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4E" w:rsidRDefault="00506FC3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:rsidR="00BB524E" w:rsidRDefault="00506FC3">
      <w:pPr>
        <w:pStyle w:val="Zkladntext1"/>
        <w:spacing w:after="240"/>
        <w:jc w:val="center"/>
      </w:pPr>
      <w:r>
        <w:rPr>
          <w:rStyle w:val="Zkladntext"/>
        </w:rPr>
        <w:t>uzavřená podle §2079 Občanského zákoníku</w:t>
      </w:r>
    </w:p>
    <w:p w:rsidR="00BB524E" w:rsidRDefault="00506FC3">
      <w:pPr>
        <w:pStyle w:val="Nadpis20"/>
        <w:keepNext/>
        <w:keepLines/>
        <w:spacing w:after="240"/>
      </w:pPr>
      <w:bookmarkStart w:id="1" w:name="bookmark2"/>
      <w:r>
        <w:rPr>
          <w:rStyle w:val="Nadpis2"/>
          <w:b/>
          <w:bCs/>
        </w:rPr>
        <w:t>Smluvní strany</w:t>
      </w:r>
      <w:bookmarkEnd w:id="1"/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název:</w:t>
      </w:r>
      <w:r>
        <w:rPr>
          <w:rStyle w:val="Zkladntext"/>
        </w:rPr>
        <w:tab/>
        <w:t>AUDIO PARTNER s.r.o.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>Mezi vodami 2044/23 143 00 Praha 4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zastoupená:</w:t>
      </w:r>
      <w:r>
        <w:rPr>
          <w:rStyle w:val="Zkladntext"/>
        </w:rPr>
        <w:tab/>
        <w:t>Ing. Vladimírem Myslíkem, jednatelem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IČ:</w:t>
      </w:r>
      <w:r>
        <w:rPr>
          <w:rStyle w:val="Zkladntext"/>
        </w:rPr>
        <w:tab/>
        <w:t>27114147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DIČ:</w:t>
      </w:r>
      <w:r>
        <w:rPr>
          <w:rStyle w:val="Zkladntext"/>
        </w:rPr>
        <w:tab/>
        <w:t>CZ27114147</w:t>
      </w:r>
    </w:p>
    <w:p w:rsidR="00BB524E" w:rsidRDefault="00506FC3">
      <w:pPr>
        <w:pStyle w:val="Zkladntext1"/>
        <w:tabs>
          <w:tab w:val="left" w:pos="2097"/>
          <w:tab w:val="right" w:pos="6557"/>
        </w:tabs>
        <w:spacing w:after="60"/>
      </w:pPr>
      <w:r>
        <w:rPr>
          <w:rStyle w:val="Zkladntext"/>
        </w:rPr>
        <w:t>spisová značka:</w:t>
      </w:r>
      <w:r>
        <w:rPr>
          <w:rStyle w:val="Zkladntext"/>
        </w:rPr>
        <w:tab/>
        <w:t>oddíl C, vložka</w:t>
      </w:r>
      <w:r>
        <w:rPr>
          <w:rStyle w:val="Zkladntext"/>
        </w:rPr>
        <w:tab/>
      </w:r>
      <w:r>
        <w:rPr>
          <w:rStyle w:val="Zkladntext"/>
        </w:rPr>
        <w:t>97288 u Městského soudu v Praze</w:t>
      </w:r>
    </w:p>
    <w:p w:rsidR="00BB524E" w:rsidRDefault="00506FC3">
      <w:pPr>
        <w:pStyle w:val="Zkladntext20"/>
        <w:tabs>
          <w:tab w:val="left" w:pos="2097"/>
        </w:tabs>
        <w:spacing w:after="60"/>
        <w:rPr>
          <w:sz w:val="22"/>
          <w:szCs w:val="22"/>
        </w:rPr>
      </w:pPr>
      <w:r>
        <w:rPr>
          <w:rStyle w:val="Zkladntext2"/>
        </w:rPr>
        <w:t>ID datové schránky:</w:t>
      </w:r>
      <w:r>
        <w:rPr>
          <w:rStyle w:val="Zkladntext2"/>
        </w:rPr>
        <w:tab/>
      </w:r>
      <w:r>
        <w:rPr>
          <w:rStyle w:val="Zkladntext2"/>
          <w:rFonts w:ascii="Calibri" w:eastAsia="Calibri" w:hAnsi="Calibri" w:cs="Calibri"/>
          <w:color w:val="000000"/>
          <w:sz w:val="22"/>
          <w:szCs w:val="22"/>
        </w:rPr>
        <w:t>2jhn6yq</w:t>
      </w:r>
    </w:p>
    <w:p w:rsidR="00BB524E" w:rsidRDefault="00506FC3">
      <w:pPr>
        <w:pStyle w:val="Zkladntext20"/>
        <w:tabs>
          <w:tab w:val="left" w:pos="2097"/>
        </w:tabs>
        <w:spacing w:after="0"/>
      </w:pPr>
      <w:r>
        <w:rPr>
          <w:rStyle w:val="Zkladntext2"/>
        </w:rPr>
        <w:t>číslo účtu:</w:t>
      </w:r>
      <w:r>
        <w:rPr>
          <w:rStyle w:val="Zkladntext2"/>
        </w:rPr>
        <w:tab/>
      </w:r>
      <w:proofErr w:type="spellStart"/>
      <w:r w:rsidR="00C16025">
        <w:rPr>
          <w:rStyle w:val="Zkladntext2"/>
        </w:rPr>
        <w:t>xxx</w:t>
      </w:r>
      <w:proofErr w:type="spellEnd"/>
    </w:p>
    <w:p w:rsidR="00BB524E" w:rsidRDefault="00506FC3">
      <w:pPr>
        <w:pStyle w:val="Zkladntext1"/>
        <w:spacing w:after="120"/>
        <w:jc w:val="center"/>
      </w:pPr>
      <w:r>
        <w:rPr>
          <w:rStyle w:val="Zkladntext"/>
        </w:rPr>
        <w:t>(dále jen „prodávající“)</w:t>
      </w:r>
    </w:p>
    <w:p w:rsidR="00BB524E" w:rsidRDefault="00506FC3">
      <w:pPr>
        <w:pStyle w:val="Zkladntext1"/>
        <w:spacing w:after="120"/>
        <w:jc w:val="center"/>
      </w:pPr>
      <w:r>
        <w:rPr>
          <w:rStyle w:val="Zkladntext"/>
        </w:rPr>
        <w:t>a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název:</w:t>
      </w:r>
      <w:r>
        <w:rPr>
          <w:rStyle w:val="Zkladntext"/>
        </w:rPr>
        <w:tab/>
        <w:t>Základní škola Jana Amose Komenského, Karlovy Vary, Kollárova 19,</w:t>
      </w:r>
    </w:p>
    <w:p w:rsidR="00BB524E" w:rsidRDefault="00506FC3">
      <w:pPr>
        <w:pStyle w:val="Zkladntext1"/>
        <w:ind w:left="2140"/>
        <w:jc w:val="both"/>
      </w:pPr>
      <w:r>
        <w:rPr>
          <w:rStyle w:val="Zkladntext"/>
        </w:rPr>
        <w:t>příspěvková organizace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se sídlem:</w:t>
      </w:r>
      <w:r>
        <w:rPr>
          <w:rStyle w:val="Zkladntext"/>
        </w:rPr>
        <w:tab/>
        <w:t>Kollárova 19, Karlovy Vary, PSČ 36</w:t>
      </w:r>
      <w:r>
        <w:rPr>
          <w:rStyle w:val="Zkladntext"/>
        </w:rPr>
        <w:t>0 09</w:t>
      </w:r>
    </w:p>
    <w:p w:rsidR="00BB524E" w:rsidRDefault="00506FC3">
      <w:pPr>
        <w:pStyle w:val="Zkladntext1"/>
        <w:tabs>
          <w:tab w:val="left" w:pos="2097"/>
          <w:tab w:val="left" w:pos="3690"/>
          <w:tab w:val="center" w:pos="4982"/>
          <w:tab w:val="center" w:pos="5880"/>
        </w:tabs>
      </w:pPr>
      <w:r>
        <w:rPr>
          <w:rStyle w:val="Zkladntext"/>
        </w:rPr>
        <w:t>zastoupená:</w:t>
      </w:r>
      <w:r>
        <w:rPr>
          <w:rStyle w:val="Zkladntext"/>
        </w:rPr>
        <w:tab/>
        <w:t>Mgr. Vilibaldem</w:t>
      </w:r>
      <w:r w:rsidR="00C16025">
        <w:rPr>
          <w:rStyle w:val="Zkladntext"/>
        </w:rPr>
        <w:t xml:space="preserve"> </w:t>
      </w:r>
      <w:proofErr w:type="spellStart"/>
      <w:r>
        <w:rPr>
          <w:rStyle w:val="Zkladntext"/>
        </w:rPr>
        <w:t>Schlapákem</w:t>
      </w:r>
      <w:proofErr w:type="spellEnd"/>
      <w:r>
        <w:rPr>
          <w:rStyle w:val="Zkladntext"/>
        </w:rPr>
        <w:t>,</w:t>
      </w:r>
      <w:r>
        <w:rPr>
          <w:rStyle w:val="Zkladntext"/>
        </w:rPr>
        <w:tab/>
      </w:r>
      <w:r w:rsidR="00C16025">
        <w:rPr>
          <w:rStyle w:val="Zkladntext"/>
        </w:rPr>
        <w:t xml:space="preserve"> </w:t>
      </w:r>
      <w:r>
        <w:rPr>
          <w:rStyle w:val="Zkladntext"/>
        </w:rPr>
        <w:t>ředitelem</w:t>
      </w:r>
      <w:r>
        <w:rPr>
          <w:rStyle w:val="Zkladntext"/>
        </w:rPr>
        <w:tab/>
        <w:t>školy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IČ:</w:t>
      </w:r>
      <w:r>
        <w:rPr>
          <w:rStyle w:val="Zkladntext"/>
        </w:rPr>
        <w:tab/>
        <w:t>709 33 782</w:t>
      </w:r>
    </w:p>
    <w:p w:rsidR="00BB524E" w:rsidRDefault="00506FC3">
      <w:pPr>
        <w:pStyle w:val="Zkladntext1"/>
        <w:tabs>
          <w:tab w:val="left" w:pos="2097"/>
          <w:tab w:val="left" w:pos="3666"/>
          <w:tab w:val="center" w:pos="4138"/>
          <w:tab w:val="center" w:pos="4784"/>
          <w:tab w:val="right" w:pos="5374"/>
          <w:tab w:val="center" w:pos="5576"/>
        </w:tabs>
      </w:pPr>
      <w:r>
        <w:rPr>
          <w:rStyle w:val="Zkladntext"/>
        </w:rPr>
        <w:t>spisová značka:</w:t>
      </w:r>
      <w:r>
        <w:rPr>
          <w:rStyle w:val="Zkladntext"/>
        </w:rPr>
        <w:tab/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111, vedená</w:t>
      </w:r>
      <w:r>
        <w:rPr>
          <w:rStyle w:val="Zkladntext"/>
        </w:rPr>
        <w:tab/>
        <w:t>u</w:t>
      </w:r>
      <w:r>
        <w:rPr>
          <w:rStyle w:val="Zkladntext"/>
        </w:rPr>
        <w:tab/>
        <w:t>Krajského</w:t>
      </w:r>
      <w:r>
        <w:rPr>
          <w:rStyle w:val="Zkladntext"/>
        </w:rPr>
        <w:tab/>
        <w:t>soudu</w:t>
      </w:r>
      <w:r>
        <w:rPr>
          <w:rStyle w:val="Zkladntext"/>
        </w:rPr>
        <w:tab/>
        <w:t>v</w:t>
      </w:r>
      <w:r>
        <w:rPr>
          <w:rStyle w:val="Zkladntext"/>
        </w:rPr>
        <w:tab/>
        <w:t>Plzni</w:t>
      </w:r>
    </w:p>
    <w:p w:rsidR="00BB524E" w:rsidRDefault="00506FC3">
      <w:pPr>
        <w:pStyle w:val="Zkladntext1"/>
        <w:tabs>
          <w:tab w:val="left" w:pos="2097"/>
        </w:tabs>
      </w:pPr>
      <w:r>
        <w:rPr>
          <w:rStyle w:val="Zkladntext"/>
        </w:rPr>
        <w:t>ID datové schránky:</w:t>
      </w:r>
      <w:r>
        <w:rPr>
          <w:rStyle w:val="Zkladntext"/>
        </w:rPr>
        <w:tab/>
        <w:t>qg6mmz4</w:t>
      </w:r>
    </w:p>
    <w:p w:rsidR="00BB524E" w:rsidRDefault="00506FC3">
      <w:pPr>
        <w:pStyle w:val="Zkladntext1"/>
        <w:spacing w:after="240"/>
        <w:jc w:val="center"/>
      </w:pPr>
      <w:r>
        <w:rPr>
          <w:rStyle w:val="Zkladntext"/>
        </w:rPr>
        <w:t>(dále jen „kupující“)</w:t>
      </w:r>
    </w:p>
    <w:p w:rsidR="00BB524E" w:rsidRDefault="00506FC3">
      <w:pPr>
        <w:pStyle w:val="Zkladntext1"/>
        <w:spacing w:after="240"/>
        <w:jc w:val="both"/>
      </w:pPr>
      <w:r>
        <w:rPr>
          <w:rStyle w:val="Zkladntext"/>
        </w:rPr>
        <w:t xml:space="preserve">uzavírají níže uvedeného dne, měsíce a roku tuto smlouvu kupní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</w:t>
      </w:r>
      <w:r>
        <w:rPr>
          <w:rStyle w:val="Zkladntext"/>
        </w:rPr>
        <w:t xml:space="preserve"> 2079 a násl. občanského zákoníku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2" w:name="bookmark4"/>
      <w:bookmarkEnd w:id="2"/>
    </w:p>
    <w:p w:rsidR="00BB524E" w:rsidRDefault="00506FC3">
      <w:pPr>
        <w:pStyle w:val="Nadpis20"/>
        <w:keepNext/>
        <w:keepLines/>
      </w:pPr>
      <w:r>
        <w:rPr>
          <w:rStyle w:val="Nadpis2"/>
          <w:b/>
          <w:bCs/>
        </w:rPr>
        <w:t>Předmět koupě</w:t>
      </w:r>
    </w:p>
    <w:p w:rsidR="00BB524E" w:rsidRDefault="00506FC3">
      <w:pPr>
        <w:pStyle w:val="Zkladntext1"/>
        <w:numPr>
          <w:ilvl w:val="0"/>
          <w:numId w:val="2"/>
        </w:numPr>
        <w:tabs>
          <w:tab w:val="left" w:pos="714"/>
        </w:tabs>
        <w:ind w:left="740" w:hanging="360"/>
      </w:pPr>
      <w:r>
        <w:rPr>
          <w:rStyle w:val="Zkladntext"/>
        </w:rPr>
        <w:t xml:space="preserve">Prodávající se touto smlouvou zavazuje odevzdat kupujícímu následující movité věci: </w:t>
      </w:r>
      <w:r>
        <w:rPr>
          <w:rStyle w:val="Zkladntext"/>
          <w:b/>
          <w:bCs/>
        </w:rPr>
        <w:t xml:space="preserve">Vybavení do učebny hudební výchovy dle nabídky ze dne 20.5.2025, </w:t>
      </w:r>
      <w:proofErr w:type="spellStart"/>
      <w:r>
        <w:rPr>
          <w:rStyle w:val="Zkladntext"/>
          <w:b/>
          <w:bCs/>
        </w:rPr>
        <w:t>kteá</w:t>
      </w:r>
      <w:proofErr w:type="spellEnd"/>
      <w:r>
        <w:rPr>
          <w:rStyle w:val="Zkladntext"/>
          <w:b/>
          <w:bCs/>
        </w:rPr>
        <w:t xml:space="preserve"> je </w:t>
      </w:r>
      <w:proofErr w:type="spellStart"/>
      <w:r>
        <w:rPr>
          <w:rStyle w:val="Zkladntext"/>
          <w:b/>
          <w:bCs/>
        </w:rPr>
        <w:t>nedilnou</w:t>
      </w:r>
      <w:proofErr w:type="spellEnd"/>
      <w:r>
        <w:rPr>
          <w:rStyle w:val="Zkladntext"/>
          <w:b/>
          <w:bCs/>
        </w:rPr>
        <w:t xml:space="preserve"> součástí kupní smlouvy.</w:t>
      </w:r>
    </w:p>
    <w:p w:rsidR="00BB524E" w:rsidRDefault="00506FC3">
      <w:pPr>
        <w:pStyle w:val="Zkladntext1"/>
        <w:numPr>
          <w:ilvl w:val="0"/>
          <w:numId w:val="2"/>
        </w:numPr>
        <w:tabs>
          <w:tab w:val="left" w:pos="714"/>
        </w:tabs>
        <w:spacing w:after="600"/>
      </w:pPr>
      <w:r>
        <w:rPr>
          <w:rStyle w:val="Zkladntext"/>
        </w:rPr>
        <w:t>Součástí plnění p</w:t>
      </w:r>
      <w:r>
        <w:rPr>
          <w:rStyle w:val="Zkladntext"/>
        </w:rPr>
        <w:t>rodávajícího je instalace, zprovoznění a doprava do sídla kupujícího.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3" w:name="bookmark7"/>
      <w:bookmarkEnd w:id="3"/>
    </w:p>
    <w:p w:rsidR="00BB524E" w:rsidRDefault="00506FC3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Kupní cena, platební podmínky</w:t>
      </w:r>
      <w:bookmarkEnd w:id="4"/>
    </w:p>
    <w:p w:rsidR="00BB524E" w:rsidRDefault="00506FC3">
      <w:pPr>
        <w:pStyle w:val="Zkladntext1"/>
        <w:numPr>
          <w:ilvl w:val="0"/>
          <w:numId w:val="3"/>
        </w:numPr>
        <w:tabs>
          <w:tab w:val="left" w:pos="714"/>
        </w:tabs>
      </w:pPr>
      <w:r>
        <w:rPr>
          <w:rStyle w:val="Zkladntext"/>
        </w:rPr>
        <w:t xml:space="preserve">Sjednaná cena jednotlivých věcí je </w:t>
      </w:r>
      <w:r>
        <w:rPr>
          <w:rStyle w:val="Zkladntext"/>
          <w:b/>
          <w:bCs/>
        </w:rPr>
        <w:t xml:space="preserve">316.886,00 Kč </w:t>
      </w:r>
      <w:r>
        <w:rPr>
          <w:rStyle w:val="Zkladntext"/>
        </w:rPr>
        <w:t>včetně DPH, instalace a dopravy.</w:t>
      </w:r>
    </w:p>
    <w:p w:rsidR="00BB524E" w:rsidRDefault="00506FC3">
      <w:pPr>
        <w:pStyle w:val="Zkladntext1"/>
        <w:ind w:firstLine="740"/>
        <w:jc w:val="both"/>
      </w:pPr>
      <w:r>
        <w:rPr>
          <w:rStyle w:val="Zkladntext"/>
          <w:b/>
          <w:bCs/>
        </w:rPr>
        <w:t>Cena bez DPH 261.889,26 Kč</w:t>
      </w:r>
      <w:r>
        <w:rPr>
          <w:rStyle w:val="Zkladntext"/>
        </w:rPr>
        <w:t>, DPH činí 54.996,74 Kč.</w:t>
      </w:r>
    </w:p>
    <w:p w:rsidR="00BB524E" w:rsidRDefault="00506FC3">
      <w:pPr>
        <w:pStyle w:val="Zkladntext1"/>
        <w:numPr>
          <w:ilvl w:val="0"/>
          <w:numId w:val="3"/>
        </w:numPr>
        <w:tabs>
          <w:tab w:val="left" w:pos="714"/>
        </w:tabs>
      </w:pPr>
      <w:r>
        <w:rPr>
          <w:rStyle w:val="Zkladntext"/>
        </w:rPr>
        <w:t>Kupující se zavazuje z</w:t>
      </w:r>
      <w:r>
        <w:rPr>
          <w:rStyle w:val="Zkladntext"/>
        </w:rPr>
        <w:t>aplatit prodávajícímu kupní cenu na základě vystavené faktury se splatností 14</w:t>
      </w:r>
    </w:p>
    <w:p w:rsidR="00BB524E" w:rsidRDefault="00506FC3">
      <w:pPr>
        <w:pStyle w:val="Zkladntext1"/>
        <w:ind w:left="740"/>
      </w:pPr>
      <w:r>
        <w:rPr>
          <w:rStyle w:val="Zkladntext"/>
        </w:rPr>
        <w:t>dnů po vystavení. Kupní cena je splatná na bankovní účet prodávajícího uvedený v této smlouvě. Prodávající vystaví kupujícímu daňový doklad.</w:t>
      </w:r>
    </w:p>
    <w:p w:rsidR="00BB524E" w:rsidRDefault="00506FC3">
      <w:pPr>
        <w:pStyle w:val="Zkladntext1"/>
        <w:numPr>
          <w:ilvl w:val="0"/>
          <w:numId w:val="3"/>
        </w:numPr>
        <w:tabs>
          <w:tab w:val="left" w:pos="714"/>
        </w:tabs>
      </w:pPr>
      <w:r>
        <w:rPr>
          <w:rStyle w:val="Zkladntext"/>
        </w:rPr>
        <w:t>Kupující prohlašuje, že má zajištěny</w:t>
      </w:r>
      <w:r>
        <w:rPr>
          <w:rStyle w:val="Zkladntext"/>
        </w:rPr>
        <w:t xml:space="preserve"> dostatečné finanční prostředky nutné na úplné uhrazení</w:t>
      </w:r>
    </w:p>
    <w:p w:rsidR="00BB524E" w:rsidRDefault="00506FC3">
      <w:pPr>
        <w:pStyle w:val="Zkladntext1"/>
        <w:ind w:firstLine="740"/>
        <w:jc w:val="both"/>
      </w:pPr>
      <w:r>
        <w:rPr>
          <w:rStyle w:val="Zkladntext"/>
        </w:rPr>
        <w:t>sjednané kupní ceny.</w:t>
      </w:r>
    </w:p>
    <w:p w:rsidR="00BB524E" w:rsidRDefault="00506FC3">
      <w:pPr>
        <w:pStyle w:val="Zkladntext1"/>
        <w:numPr>
          <w:ilvl w:val="0"/>
          <w:numId w:val="3"/>
        </w:numPr>
        <w:tabs>
          <w:tab w:val="left" w:pos="714"/>
        </w:tabs>
      </w:pPr>
      <w:r>
        <w:rPr>
          <w:rStyle w:val="Zkladntext"/>
        </w:rPr>
        <w:t>Prodávající poskytuje na dodané věci záruku a služby v délce 48 měsíců. Uplatnění práva</w:t>
      </w:r>
    </w:p>
    <w:p w:rsidR="00BB524E" w:rsidRDefault="00506FC3">
      <w:pPr>
        <w:pStyle w:val="Zkladntext1"/>
        <w:spacing w:after="360"/>
        <w:ind w:left="740"/>
      </w:pPr>
      <w:r>
        <w:rPr>
          <w:rStyle w:val="Zkladntext"/>
        </w:rPr>
        <w:t>z odpovědnosti za vady nebo ze záruky nemá vliv na povinnost kupujícího zaplatit prodávajíc</w:t>
      </w:r>
      <w:r>
        <w:rPr>
          <w:rStyle w:val="Zkladntext"/>
        </w:rPr>
        <w:t>ímu kupní cenu.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5" w:name="bookmark11"/>
      <w:bookmarkEnd w:id="5"/>
    </w:p>
    <w:p w:rsidR="00BB524E" w:rsidRDefault="00506FC3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Odevzdání předmětu koupě</w:t>
      </w:r>
      <w:bookmarkEnd w:id="6"/>
    </w:p>
    <w:p w:rsidR="00BB524E" w:rsidRDefault="00506FC3">
      <w:pPr>
        <w:pStyle w:val="Zkladntext1"/>
        <w:spacing w:line="257" w:lineRule="auto"/>
      </w:pPr>
      <w:r>
        <w:rPr>
          <w:rStyle w:val="Zkladntext"/>
        </w:rPr>
        <w:t xml:space="preserve">Místem převzetí věcí kupujícím je adresa: Základní škola Jana Amose Komenského Karlovy Vary, Kollárova 19. Zahájení předání je stanoveno bezprostředně po podpisu smlouvy a ukončeno nejpozději do </w:t>
      </w:r>
      <w:r>
        <w:rPr>
          <w:rStyle w:val="Zkladntext"/>
          <w:b/>
          <w:bCs/>
        </w:rPr>
        <w:t>31.08.2025.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7" w:name="bookmark15"/>
      <w:bookmarkEnd w:id="7"/>
    </w:p>
    <w:p w:rsidR="00BB524E" w:rsidRDefault="00506FC3">
      <w:pPr>
        <w:pStyle w:val="Nadpis20"/>
        <w:keepNext/>
        <w:keepLines/>
        <w:spacing w:after="220"/>
      </w:pPr>
      <w:bookmarkStart w:id="8" w:name="bookmark17"/>
      <w:r>
        <w:rPr>
          <w:rStyle w:val="Nadpis2"/>
          <w:b/>
          <w:bCs/>
        </w:rPr>
        <w:t>Smluvní pokuty</w:t>
      </w:r>
      <w:bookmarkEnd w:id="8"/>
    </w:p>
    <w:p w:rsidR="00BB524E" w:rsidRDefault="00506FC3">
      <w:pPr>
        <w:pStyle w:val="Zkladntext1"/>
        <w:numPr>
          <w:ilvl w:val="0"/>
          <w:numId w:val="4"/>
        </w:numPr>
        <w:tabs>
          <w:tab w:val="left" w:pos="701"/>
        </w:tabs>
      </w:pPr>
      <w:r>
        <w:rPr>
          <w:rStyle w:val="Zkladntext"/>
        </w:rPr>
        <w:t>Zhotovitel je povinen zaplatit Objednateli úrok z prodlení z ceny Díla. Výše úroků z prodlení je pro</w:t>
      </w:r>
    </w:p>
    <w:p w:rsidR="00BB524E" w:rsidRDefault="00506FC3">
      <w:pPr>
        <w:pStyle w:val="Zkladntext1"/>
        <w:ind w:firstLine="740"/>
      </w:pPr>
      <w:r>
        <w:rPr>
          <w:rStyle w:val="Zkladntext"/>
        </w:rPr>
        <w:t>případ, že si strany neujednají jinak, stanovena nařízením vlády.</w:t>
      </w:r>
    </w:p>
    <w:p w:rsidR="00BB524E" w:rsidRDefault="00506FC3">
      <w:pPr>
        <w:pStyle w:val="Zkladntext1"/>
        <w:numPr>
          <w:ilvl w:val="0"/>
          <w:numId w:val="4"/>
        </w:numPr>
        <w:tabs>
          <w:tab w:val="left" w:pos="701"/>
        </w:tabs>
        <w:spacing w:line="276" w:lineRule="auto"/>
      </w:pPr>
      <w:r>
        <w:rPr>
          <w:rStyle w:val="Zkladntext"/>
        </w:rPr>
        <w:t xml:space="preserve">Podle nařízení vlády výše úroku z prodlení v současnosti činí 12 % </w:t>
      </w:r>
      <w:proofErr w:type="spellStart"/>
      <w:r>
        <w:rPr>
          <w:rStyle w:val="Zkladntext"/>
        </w:rPr>
        <w:t>p.a</w:t>
      </w:r>
      <w:proofErr w:type="spellEnd"/>
      <w:r>
        <w:rPr>
          <w:rStyle w:val="Zkladntext"/>
        </w:rPr>
        <w:t xml:space="preserve">., </w:t>
      </w:r>
      <w:r>
        <w:rPr>
          <w:rStyle w:val="Zkladntext"/>
        </w:rPr>
        <w:t>pokud k prodlení dojde</w:t>
      </w:r>
    </w:p>
    <w:p w:rsidR="00BB524E" w:rsidRDefault="00506FC3">
      <w:pPr>
        <w:pStyle w:val="Zkladntext1"/>
        <w:spacing w:line="276" w:lineRule="auto"/>
        <w:ind w:left="740"/>
      </w:pPr>
      <w:r>
        <w:rPr>
          <w:rStyle w:val="Zkladntext"/>
        </w:rPr>
        <w:t xml:space="preserve">během 1. pololetí roku 2025. Výše úroku se řídí </w:t>
      </w:r>
      <w:proofErr w:type="spellStart"/>
      <w:r>
        <w:rPr>
          <w:rStyle w:val="Zkladntext"/>
        </w:rPr>
        <w:t>Repo</w:t>
      </w:r>
      <w:proofErr w:type="spellEnd"/>
      <w:r>
        <w:rPr>
          <w:rStyle w:val="Zkladntext"/>
        </w:rPr>
        <w:t xml:space="preserve"> sazbou ČNB a výše úroků z prodlení bude určena na základě platné výše úroku v době prodlení.</w:t>
      </w:r>
    </w:p>
    <w:p w:rsidR="00BB524E" w:rsidRDefault="00506FC3">
      <w:pPr>
        <w:pStyle w:val="Zkladntext1"/>
        <w:numPr>
          <w:ilvl w:val="0"/>
          <w:numId w:val="4"/>
        </w:numPr>
        <w:tabs>
          <w:tab w:val="left" w:pos="701"/>
        </w:tabs>
        <w:spacing w:line="276" w:lineRule="auto"/>
      </w:pPr>
      <w:r>
        <w:rPr>
          <w:rStyle w:val="Zkladntext"/>
        </w:rPr>
        <w:t>Úrok z prodlení se nezapočítává na náhradu případně vzniklé škody, kterou lze vymáhat s</w:t>
      </w:r>
      <w:r>
        <w:rPr>
          <w:rStyle w:val="Zkladntext"/>
        </w:rPr>
        <w:t>amostatně</w:t>
      </w:r>
    </w:p>
    <w:p w:rsidR="00BB524E" w:rsidRDefault="00506FC3">
      <w:pPr>
        <w:pStyle w:val="Zkladntext1"/>
        <w:spacing w:after="220" w:line="276" w:lineRule="auto"/>
        <w:ind w:firstLine="740"/>
      </w:pPr>
      <w:r>
        <w:rPr>
          <w:rStyle w:val="Zkladntext"/>
        </w:rPr>
        <w:t>vedle úroku z prodlení, a to v plné výši.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9" w:name="bookmark19"/>
      <w:bookmarkEnd w:id="9"/>
    </w:p>
    <w:p w:rsidR="00BB524E" w:rsidRDefault="00506FC3">
      <w:pPr>
        <w:pStyle w:val="Nadpis20"/>
        <w:keepNext/>
        <w:keepLines/>
      </w:pPr>
      <w:r>
        <w:rPr>
          <w:rStyle w:val="Nadpis2"/>
          <w:b/>
          <w:bCs/>
        </w:rPr>
        <w:t>Rozhodčí doložka</w:t>
      </w:r>
    </w:p>
    <w:p w:rsidR="00BB524E" w:rsidRDefault="00506FC3">
      <w:pPr>
        <w:pStyle w:val="Zkladntext1"/>
        <w:spacing w:after="220" w:line="252" w:lineRule="auto"/>
      </w:pPr>
      <w:r>
        <w:rPr>
          <w:rStyle w:val="Zkladntext"/>
        </w:rPr>
        <w:t>Prodávající a kupující sjednávají, že všechny spory z této smlouvy nebo v souvislosti s ní případně vzniklé budou rozhodovány s konečnou platností u Rozhodčího soudu při Hospodářské komo</w:t>
      </w:r>
      <w:r>
        <w:rPr>
          <w:rStyle w:val="Zkladntext"/>
        </w:rPr>
        <w:t>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BB524E" w:rsidRDefault="00BB524E">
      <w:pPr>
        <w:pStyle w:val="Nadpis20"/>
        <w:keepNext/>
        <w:keepLines/>
        <w:numPr>
          <w:ilvl w:val="0"/>
          <w:numId w:val="1"/>
        </w:numPr>
        <w:spacing w:after="0"/>
      </w:pPr>
      <w:bookmarkStart w:id="10" w:name="bookmark22"/>
      <w:bookmarkEnd w:id="10"/>
    </w:p>
    <w:p w:rsidR="00BB524E" w:rsidRDefault="00506FC3">
      <w:pPr>
        <w:pStyle w:val="Nadpis20"/>
        <w:keepNext/>
        <w:keepLines/>
      </w:pPr>
      <w:bookmarkStart w:id="11" w:name="bookmark24"/>
      <w:r>
        <w:rPr>
          <w:rStyle w:val="Nadpis2"/>
          <w:b/>
          <w:bCs/>
        </w:rPr>
        <w:t>Další ujedn</w:t>
      </w:r>
      <w:r>
        <w:rPr>
          <w:rStyle w:val="Nadpis2"/>
          <w:b/>
          <w:bCs/>
        </w:rPr>
        <w:t>ání</w:t>
      </w:r>
      <w:bookmarkEnd w:id="11"/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Tato Smlouva nabývá platnosti a účinnosti dnem podpisu oběma Smluvními stranami a jejím</w:t>
      </w:r>
    </w:p>
    <w:p w:rsidR="00BB524E" w:rsidRDefault="00506FC3">
      <w:pPr>
        <w:pStyle w:val="Zkladntext1"/>
        <w:ind w:left="740"/>
      </w:pPr>
      <w:r>
        <w:rPr>
          <w:rStyle w:val="Zkladntext"/>
        </w:rPr>
        <w:t>zveřejněním v registru smluv podle § 2 odst. 1, písm. d) zák. č. 340/2015 Sb., o zvláštních podmínkách účinnosti některých smluv, uveřejňování těchto smluv a o regi</w:t>
      </w:r>
      <w:r>
        <w:rPr>
          <w:rStyle w:val="Zkladntext"/>
        </w:rPr>
        <w:t>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</w:t>
      </w:r>
      <w:r>
        <w:rPr>
          <w:rStyle w:val="Zkladntext"/>
        </w:rPr>
        <w:t>§ 6 odst. 1 zákona č. 340/2015 Sb.). Zveřejnění této smlouvy dle Zákona o registru smluv č. 340/2015 Sb., zajistí odběratel.</w:t>
      </w:r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Tato Smlouva a vztahy z ní vyplývající se řídí právním řádem České republiky, zejména příslušnými</w:t>
      </w:r>
    </w:p>
    <w:p w:rsidR="00BB524E" w:rsidRDefault="00506FC3">
      <w:pPr>
        <w:pStyle w:val="Zkladntext1"/>
        <w:ind w:firstLine="740"/>
      </w:pPr>
      <w:r>
        <w:rPr>
          <w:rStyle w:val="Zkladntext"/>
        </w:rPr>
        <w:t>ustanoveními zák. č. 89/2012 Sb.,</w:t>
      </w:r>
      <w:r>
        <w:rPr>
          <w:rStyle w:val="Zkladntext"/>
        </w:rPr>
        <w:t xml:space="preserve"> občanský zákoník, ve znění pozdějších předpisů.</w:t>
      </w:r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Smlouva byla vyhotovena ve dvou stejnopisech, z nichž každá Smluvní strana obdrží po jednom</w:t>
      </w:r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vyhotovení.</w:t>
      </w:r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Změny nebo dodatky k této smlouvě musí být učiněny písemnou formou a schváleny podpisy obou</w:t>
      </w:r>
    </w:p>
    <w:p w:rsidR="00BB524E" w:rsidRDefault="00506FC3">
      <w:pPr>
        <w:pStyle w:val="Zkladntext1"/>
        <w:ind w:firstLine="740"/>
      </w:pPr>
      <w:r>
        <w:rPr>
          <w:rStyle w:val="Zkladntext"/>
        </w:rPr>
        <w:t>stran.</w:t>
      </w:r>
    </w:p>
    <w:p w:rsidR="00BB524E" w:rsidRDefault="00506FC3">
      <w:pPr>
        <w:pStyle w:val="Zkladntext1"/>
        <w:numPr>
          <w:ilvl w:val="0"/>
          <w:numId w:val="5"/>
        </w:numPr>
        <w:tabs>
          <w:tab w:val="left" w:pos="701"/>
        </w:tabs>
      </w:pPr>
      <w:r>
        <w:rPr>
          <w:rStyle w:val="Zkladntext"/>
        </w:rPr>
        <w:t>Smlu</w:t>
      </w:r>
      <w:r>
        <w:rPr>
          <w:rStyle w:val="Zkladntext"/>
        </w:rPr>
        <w:t>vní strany níže svým podpisem stvrzují, že si Smlouvu před jejím podpisem přečetly, s jejím</w:t>
      </w:r>
    </w:p>
    <w:p w:rsidR="00BB524E" w:rsidRDefault="00506FC3">
      <w:pPr>
        <w:pStyle w:val="Zkladntext1"/>
        <w:spacing w:after="1060"/>
        <w:ind w:left="740"/>
      </w:pPr>
      <w:r>
        <w:rPr>
          <w:rStyle w:val="Zkladntext"/>
        </w:rPr>
        <w:t>obsahem souhlasí, a tato je sepsána podle jejich pravé a skutečné vůle, srozumitelně a určitě, nikoli v tísni za nápadně nevýhodných podmínek.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13"/>
      </w:tblGrid>
      <w:tr w:rsidR="00BB524E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613" w:type="dxa"/>
            <w:shd w:val="clear" w:color="auto" w:fill="auto"/>
          </w:tcPr>
          <w:p w:rsidR="00BB524E" w:rsidRDefault="00506FC3">
            <w:pPr>
              <w:pStyle w:val="Jin0"/>
            </w:pPr>
            <w:r>
              <w:rPr>
                <w:rStyle w:val="Jin"/>
              </w:rPr>
              <w:t>V Praze dne:</w:t>
            </w:r>
            <w:r w:rsidR="00C16025">
              <w:rPr>
                <w:rStyle w:val="Jin"/>
              </w:rPr>
              <w:t xml:space="preserve"> 29.5.2025</w:t>
            </w:r>
          </w:p>
          <w:p w:rsidR="00BB524E" w:rsidRDefault="00BB524E" w:rsidP="00C16025">
            <w:pPr>
              <w:pStyle w:val="Jin0"/>
              <w:tabs>
                <w:tab w:val="left" w:pos="2141"/>
              </w:tabs>
              <w:spacing w:line="199" w:lineRule="auto"/>
              <w:rPr>
                <w:sz w:val="44"/>
                <w:szCs w:val="44"/>
              </w:rPr>
            </w:pPr>
          </w:p>
        </w:tc>
        <w:tc>
          <w:tcPr>
            <w:tcW w:w="4613" w:type="dxa"/>
            <w:shd w:val="clear" w:color="auto" w:fill="auto"/>
            <w:vAlign w:val="center"/>
          </w:tcPr>
          <w:p w:rsidR="00BB524E" w:rsidRDefault="00506FC3">
            <w:pPr>
              <w:pStyle w:val="Jin0"/>
              <w:spacing w:after="140"/>
              <w:ind w:firstLine="180"/>
            </w:pPr>
            <w:r>
              <w:rPr>
                <w:rStyle w:val="Jin"/>
              </w:rPr>
              <w:t>V</w:t>
            </w:r>
            <w:r>
              <w:rPr>
                <w:rStyle w:val="Jin"/>
              </w:rPr>
              <w:t xml:space="preserve"> Karlových Varech dne:</w:t>
            </w:r>
            <w:r w:rsidR="00C16025">
              <w:rPr>
                <w:rStyle w:val="Jin"/>
              </w:rPr>
              <w:t xml:space="preserve"> 29.5.2025</w:t>
            </w:r>
          </w:p>
          <w:p w:rsidR="00BB524E" w:rsidRDefault="00BB524E">
            <w:pPr>
              <w:pStyle w:val="Jin0"/>
              <w:tabs>
                <w:tab w:val="left" w:pos="1494"/>
              </w:tabs>
              <w:spacing w:line="180" w:lineRule="auto"/>
              <w:ind w:firstLine="280"/>
              <w:rPr>
                <w:sz w:val="11"/>
                <w:szCs w:val="11"/>
              </w:rPr>
            </w:pPr>
          </w:p>
        </w:tc>
      </w:tr>
      <w:tr w:rsidR="00BB524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24E" w:rsidRDefault="00506FC3">
            <w:pPr>
              <w:pStyle w:val="Jin0"/>
            </w:pPr>
            <w:r>
              <w:rPr>
                <w:rStyle w:val="Jin"/>
              </w:rPr>
              <w:t>Ing. Vladimír Myslík jednatel</w:t>
            </w:r>
          </w:p>
          <w:p w:rsidR="00BB524E" w:rsidRDefault="00506FC3">
            <w:pPr>
              <w:pStyle w:val="Jin0"/>
            </w:pPr>
            <w:r>
              <w:rPr>
                <w:rStyle w:val="Jin"/>
              </w:rPr>
              <w:t>Mezi vodami 2044/23, Praha 4</w:t>
            </w:r>
          </w:p>
        </w:tc>
        <w:tc>
          <w:tcPr>
            <w:tcW w:w="4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524E" w:rsidRDefault="00506FC3">
            <w:pPr>
              <w:pStyle w:val="Jin0"/>
              <w:ind w:left="180"/>
            </w:pPr>
            <w:r>
              <w:rPr>
                <w:rStyle w:val="Jin"/>
              </w:rPr>
              <w:t xml:space="preserve">ZŠ Jana </w:t>
            </w:r>
            <w:r>
              <w:rPr>
                <w:rStyle w:val="Jin"/>
              </w:rPr>
              <w:t>Amose Komenského, Karlovy Vary Kollárova 19, příspěvková organizace Mgr. Vilibald Schlapák, ředitel školy</w:t>
            </w:r>
          </w:p>
        </w:tc>
      </w:tr>
    </w:tbl>
    <w:p w:rsidR="00506FC3" w:rsidRDefault="00506FC3">
      <w:bookmarkStart w:id="12" w:name="_GoBack"/>
      <w:bookmarkEnd w:id="12"/>
    </w:p>
    <w:sectPr w:rsidR="00506FC3">
      <w:footerReference w:type="default" r:id="rId7"/>
      <w:pgSz w:w="11900" w:h="16840"/>
      <w:pgMar w:top="1254" w:right="1043" w:bottom="1544" w:left="1041" w:header="8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C3" w:rsidRDefault="00506FC3">
      <w:r>
        <w:separator/>
      </w:r>
    </w:p>
  </w:endnote>
  <w:endnote w:type="continuationSeparator" w:id="0">
    <w:p w:rsidR="00506FC3" w:rsidRDefault="005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24E" w:rsidRDefault="00506F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6816090</wp:posOffset>
              </wp:positionH>
              <wp:positionV relativeFrom="page">
                <wp:posOffset>10022205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24E" w:rsidRDefault="00506FC3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6.7pt;margin-top:789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fbTiveAAAAAPAQAA&#10;DwAAAAAAAAAAAAAAAADrAwAAZHJzL2Rvd25yZXYueG1sUEsFBgAAAAAEAAQA8wAAAPgEAAAAAA==&#10;" filled="f" stroked="f">
              <v:textbox style="mso-fit-shape-to-text:t" inset="0,0,0,0">
                <w:txbxContent>
                  <w:p w:rsidR="00BB524E" w:rsidRDefault="00506FC3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C3" w:rsidRDefault="00506FC3"/>
  </w:footnote>
  <w:footnote w:type="continuationSeparator" w:id="0">
    <w:p w:rsidR="00506FC3" w:rsidRDefault="00506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FF4"/>
    <w:multiLevelType w:val="multilevel"/>
    <w:tmpl w:val="34E6ACE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D356B"/>
    <w:multiLevelType w:val="multilevel"/>
    <w:tmpl w:val="086C60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351E9"/>
    <w:multiLevelType w:val="multilevel"/>
    <w:tmpl w:val="5D3C36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248DB"/>
    <w:multiLevelType w:val="multilevel"/>
    <w:tmpl w:val="89029B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457F2B"/>
    <w:multiLevelType w:val="multilevel"/>
    <w:tmpl w:val="E0C2F9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4E"/>
    <w:rsid w:val="002A1B0D"/>
    <w:rsid w:val="00506FC3"/>
    <w:rsid w:val="00BB524E"/>
    <w:rsid w:val="00C1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41CB"/>
  <w15:docId w15:val="{6DF41961-D5AC-44D6-B902-956833E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8131F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pacing w:after="30"/>
    </w:pPr>
    <w:rPr>
      <w:rFonts w:ascii="Arial" w:eastAsia="Arial" w:hAnsi="Arial" w:cs="Arial"/>
      <w:color w:val="08131F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kana@zskomenskeho-kv.cz</dc:creator>
  <cp:keywords/>
  <cp:lastModifiedBy>sekretariat@zsjakkv.local</cp:lastModifiedBy>
  <cp:revision>2</cp:revision>
  <dcterms:created xsi:type="dcterms:W3CDTF">2025-05-30T11:49:00Z</dcterms:created>
  <dcterms:modified xsi:type="dcterms:W3CDTF">2025-05-30T11:49:00Z</dcterms:modified>
</cp:coreProperties>
</file>