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11"/>
        <w:keepNext/>
        <w:keepLines/>
        <w:widowControl w:val="0"/>
        <w:shd w:val="clear" w:color="auto" w:fill="auto"/>
        <w:tabs>
          <w:tab w:pos="1711" w:val="left"/>
        </w:tabs>
        <w:bidi w:val="0"/>
        <w:spacing w:before="0" w:after="0" w:line="240" w:lineRule="auto"/>
        <w:ind w:left="0" w:right="0"/>
        <w:jc w:val="left"/>
      </w:pPr>
      <w:bookmarkStart w:id="3" w:name="bookmark3"/>
      <w:bookmarkStart w:id="4" w:name="bookmark4"/>
      <w:bookmarkStart w:id="5" w:name="bookmark5"/>
      <w:r>
        <w:rPr>
          <w:b w:val="0"/>
          <w:bCs w:val="0"/>
          <w:color w:val="000000"/>
          <w:spacing w:val="0"/>
          <w:w w:val="100"/>
          <w:position w:val="0"/>
          <w:sz w:val="22"/>
          <w:szCs w:val="22"/>
          <w:shd w:val="clear" w:color="auto" w:fill="auto"/>
          <w:lang w:val="cs-CZ" w:eastAsia="cs-CZ" w:bidi="cs-CZ"/>
        </w:rPr>
        <w:t>Zakázka:</w:t>
        <w:tab/>
      </w:r>
      <w:r>
        <w:rPr>
          <w:color w:val="000000"/>
          <w:spacing w:val="0"/>
          <w:w w:val="100"/>
          <w:position w:val="0"/>
          <w:sz w:val="24"/>
          <w:szCs w:val="24"/>
          <w:shd w:val="clear" w:color="auto" w:fill="auto"/>
          <w:lang w:val="cs-CZ" w:eastAsia="cs-CZ" w:bidi="cs-CZ"/>
        </w:rPr>
        <w:t>Vyhotovení geometrického plánu věcného břemene liniové stavby</w:t>
      </w:r>
      <w:bookmarkEnd w:id="3"/>
      <w:bookmarkEnd w:id="4"/>
      <w:bookmarkEnd w:id="5"/>
    </w:p>
    <w:p>
      <w:pPr>
        <w:pStyle w:val="Style14"/>
        <w:keepNext w:val="0"/>
        <w:keepLines w:val="0"/>
        <w:widowControl w:val="0"/>
        <w:shd w:val="clear" w:color="auto" w:fill="auto"/>
        <w:bidi w:val="0"/>
        <w:spacing w:before="0" w:after="1020" w:line="240" w:lineRule="auto"/>
        <w:ind w:left="0" w:right="0" w:firstLine="0"/>
        <w:jc w:val="center"/>
      </w:pPr>
      <w:r>
        <w:rPr>
          <w:rFonts w:ascii="Times New Roman" w:eastAsia="Times New Roman" w:hAnsi="Times New Roman" w:cs="Times New Roman"/>
          <w:color w:val="000000"/>
          <w:spacing w:val="0"/>
          <w:w w:val="100"/>
          <w:position w:val="0"/>
          <w:sz w:val="24"/>
          <w:szCs w:val="24"/>
          <w:shd w:val="clear" w:color="auto" w:fill="auto"/>
          <w:lang w:val="cs-CZ" w:eastAsia="cs-CZ" w:bidi="cs-CZ"/>
        </w:rPr>
        <w:t>„Převody vody z Ohře do VD Vidhostice, Kryry a převod vody do povodí Rakovnického</w:t>
        <w:br/>
        <w:t>potoka“</w:t>
      </w: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xml:space="preserve">Zadavatel: Povodí Ohře, státní podnik, Bezručova 4219, 430 03 Chomutov </w:t>
      </w:r>
      <w:r>
        <w:rPr>
          <w:b/>
          <w:bCs/>
          <w:color w:val="000000"/>
          <w:spacing w:val="0"/>
          <w:w w:val="100"/>
          <w:position w:val="0"/>
          <w:shd w:val="clear" w:color="auto" w:fill="auto"/>
          <w:lang w:val="cs-CZ" w:eastAsia="cs-CZ" w:bidi="cs-CZ"/>
        </w:rPr>
        <w:t>ČESTNÉ PROHLÁŠENÍ</w:t>
      </w:r>
    </w:p>
    <w:p>
      <w:pPr>
        <w:pStyle w:val="Style14"/>
        <w:keepNext w:val="0"/>
        <w:keepLines w:val="0"/>
        <w:widowControl w:val="0"/>
        <w:shd w:val="clear" w:color="auto" w:fill="auto"/>
        <w:bidi w:val="0"/>
        <w:spacing w:before="0" w:after="0" w:line="48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GEOVIA s.r.o.</w:t>
      </w: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(název účastníka zadávacího řízení)</w:t>
      </w:r>
    </w:p>
    <w:p>
      <w:pPr>
        <w:pStyle w:val="Style2"/>
        <w:keepNext w:val="0"/>
        <w:keepLines w:val="0"/>
        <w:widowControl w:val="0"/>
        <w:shd w:val="clear" w:color="auto" w:fill="auto"/>
        <w:bidi w:val="0"/>
        <w:spacing w:before="0" w:after="200" w:line="48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14"/>
        <w:keepNext w:val="0"/>
        <w:keepLines w:val="0"/>
        <w:widowControl w:val="0"/>
        <w:shd w:val="clear" w:color="auto" w:fill="auto"/>
        <w:bidi w:val="0"/>
        <w:spacing w:before="0" w:line="240" w:lineRule="auto"/>
        <w:ind w:left="0" w:right="0" w:firstLine="0"/>
        <w:jc w:val="center"/>
      </w:pPr>
      <w:r>
        <w:rPr>
          <w:rFonts w:ascii="Arial" w:eastAsia="Arial" w:hAnsi="Arial" w:cs="Arial"/>
          <w:color w:val="000000"/>
          <w:spacing w:val="0"/>
          <w:w w:val="100"/>
          <w:position w:val="0"/>
          <w:sz w:val="24"/>
          <w:szCs w:val="24"/>
          <w:shd w:val="clear" w:color="auto" w:fill="auto"/>
          <w:lang w:val="cs-CZ" w:eastAsia="cs-CZ" w:bidi="cs-CZ"/>
        </w:rPr>
        <w:t>Vyhotovení geometrického plánu věcného břemene liniové stavby</w:t>
        <w:br/>
      </w:r>
      <w:r>
        <w:rPr>
          <w:rFonts w:ascii="Times New Roman" w:eastAsia="Times New Roman" w:hAnsi="Times New Roman" w:cs="Times New Roman"/>
          <w:color w:val="000000"/>
          <w:spacing w:val="0"/>
          <w:w w:val="100"/>
          <w:position w:val="0"/>
          <w:sz w:val="24"/>
          <w:szCs w:val="24"/>
          <w:shd w:val="clear" w:color="auto" w:fill="auto"/>
          <w:lang w:val="cs-CZ" w:eastAsia="cs-CZ" w:bidi="cs-CZ"/>
        </w:rPr>
        <w:t>„Převody vody z Ohře do VD Vidhostice, Kryry a převod vody do povodí Rakovnického</w:t>
        <w:br/>
        <w:t>potoka“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GEOVIA s.r.o.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 Židovice 128, 411 83 Hrobce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27276554</w:t>
      </w:r>
    </w:p>
    <w:p>
      <w:pPr>
        <w:pStyle w:val="Style2"/>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 xml:space="preserve">DIČ: </w:t>
      </w:r>
      <w:r>
        <w:rPr>
          <w:color w:val="000000"/>
          <w:spacing w:val="0"/>
          <w:w w:val="100"/>
          <w:position w:val="0"/>
          <w:sz w:val="20"/>
          <w:szCs w:val="20"/>
          <w:shd w:val="clear" w:color="auto" w:fill="auto"/>
          <w:lang w:val="cs-CZ" w:eastAsia="cs-CZ" w:bidi="cs-CZ"/>
        </w:rPr>
        <w:t xml:space="preserve">CZ </w:t>
      </w:r>
      <w:r>
        <w:rPr>
          <w:color w:val="000000"/>
          <w:spacing w:val="0"/>
          <w:w w:val="100"/>
          <w:position w:val="0"/>
          <w:shd w:val="clear" w:color="auto" w:fill="auto"/>
          <w:lang w:val="cs-CZ" w:eastAsia="cs-CZ" w:bidi="cs-CZ"/>
        </w:rPr>
        <w:t xml:space="preserve">27276554 </w:t>
      </w:r>
      <w:r>
        <w:rPr>
          <w:color w:val="000000"/>
          <w:spacing w:val="0"/>
          <w:w w:val="100"/>
          <w:position w:val="0"/>
          <w:shd w:val="clear" w:color="auto" w:fill="auto"/>
          <w:lang w:val="cs-CZ" w:eastAsia="cs-CZ" w:bidi="cs-CZ"/>
        </w:rPr>
        <w:t>jednající prostřednictvím: (dále jen „dodavatel“),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6" w:name="bookmark6"/>
      <w:bookmarkEnd w:id="6"/>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7" w:name="bookmark7"/>
      <w:bookmarkEnd w:id="7"/>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8" w:name="bookmark8"/>
      <w:bookmarkEnd w:id="8"/>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after="200" w:line="240" w:lineRule="auto"/>
        <w:ind w:left="300" w:right="0" w:hanging="300"/>
        <w:jc w:val="left"/>
      </w:pPr>
      <w:bookmarkStart w:id="9" w:name="bookmark9"/>
      <w:bookmarkEnd w:id="9"/>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0" w:name="bookmark10"/>
      <w:bookmarkEnd w:id="10"/>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after="560" w:line="240" w:lineRule="auto"/>
        <w:ind w:left="300" w:right="0" w:hanging="300"/>
        <w:jc w:val="both"/>
      </w:pPr>
      <w:bookmarkStart w:id="11" w:name="bookmark11"/>
      <w:bookmarkEnd w:id="11"/>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2"/>
        <w:keepNext w:val="0"/>
        <w:keepLines w:val="0"/>
        <w:widowControl w:val="0"/>
        <w:shd w:val="clear" w:color="auto" w:fill="auto"/>
        <w:bidi w:val="0"/>
        <w:spacing w:before="0" w:after="70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0"/>
        <w:keepNext/>
        <w:keepLines/>
        <w:widowControl w:val="0"/>
        <w:shd w:val="clear" w:color="auto" w:fill="auto"/>
        <w:bidi w:val="0"/>
        <w:spacing w:before="0" w:line="240"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4019550</wp:posOffset>
                </wp:positionH>
                <wp:positionV relativeFrom="paragraph">
                  <wp:posOffset>165100</wp:posOffset>
                </wp:positionV>
                <wp:extent cx="502920" cy="228600"/>
                <wp:wrapSquare wrapText="left"/>
                <wp:docPr id="1" name="Shape 1"/>
                <a:graphic xmlns:a="http://schemas.openxmlformats.org/drawingml/2006/main">
                  <a:graphicData uri="http://schemas.microsoft.com/office/word/2010/wordprocessingShape">
                    <wps:wsp>
                      <wps:cNvSpPr txBox="1"/>
                      <wps:spPr>
                        <a:xfrm>
                          <a:ext cx="502920"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6.5pt;margin-top:13.pt;width:39.600000000000001pt;height:18.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w:t>
                      </w:r>
                    </w:p>
                  </w:txbxContent>
                </v:textbox>
                <w10:wrap type="square" side="left" anchorx="page"/>
              </v:shape>
            </w:pict>
          </mc:Fallback>
        </mc:AlternateContent>
      </w:r>
      <w:bookmarkStart w:id="12" w:name="bookmark12"/>
      <w:bookmarkStart w:id="13" w:name="bookmark13"/>
      <w:bookmarkStart w:id="14" w:name="bookmark14"/>
      <w:r>
        <w:rPr>
          <w:color w:val="000000"/>
          <w:spacing w:val="0"/>
          <w:w w:val="100"/>
          <w:position w:val="0"/>
          <w:sz w:val="24"/>
          <w:szCs w:val="24"/>
          <w:shd w:val="clear" w:color="auto" w:fill="auto"/>
          <w:lang w:val="cs-CZ" w:eastAsia="cs-CZ" w:bidi="cs-CZ"/>
        </w:rPr>
        <w:t>Jméno:</w:t>
      </w:r>
      <w:bookmarkEnd w:id="12"/>
      <w:bookmarkEnd w:id="13"/>
      <w:bookmarkEnd w:id="14"/>
    </w:p>
    <w:p>
      <w:pPr>
        <w:pStyle w:val="Style2"/>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(osoba nebo osoby řádně pověřené podepsat čestné prohlášení)</w:t>
      </w:r>
    </w:p>
    <w:p>
      <w:pPr>
        <w:pStyle w:val="Style2"/>
        <w:keepNext w:val="0"/>
        <w:keepLines w:val="0"/>
        <w:widowControl w:val="0"/>
        <w:shd w:val="clear" w:color="auto" w:fill="auto"/>
        <w:tabs>
          <w:tab w:pos="1435" w:val="left"/>
          <w:tab w:pos="4306" w:val="left"/>
          <w:tab w:pos="8813" w:val="left"/>
        </w:tabs>
        <w:bidi w:val="0"/>
        <w:spacing w:before="0" w:after="0" w:line="240" w:lineRule="auto"/>
        <w:ind w:left="0" w:right="0" w:firstLine="0"/>
        <w:jc w:val="both"/>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 </w:t>
      </w:r>
      <w:r>
        <w:rPr>
          <w:u w:val="single"/>
        </w:rPr>
        <w:t xml:space="preserve"> </w:t>
        <w:tab/>
      </w:r>
    </w:p>
    <w:sectPr>
      <w:headerReference w:type="default" r:id="rId5"/>
      <w:footerReference w:type="default" r:id="rId6"/>
      <w:footnotePr>
        <w:pos w:val="pageBottom"/>
        <w:numFmt w:val="decimal"/>
        <w:numRestart w:val="continuous"/>
      </w:footnotePr>
      <w:pgSz w:w="11909" w:h="16838"/>
      <w:pgMar w:top="1001" w:left="1110" w:right="1103" w:bottom="1346"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6044565</wp:posOffset>
              </wp:positionH>
              <wp:positionV relativeFrom="page">
                <wp:posOffset>9900920</wp:posOffset>
              </wp:positionV>
              <wp:extent cx="798830" cy="210185"/>
              <wp:wrapNone/>
              <wp:docPr id="5" name="Shape 5"/>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31" type="#_x0000_t202" style="position:absolute;margin-left:475.94999999999999pt;margin-top:779.60000000000002pt;width:62.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6285230</wp:posOffset>
              </wp:positionH>
              <wp:positionV relativeFrom="page">
                <wp:posOffset>318770</wp:posOffset>
              </wp:positionV>
              <wp:extent cx="554990" cy="189230"/>
              <wp:wrapNone/>
              <wp:docPr id="3" name="Shape 3"/>
              <a:graphic xmlns:a="http://schemas.openxmlformats.org/drawingml/2006/main">
                <a:graphicData uri="http://schemas.microsoft.com/office/word/2010/wordprocessingShape">
                  <wps:wsp>
                    <wps:cNvSpPr txBox="1"/>
                    <wps:spPr>
                      <a:xfrm>
                        <a:ext cx="554990" cy="1892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wps:txbx>
                    <wps:bodyPr wrap="none" lIns="0" tIns="0" rIns="0" bIns="0">
                      <a:spAutoFit/>
                    </wps:bodyPr>
                  </wps:wsp>
                </a:graphicData>
              </a:graphic>
            </wp:anchor>
          </w:drawing>
        </mc:Choice>
        <mc:Fallback>
          <w:pict>
            <v:shape id="_x0000_s1029" type="#_x0000_t202" style="position:absolute;margin-left:494.90000000000003pt;margin-top:25.100000000000001pt;width:43.700000000000003pt;height:14.9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2">
    <w:name w:val="Char Style 12"/>
    <w:basedOn w:val="DefaultParagraphFont"/>
    <w:link w:val="Style11"/>
    <w:rPr>
      <w:rFonts w:ascii="Arial" w:eastAsia="Arial" w:hAnsi="Arial" w:cs="Arial"/>
      <w:b/>
      <w:bCs/>
      <w:i w:val="0"/>
      <w:iCs w:val="0"/>
      <w:smallCaps w:val="0"/>
      <w:strike w:val="0"/>
      <w:u w:val="none"/>
    </w:rPr>
  </w:style>
  <w:style w:type="character" w:customStyle="1" w:styleId="CharStyle15">
    <w:name w:val="Char Style 15"/>
    <w:basedOn w:val="DefaultParagraphFont"/>
    <w:link w:val="Style14"/>
    <w:rPr>
      <w:b/>
      <w:bCs/>
      <w:i w:val="0"/>
      <w:iCs w:val="0"/>
      <w:smallCaps w:val="0"/>
      <w:strike w:val="0"/>
      <w:u w:val="none"/>
    </w:rPr>
  </w:style>
  <w:style w:type="character" w:customStyle="1" w:styleId="CharStyle21">
    <w:name w:val="Char Style 21"/>
    <w:basedOn w:val="DefaultParagraphFont"/>
    <w:link w:val="Style20"/>
    <w:rPr>
      <w:rFonts w:ascii="Arial" w:eastAsia="Arial" w:hAnsi="Arial" w:cs="Arial"/>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before="340" w:after="480"/>
      <w:jc w:val="center"/>
      <w:outlineLvl w:val="0"/>
    </w:pPr>
    <w:rPr>
      <w:rFonts w:ascii="Arial" w:eastAsia="Arial" w:hAnsi="Arial" w:cs="Arial"/>
      <w:b/>
      <w:bCs/>
      <w:i w:val="0"/>
      <w:iCs w:val="0"/>
      <w:smallCaps w:val="0"/>
      <w:strike w:val="0"/>
      <w:sz w:val="28"/>
      <w:szCs w:val="28"/>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ind w:firstLine="300"/>
      <w:outlineLvl w:val="1"/>
    </w:pPr>
    <w:rPr>
      <w:rFonts w:ascii="Arial" w:eastAsia="Arial" w:hAnsi="Arial" w:cs="Arial"/>
      <w:b/>
      <w:bCs/>
      <w:i w:val="0"/>
      <w:iCs w:val="0"/>
      <w:smallCaps w:val="0"/>
      <w:strike w:val="0"/>
      <w:u w:val="none"/>
    </w:rPr>
  </w:style>
  <w:style w:type="paragraph" w:customStyle="1" w:styleId="Style14">
    <w:name w:val="Style 14"/>
    <w:basedOn w:val="Normal"/>
    <w:link w:val="CharStyle15"/>
    <w:pPr>
      <w:widowControl w:val="0"/>
      <w:shd w:val="clear" w:color="auto" w:fill="FFFFFF"/>
      <w:spacing w:after="200"/>
      <w:jc w:val="center"/>
    </w:pPr>
    <w:rPr>
      <w:b/>
      <w:bCs/>
      <w:i w:val="0"/>
      <w:iCs w:val="0"/>
      <w:smallCaps w:val="0"/>
      <w:strike w:val="0"/>
      <w:u w:val="none"/>
    </w:rPr>
  </w:style>
  <w:style w:type="paragraph" w:customStyle="1" w:styleId="Style20">
    <w:name w:val="Style 20"/>
    <w:basedOn w:val="Normal"/>
    <w:link w:val="CharStyle21"/>
    <w:pPr>
      <w:widowControl w:val="0"/>
      <w:shd w:val="clear" w:color="auto" w:fill="FFFFFF"/>
      <w:spacing w:after="2040"/>
      <w:outlineLvl w:val="2"/>
    </w:pPr>
    <w:rPr>
      <w:rFonts w:ascii="Arial" w:eastAsia="Arial" w:hAnsi="Arial" w:cs="Arial"/>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