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Dohoda smluvních stran o ukončení smluvního vztahu a</w:t>
        <w:br/>
        <w:t>vzájemném vypořádání akce</w:t>
        <w:br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(Dodatek č. 1 SOD č. 823/2024)</w:t>
      </w:r>
      <w:bookmarkEnd w:id="0"/>
      <w:bookmarkEnd w:id="1"/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Skalka – segmentový uzávěr“ – projektová dokumentace</w:t>
      </w:r>
      <w:bookmarkEnd w:id="3"/>
      <w:bookmarkEnd w:id="4"/>
      <w:bookmarkEnd w:id="5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406" w:left="1394" w:right="1384" w:bottom="253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widowControl w:val="0"/>
        <w:spacing w:line="148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06" w:left="0" w:right="0" w:bottom="25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IČO: DIČ: statutární orgán: zástupce ve věcech smluvních: oprávněn jednat o věcech technických: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6"/>
      <w:bookmarkEnd w:id="7"/>
      <w:bookmarkEnd w:id="8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06" w:left="1394" w:right="2762" w:bottom="2534" w:header="0" w:footer="3" w:gutter="0"/>
          <w:cols w:num="2" w:space="38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06" w:left="0" w:right="0" w:bottom="253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406" w:left="1394" w:right="1384" w:bottom="253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429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342900</wp:posOffset>
                </wp:positionV>
                <wp:extent cx="1969135" cy="8718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913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  <w:bookmarkEnd w:id="10"/>
                            <w:bookmarkEnd w:id="11"/>
                            <w:bookmarkEnd w:id="9"/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00000000000003pt;margin-top:27.pt;width:155.05000000000001pt;height:68.650000000000006pt;z-index:-125829375;mso-wrap-distance-left:0;mso-wrap-distance-top:27.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  <w:bookmarkEnd w:id="10"/>
                      <w:bookmarkEnd w:id="11"/>
                      <w:bookmarkEnd w:id="9"/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0" distB="158750" distL="0" distR="0" simplePos="0" relativeHeight="125829380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342900</wp:posOffset>
                </wp:positionV>
                <wp:extent cx="1920240" cy="7131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0240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Start w:id="13" w:name="bookmark13"/>
                            <w:bookmarkStart w:id="14" w:name="bookmark1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EnviHydro s.r.o.</w:t>
                            </w:r>
                            <w:bookmarkEnd w:id="12"/>
                            <w:bookmarkEnd w:id="13"/>
                            <w:bookmarkEnd w:id="14"/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Chotilsko 32, 262 03 Chotilsko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17485509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53535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CZ17485509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2.10000000000002pt;margin-top:27.pt;width:151.20000000000002pt;height:56.149999999999999pt;z-index:-125829373;mso-wrap-distance-left:0;mso-wrap-distance-top:27.pt;mso-wrap-distance-right:0;mso-wrap-distance-bottom:12.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EnviHydro s.r.o.</w:t>
                      </w:r>
                      <w:bookmarkEnd w:id="12"/>
                      <w:bookmarkEnd w:id="13"/>
                      <w:bookmarkEnd w:id="14"/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Chotilsko 32, 262 03 Chotilsko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17485509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535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CZ17485509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57" w:left="0" w:right="0" w:bottom="162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304800</wp:posOffset>
                </wp:positionV>
                <wp:extent cx="2901950" cy="22860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19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 372324 vedená u Městského soudu v Praze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2.10000000000002pt;margin-top:24.pt;width:228.5pt;height:18.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372324 vedená u Městského soudu v Praze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číslo účtu: zápis v obchodním rejstříku: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2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zmocnění trvá až do písemného odvolání. (dále jen „zhotovitel“)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580" w:line="240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bookmarkStart w:id="18" w:name="bookmark18"/>
      <w:bookmarkEnd w:id="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Úvodní ustanovení</w:t>
      </w:r>
      <w:bookmarkEnd w:id="15"/>
      <w:bookmarkEnd w:id="16"/>
      <w:bookmarkEnd w:id="18"/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after="460" w:line="240" w:lineRule="auto"/>
        <w:ind w:left="300" w:right="0" w:hanging="30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výzvu Objednatele k podání nabídky na zhotovení zakázky: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„VD Skalka – segmentový uzávěr“ – projektová dokumentace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– byla na základě podané nabídky uzavřena mezi shora uvedenými Smluvními stranami smlouva o dílo č. 823/2024, a to dne 12.08.2024, pro vydání stavebního povolení v podrobnostech projektové dokumentace pro provádění stavby včetně zaměření konstrukce, ověření kapacity přelivného pole segmentového uzávěru s případnými úpravami, zajištění dokladové části, soupisu prací a vyhodnocení potřeby zajištění koordinátora BOZP v přípravě a realizaci stavby.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zahrnovala veškeré náklady zhotovitele související s realizací díla a činila</w:t>
        <w:br/>
        <w:t>celkem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491 000,- Kč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 3.10.2024 na projednání akce v rámci výrobního výboru byly na žádost objednatele pozastaveny projekční práce z důvodu revize navrženého řešení.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následně provedené tlakové zkoušky celého systému vyhřívání bočních štítů a dále provedených bouracích pracích v místě zjištěné poruchy se objednatel rozhodl toto řešit svépomocí bez realizace plánované změny technického řešení vyhřívání bočních štítů, které bylo předmětem SOD 823/2024.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line="240" w:lineRule="auto"/>
        <w:ind w:left="300" w:right="0" w:hanging="30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Zjištěné okolnosti nebyly Smluvním stranám předem známy a společně konstatují, že v současné době nelze dílo z výše uvedených důvodů provést tak, jak je uvedeno v rozsahu sjednané předmětnou Smlouvou o dílo, a proto uzavírají tuto Dohodu za účelem jejího ukončení.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line="240" w:lineRule="auto"/>
        <w:ind w:left="300" w:right="0" w:hanging="30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dni oboustranného podpisu bylo realizováno dílo v rozsahu dopracování dle Kalkulace rozpracovanosti díla VD Skalky segmentový uzávěr – projektová dokumentace.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line="240" w:lineRule="auto"/>
        <w:ind w:left="300" w:right="0" w:hanging="30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dni oboustranného podpisu této dohody nebyly zhotovitelem fakturovány, a tedy objednatelem uhrazeny žádné části díla.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6" w:val="left"/>
        </w:tabs>
        <w:bidi w:val="0"/>
        <w:spacing w:before="0" w:after="700" w:line="240" w:lineRule="auto"/>
        <w:ind w:left="300" w:right="0" w:hanging="30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datu 31.05.2025 budou protokolárně předány a převzaty všechny části díla v rozpracovanosti dle Kalkulace rozpracovanosti díla VD Skalky segmentový uzávěr – projektová dokumentace.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200" w:line="24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bookmarkStart w:id="27" w:name="bookmark27"/>
      <w:bookmarkEnd w:id="2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dohody</w:t>
      </w:r>
      <w:bookmarkEnd w:id="24"/>
      <w:bookmarkEnd w:id="25"/>
      <w:bookmarkEnd w:id="27"/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6" w:val="left"/>
        </w:tabs>
        <w:bidi w:val="0"/>
        <w:spacing w:before="0" w:line="240" w:lineRule="auto"/>
        <w:ind w:left="380" w:right="0" w:hanging="38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skutečnosti uvedené v článku I. této Dohody se Smluvní strany dohodly smluvní vztah založený na základě smlouvy o dílo č. 823/2024 ze dne 12.8. 2024, ukončit ke dni 31.05.2025.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6" w:val="left"/>
        </w:tabs>
        <w:bidi w:val="0"/>
        <w:spacing w:before="0" w:line="240" w:lineRule="auto"/>
        <w:ind w:left="380" w:right="0" w:hanging="38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Účastníci dohody prohlašují, že veškerá i nevypořádaná práva a závazky vyplývající z uvedené smlouvy jsou touto dohodou vypořádány. Celková hodnota dokončených prací byla vyčíslena na částku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43 900,-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DPH.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6" w:val="left"/>
        </w:tabs>
        <w:bidi w:val="0"/>
        <w:spacing w:before="0" w:after="700" w:line="240" w:lineRule="auto"/>
        <w:ind w:left="380" w:right="0" w:hanging="38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vypořádání bude provedeno a uhrazeno na základě konečné faktury, která musí splňovat náležitosti ve smyslu daňových a účetních předpisů platných na území České republiky, zejména zákona č. 563/1991 Sb., o účetnictví a zákona č. 235/2004 Sb., o DPH v platném znění.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6" w:val="left"/>
        </w:tabs>
        <w:bidi w:val="0"/>
        <w:spacing w:before="0" w:line="240" w:lineRule="auto"/>
        <w:ind w:left="380" w:right="0" w:hanging="38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Rozpracované dílo (DSP/DPS) bude objednateli předáno ve stavu rozpracovanosti dle přílohy č. 1 této dohody elektronicky nejpozději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31.05.2025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9" w:val="left"/>
        </w:tabs>
        <w:bidi w:val="0"/>
        <w:spacing w:before="0" w:after="200" w:line="221" w:lineRule="auto"/>
        <w:ind w:left="0" w:right="0" w:firstLine="0"/>
        <w:jc w:val="center"/>
      </w:pPr>
      <w:bookmarkStart w:id="32" w:name="bookmark32"/>
      <w:bookmarkStart w:id="33" w:name="bookmark33"/>
      <w:bookmarkStart w:id="34" w:name="bookmark34"/>
      <w:bookmarkStart w:id="35" w:name="bookmark35"/>
      <w:bookmarkEnd w:id="3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32"/>
      <w:bookmarkEnd w:id="33"/>
      <w:bookmarkEnd w:id="35"/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7" w:val="left"/>
        </w:tabs>
        <w:bidi w:val="0"/>
        <w:spacing w:before="0" w:after="0" w:line="240" w:lineRule="auto"/>
        <w:ind w:left="380" w:right="0" w:hanging="38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souvislosti se zpracováním osobních údajů a o volném pohybu těchto údajů a o zrušení směrnice 95/46/ES (obecné nařízení o ochraně osobních údajů). Informace o zpracování osobních údajů, včetně účelu a důvodu zpracování, naleznete na: </w:t>
      </w:r>
      <w:r>
        <w:fldChar w:fldCharType="begin"/>
      </w:r>
      <w:r>
        <w:rPr/>
        <w:instrText> HYPERLINK "http://www.poh.cz/informace-o-zpracovani-osobnich-udaju/d-1369/p1=1459"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http://www.poh.cz/informace-o-zpracovani-osobnich-udaju/d-1369/p1=1459</w:t>
      </w:r>
      <w:r>
        <w:fldChar w:fldCharType="end"/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7" w:val="left"/>
        </w:tabs>
        <w:bidi w:val="0"/>
        <w:spacing w:before="0" w:line="240" w:lineRule="auto"/>
        <w:ind w:left="380" w:right="0" w:hanging="38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tuto Dohodu uzavírají svobodně, vážně a určitě a že její obsah je zcela srozumitelný.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7" w:val="left"/>
        </w:tabs>
        <w:bidi w:val="0"/>
        <w:spacing w:before="0" w:line="240" w:lineRule="auto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Dohoda je sepsána ve dvou stejnopisech z nichž každá má platnost originálu.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7" w:val="left"/>
        </w:tabs>
        <w:bidi w:val="0"/>
        <w:spacing w:before="0" w:line="240" w:lineRule="auto"/>
        <w:ind w:left="380" w:right="0" w:hanging="38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Povodí Ohře, státní podnik, je povinen zveřejnit obraz této dohody a jejích případných změn (dodatků) a dalších dokumentů od této dohody odvozených včetně metadat požadovaných k uveřejnění dle zákona č. 340/2015 Sb. o registru smluv. Zveřejnění dohody a metadat v registru smluv zajistí Povodí Ohře, státní podnik, který má právo tuto dohodu zveřejnit rovněž v pochybnostech o tom, zda tato dohoda zveřejnění podléhá či nikoliv.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7" w:val="left"/>
        </w:tabs>
        <w:bidi w:val="0"/>
        <w:spacing w:before="0" w:after="440" w:line="240" w:lineRule="auto"/>
        <w:ind w:left="380" w:right="0" w:hanging="38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Dohoda nabývá platnosti dnem jejího podpisu poslední ze smluvních stran a účinnosti zveřejněním v Registru smluv, pokud této účinnosti dle příslušných ustanovení dohody nenabude později.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7" w:val="left"/>
        </w:tabs>
        <w:bidi w:val="0"/>
        <w:spacing w:before="0" w:after="440" w:line="240" w:lineRule="auto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Dohody za obchodní tajemství.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dohody je:</w:t>
      </w:r>
      <w:bookmarkEnd w:id="42"/>
      <w:bookmarkEnd w:id="43"/>
      <w:bookmarkEnd w:id="4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57" w:left="1393" w:right="1385" w:bottom="162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Kalkulace rozpracovanosti díla VD Skalka segmentový uzávěr – projektová dokumentace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2" w:after="8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65" w:left="0" w:right="0" w:bottom="289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65" w:left="1533" w:right="2421" w:bottom="2899" w:header="0" w:footer="3" w:gutter="0"/>
          <w:cols w:num="2" w:space="152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 …………… 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Chotilsku dne ……………….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0" w:after="1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65" w:left="0" w:right="0" w:bottom="16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 společnosti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665" w:left="1533" w:right="2363" w:bottom="1665" w:header="0" w:footer="3" w:gutter="0"/>
          <w:cols w:num="2" w:space="161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EnviHydro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65" w:left="1533" w:right="2363" w:bottom="1665" w:header="0" w:footer="3" w:gutter="0"/>
      <w:cols w:num="2" w:space="161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5841365</wp:posOffset>
              </wp:positionH>
              <wp:positionV relativeFrom="page">
                <wp:posOffset>9774555</wp:posOffset>
              </wp:positionV>
              <wp:extent cx="822960" cy="1981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198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59.94999999999999pt;margin-top:769.64999999999998pt;width:64.799999999999997pt;height:15.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4808220</wp:posOffset>
              </wp:positionH>
              <wp:positionV relativeFrom="page">
                <wp:posOffset>435610</wp:posOffset>
              </wp:positionV>
              <wp:extent cx="1856105" cy="1892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610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1 k SOD 823/2024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8.60000000000002pt;margin-top:34.300000000000004pt;width:146.15000000000001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1 k SOD 823/2024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3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Samková</dc:creator>
  <cp:keywords/>
</cp:coreProperties>
</file>