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18F3B575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C77006" w:rsidRPr="00C77006">
        <w:rPr>
          <w:b/>
          <w:sz w:val="40"/>
          <w:szCs w:val="40"/>
          <w:shd w:val="clear" w:color="auto" w:fill="FFFFFF"/>
        </w:rPr>
        <w:t>VS/00244/2025/OKS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230EBD16" w14:textId="77777777" w:rsidR="00C77006" w:rsidRPr="00525C27" w:rsidRDefault="00C77006" w:rsidP="00C77006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</w:rPr>
        <w:t>Junák – český skaut, středisko Lípa Říčany, z. s.</w:t>
      </w:r>
    </w:p>
    <w:p w14:paraId="0778CC70" w14:textId="77777777" w:rsidR="00C77006" w:rsidRDefault="00C77006" w:rsidP="00C77006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>
        <w:rPr>
          <w:sz w:val="24"/>
        </w:rPr>
        <w:t>U Kamene 1852</w:t>
      </w:r>
      <w:r w:rsidRPr="007E60EA">
        <w:rPr>
          <w:noProof/>
          <w:sz w:val="24"/>
          <w:szCs w:val="24"/>
        </w:rPr>
        <w:t>, 251 01 Říčany</w:t>
      </w:r>
    </w:p>
    <w:p w14:paraId="40479731" w14:textId="77777777" w:rsidR="00C77006" w:rsidRDefault="00C77006" w:rsidP="00C770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5C66EC">
        <w:rPr>
          <w:rFonts w:ascii="Tahoma" w:hAnsi="Tahoma" w:cs="Tahoma"/>
          <w:b/>
          <w:i/>
          <w:noProof/>
        </w:rPr>
        <w:t>Ing. Lukášem Pavelkou, vedoucím střediska</w:t>
      </w:r>
    </w:p>
    <w:p w14:paraId="157FF69D" w14:textId="77777777" w:rsidR="00C77006" w:rsidRDefault="00C77006" w:rsidP="00C770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>
        <w:rPr>
          <w:rFonts w:ascii="Tahoma" w:hAnsi="Tahoma" w:cs="Tahoma"/>
          <w:b/>
          <w:i/>
        </w:rPr>
        <w:t>63110512</w:t>
      </w:r>
    </w:p>
    <w:p w14:paraId="6924A745" w14:textId="77777777" w:rsidR="00C77006" w:rsidRDefault="00C77006" w:rsidP="00C77006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Fio banka, a. s.</w:t>
      </w:r>
    </w:p>
    <w:p w14:paraId="138CC2FE" w14:textId="3E31F1C9" w:rsidR="00CE7D19" w:rsidRDefault="00C77006" w:rsidP="00C7700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</w:rPr>
        <w:t>2001266467/2010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0EBE1DD7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C77006">
        <w:rPr>
          <w:sz w:val="24"/>
        </w:rPr>
        <w:t>21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C77006">
        <w:rPr>
          <w:sz w:val="24"/>
        </w:rPr>
        <w:t>dvěstědeset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1A08DF2" w14:textId="5E308FF3" w:rsidR="00C77006" w:rsidRDefault="00C77006" w:rsidP="00C7700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</w:t>
            </w:r>
            <w:r w:rsidRPr="005C66EC">
              <w:rPr>
                <w:rFonts w:ascii="Tahoma" w:hAnsi="Tahoma" w:cs="Tahoma"/>
                <w:b/>
                <w:i/>
              </w:rPr>
              <w:t>Ing. Lukáš Pavelka</w:t>
            </w:r>
          </w:p>
          <w:p w14:paraId="6E420837" w14:textId="75D3ECCE" w:rsidR="001C00D0" w:rsidRDefault="00C77006" w:rsidP="00C77006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</w:t>
            </w:r>
            <w:r w:rsidRPr="005C66EC">
              <w:rPr>
                <w:rFonts w:ascii="Tahoma" w:hAnsi="Tahoma" w:cs="Tahoma"/>
                <w:b/>
                <w:i/>
              </w:rPr>
              <w:t>vedoucí střediska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3315D"/>
    <w:rsid w:val="00577C85"/>
    <w:rsid w:val="005B17DB"/>
    <w:rsid w:val="005B291A"/>
    <w:rsid w:val="0075637E"/>
    <w:rsid w:val="00777822"/>
    <w:rsid w:val="007C5D1D"/>
    <w:rsid w:val="00834D3C"/>
    <w:rsid w:val="008E14E8"/>
    <w:rsid w:val="00946275"/>
    <w:rsid w:val="00973B94"/>
    <w:rsid w:val="00AF5AB1"/>
    <w:rsid w:val="00B24450"/>
    <w:rsid w:val="00B971D1"/>
    <w:rsid w:val="00BB77C0"/>
    <w:rsid w:val="00BB7B45"/>
    <w:rsid w:val="00BF27FC"/>
    <w:rsid w:val="00C451CF"/>
    <w:rsid w:val="00C77006"/>
    <w:rsid w:val="00C814B7"/>
    <w:rsid w:val="00CA3A12"/>
    <w:rsid w:val="00CB4A22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16</cp:revision>
  <dcterms:created xsi:type="dcterms:W3CDTF">2025-04-14T11:57:00Z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