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Dodatku č. 1 SOD č. 260/2025 Oceněný soupis prací změn závazku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změn</w:t>
      </w:r>
      <w:bookmarkEnd w:id="0"/>
      <w:bookmarkEnd w:id="1"/>
      <w:bookmarkEnd w:id="2"/>
    </w:p>
    <w:p>
      <w:pPr>
        <w:pStyle w:val="Style6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Sedlec – potápěčské práce“ a “VD Sedlec, výměna česlí na vtocích do SV a závlahového potrubí“ – potápěčské práce 2025“</w:t>
      </w:r>
      <w:bookmarkEnd w:id="3"/>
      <w:bookmarkEnd w:id="4"/>
      <w:bookmarkEnd w:id="5"/>
    </w:p>
    <w:p>
      <w:pPr>
        <w:framePr w:w="9912" w:h="1704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294120" cy="108204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294120" cy="1082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996" w:left="877" w:right="3591" w:bottom="996" w:header="568" w:footer="568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146050</wp:posOffset>
                </wp:positionV>
                <wp:extent cx="4852670" cy="93599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52670" cy="935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523" w:val="left"/>
                              </w:tabs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Celková smluvní cena bez DPH dle SOD</w:t>
                              <w:tab/>
                              <w:t>912 101,60 Kč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VD Sedlec – potápěčské práce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VD Sedlec, výměna česlí na vtocích do SV a závlahového potrubí – potápěčské práce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523" w:val="left"/>
                              </w:tabs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Nová celková smluvní cena bez DPH</w:t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909 155,60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9000000000000001pt;margin-top:11.5pt;width:382.10000000000002pt;height:73.700000000000003pt;z-index:-125829375;mso-wrap-distance-left:0;mso-wrap-distance-right:0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523" w:val="left"/>
                        </w:tabs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Celková smluvní cena bez DPH dle SOD</w:t>
                        <w:tab/>
                        <w:t>912 101,60 Kč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VD Sedlec – potápěčské práce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VD Sedlec, výměna česlí na vtocích do SV a závlahového potrubí – potápěčské práce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523" w:val="left"/>
                        </w:tabs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Nová celková smluvní cena bez DPH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909 155,60 Kč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965575" simplePos="0" relativeHeight="125829380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295910</wp:posOffset>
                </wp:positionV>
                <wp:extent cx="758825" cy="50292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méněpráce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24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0,00 Kč -2 946,00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16.15000000000003pt;margin-top:23.300000000000001pt;width:59.75pt;height:39.600000000000001pt;z-index:-125829373;mso-wrap-distance-left:0;mso-wrap-distance-right:312.2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méněpráce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24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0,00 Kč -2 946,00 Kč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9" w:h="16834"/>
          <w:pgMar w:top="779" w:left="996" w:right="1039" w:bottom="7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6878" w:h="293" w:wrap="none" w:vAnchor="text" w:hAnchor="page" w:x="131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VD Sedlec, výměna česlí na vtocích do SV a závlahového potrubí - potápěčské práce MÉNĚPRÁCE</w:t>
      </w:r>
    </w:p>
    <w:tbl>
      <w:tblPr>
        <w:tblOverlap w:val="never"/>
        <w:jc w:val="left"/>
        <w:tblLayout w:type="fixed"/>
      </w:tblPr>
      <w:tblGrid>
        <w:gridCol w:w="547"/>
        <w:gridCol w:w="3470"/>
        <w:gridCol w:w="840"/>
        <w:gridCol w:w="754"/>
        <w:gridCol w:w="816"/>
        <w:gridCol w:w="994"/>
      </w:tblGrid>
      <w:tr>
        <w:trPr>
          <w:trHeight w:val="31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7421" w:h="9379" w:wrap="none" w:vAnchor="text" w:hAnchor="page" w:x="1030" w:y="308"/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01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796 592,10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172,5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344 827,50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98 000,00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 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 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400 bar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 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4 500,00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 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 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4 995,00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4 995,00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9379" w:wrap="none" w:vAnchor="text" w:hAnchor="page" w:x="1030" w:y="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9379" w:wrap="none" w:vAnchor="text" w:hAnchor="page" w:x="1030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51 499,00</w:t>
            </w:r>
          </w:p>
        </w:tc>
      </w:tr>
    </w:tbl>
    <w:p>
      <w:pPr>
        <w:framePr w:w="7421" w:h="9379" w:wrap="none" w:vAnchor="text" w:hAnchor="page" w:x="1030" w:y="308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562"/>
        <w:gridCol w:w="2918"/>
        <w:gridCol w:w="1368"/>
        <w:gridCol w:w="739"/>
        <w:gridCol w:w="840"/>
        <w:gridCol w:w="994"/>
      </w:tblGrid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44 000,00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45 200,00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421" w:h="2923" w:wrap="none" w:vAnchor="text" w:hAnchor="page" w:x="1030" w:y="98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mechanická kotva M12 nerez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mechanická kotva M12 nerez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-1 200,00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česle (8ks), U drážka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257 065,60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257 065,60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2b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betonová směs Monocrete PPE TH Rapid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1 746,00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betonová směs Monocrete PPE TH Rapid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421" w:h="2923" w:wrap="none" w:vAnchor="text" w:hAnchor="page" w:x="1030" w:y="98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-1 746,00</w:t>
            </w:r>
          </w:p>
        </w:tc>
      </w:tr>
    </w:tbl>
    <w:p>
      <w:pPr>
        <w:framePr w:w="7421" w:h="2923" w:wrap="none" w:vAnchor="text" w:hAnchor="page" w:x="1030" w:y="984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94"/>
        <w:gridCol w:w="2630"/>
      </w:tblGrid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424" w:h="408" w:wrap="none" w:vAnchor="text" w:hAnchor="page" w:x="1030" w:y="13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objednatele: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424" w:h="408" w:wrap="none" w:vAnchor="text" w:hAnchor="page" w:x="1030" w:y="13071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zhotovitele: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424" w:h="408" w:wrap="none" w:vAnchor="text" w:hAnchor="page" w:x="1030" w:y="130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424" w:h="408" w:wrap="none" w:vAnchor="text" w:hAnchor="page" w:x="1030" w:y="13071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stanice, a.s.</w:t>
            </w:r>
          </w:p>
        </w:tc>
      </w:tr>
    </w:tbl>
    <w:p>
      <w:pPr>
        <w:framePr w:w="5424" w:h="408" w:wrap="none" w:vAnchor="text" w:hAnchor="page" w:x="1030" w:y="13071"/>
        <w:widowControl w:val="0"/>
        <w:spacing w:line="1" w:lineRule="exact"/>
      </w:pPr>
    </w:p>
    <w:p>
      <w:pPr>
        <w:pStyle w:val="Style20"/>
        <w:keepNext w:val="0"/>
        <w:keepLines w:val="0"/>
        <w:framePr w:w="5534" w:h="230" w:wrap="none" w:vAnchor="text" w:hAnchor="page" w:x="1030" w:y="14315"/>
        <w:widowControl w:val="0"/>
        <w:shd w:val="clear" w:color="auto" w:fill="auto"/>
        <w:tabs>
          <w:tab w:pos="4075" w:val="left"/>
          <w:tab w:pos="48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16.5.2025</w:t>
        <w:tab/>
        <w:t>Datum:</w:t>
        <w:tab/>
        <w:t>15.05.2025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4754880" cy="8110855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754880" cy="8110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779" w:left="996" w:right="1039" w:bottom="76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10270490</wp:posOffset>
              </wp:positionV>
              <wp:extent cx="42545" cy="10985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40.10000000000002pt;margin-top:808.70000000000005pt;width:3.3500000000000001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288290</wp:posOffset>
              </wp:positionV>
              <wp:extent cx="2648585" cy="14351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4858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Rámcová dohoda na potápěčské práce pro roky 2025 a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52.200000000000003pt;margin-top:22.699999999999999pt;width:208.55000000000001pt;height:11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Rámcová dohoda na potápěčské práce pro roky 2025 a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5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120" w:line="322" w:lineRule="auto"/>
      <w:ind w:firstLine="1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