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BD" w:rsidRPr="00037FD8" w:rsidRDefault="00037FD8" w:rsidP="00037FD8">
      <w:pPr>
        <w:spacing w:afterLines="120" w:after="288" w:line="276" w:lineRule="auto"/>
        <w:jc w:val="left"/>
        <w:rPr>
          <w:rFonts w:ascii="Arial" w:eastAsiaTheme="minorHAnsi" w:hAnsi="Arial" w:cs="Arial"/>
          <w:b/>
          <w:spacing w:val="0"/>
          <w:sz w:val="24"/>
          <w:szCs w:val="24"/>
          <w:lang w:eastAsia="en-US"/>
        </w:rPr>
      </w:pPr>
      <w:r w:rsidRPr="00037FD8">
        <w:rPr>
          <w:rFonts w:ascii="Arial" w:eastAsiaTheme="minorHAnsi" w:hAnsi="Arial" w:cs="Arial"/>
          <w:b/>
          <w:spacing w:val="0"/>
          <w:sz w:val="24"/>
          <w:szCs w:val="24"/>
          <w:lang w:eastAsia="en-US"/>
        </w:rPr>
        <w:fldChar w:fldCharType="begin"/>
      </w:r>
      <w:r w:rsidRPr="00037FD8">
        <w:rPr>
          <w:rFonts w:ascii="Arial" w:eastAsiaTheme="minorHAnsi" w:hAnsi="Arial" w:cs="Arial"/>
          <w:b/>
          <w:spacing w:val="0"/>
          <w:sz w:val="24"/>
          <w:szCs w:val="24"/>
          <w:lang w:eastAsia="en-US"/>
        </w:rPr>
        <w:instrText xml:space="preserve"> HYPERLINK \l "annex03" </w:instrText>
      </w:r>
      <w:r w:rsidRPr="00037FD8">
        <w:rPr>
          <w:rFonts w:ascii="Arial" w:eastAsiaTheme="minorHAnsi" w:hAnsi="Arial" w:cs="Arial"/>
          <w:b/>
          <w:spacing w:val="0"/>
          <w:sz w:val="24"/>
          <w:szCs w:val="24"/>
          <w:lang w:eastAsia="en-US"/>
        </w:rPr>
        <w:fldChar w:fldCharType="separate"/>
      </w:r>
      <w:r w:rsidRPr="00037FD8">
        <w:rPr>
          <w:rFonts w:ascii="Arial" w:eastAsiaTheme="minorHAnsi" w:hAnsi="Arial" w:cs="Arial"/>
          <w:b/>
          <w:spacing w:val="0"/>
          <w:sz w:val="24"/>
          <w:szCs w:val="24"/>
          <w:lang w:eastAsia="en-US"/>
        </w:rPr>
        <w:t>Příloha č. 3</w:t>
      </w:r>
      <w:r w:rsidRPr="00037FD8">
        <w:rPr>
          <w:rFonts w:ascii="Arial" w:eastAsiaTheme="minorHAnsi" w:hAnsi="Arial" w:cs="Arial"/>
          <w:b/>
          <w:spacing w:val="0"/>
          <w:sz w:val="24"/>
          <w:szCs w:val="24"/>
          <w:lang w:eastAsia="en-US"/>
        </w:rPr>
        <w:fldChar w:fldCharType="end"/>
      </w:r>
      <w:r w:rsidRPr="00037FD8">
        <w:rPr>
          <w:rFonts w:ascii="Arial" w:eastAsiaTheme="minorHAnsi" w:hAnsi="Arial" w:cs="Arial"/>
          <w:b/>
          <w:spacing w:val="0"/>
          <w:sz w:val="24"/>
          <w:szCs w:val="24"/>
          <w:lang w:eastAsia="en-US"/>
        </w:rPr>
        <w:t xml:space="preserve"> Technická specifikace</w:t>
      </w:r>
    </w:p>
    <w:p w:rsidR="00540775" w:rsidRDefault="00507F04" w:rsidP="00507F04">
      <w:pPr>
        <w:spacing w:line="240" w:lineRule="auto"/>
        <w:rPr>
          <w:rFonts w:ascii="Arial" w:hAnsi="Arial" w:cs="Arial"/>
          <w:b/>
        </w:rPr>
      </w:pPr>
      <w:r w:rsidRPr="00B13B4C">
        <w:rPr>
          <w:rFonts w:ascii="Arial" w:hAnsi="Arial" w:cs="Arial"/>
          <w:b/>
        </w:rPr>
        <w:t xml:space="preserve">Technickou specifikaci </w:t>
      </w:r>
      <w:bookmarkStart w:id="0" w:name="_GoBack"/>
      <w:bookmarkEnd w:id="0"/>
      <w:r w:rsidRPr="00B13B4C">
        <w:rPr>
          <w:rFonts w:ascii="Arial" w:hAnsi="Arial" w:cs="Arial"/>
          <w:b/>
        </w:rPr>
        <w:t>tvoří soubory:</w:t>
      </w:r>
    </w:p>
    <w:p w:rsidR="00B13B4C" w:rsidRPr="00B13B4C" w:rsidRDefault="00B13B4C" w:rsidP="00507F04">
      <w:pPr>
        <w:spacing w:line="240" w:lineRule="auto"/>
        <w:rPr>
          <w:rFonts w:ascii="Arial" w:hAnsi="Arial" w:cs="Arial"/>
          <w:b/>
        </w:rPr>
      </w:pPr>
    </w:p>
    <w:p w:rsidR="00393699" w:rsidRDefault="00507F04" w:rsidP="00507F04">
      <w:pPr>
        <w:spacing w:line="240" w:lineRule="auto"/>
        <w:rPr>
          <w:rFonts w:ascii="Arial" w:hAnsi="Arial" w:cs="Arial"/>
        </w:rPr>
      </w:pPr>
      <w:r w:rsidRPr="00B13B4C">
        <w:rPr>
          <w:rFonts w:ascii="Arial" w:hAnsi="Arial" w:cs="Arial"/>
        </w:rPr>
        <w:t xml:space="preserve">„Specifikace API Bank iD vystavených pro </w:t>
      </w:r>
      <w:proofErr w:type="spellStart"/>
      <w:r w:rsidRPr="00B13B4C">
        <w:rPr>
          <w:rFonts w:ascii="Arial" w:hAnsi="Arial" w:cs="Arial"/>
        </w:rPr>
        <w:t>SePy</w:t>
      </w:r>
      <w:proofErr w:type="spellEnd"/>
      <w:r w:rsidRPr="00B13B4C">
        <w:rPr>
          <w:rFonts w:ascii="Arial" w:hAnsi="Arial" w:cs="Arial"/>
        </w:rPr>
        <w:t>“ dostupné na webu Bank iD na adrese:</w:t>
      </w:r>
    </w:p>
    <w:p w:rsidR="00540775" w:rsidRPr="00B13B4C" w:rsidRDefault="00037FD8" w:rsidP="00507F04">
      <w:pPr>
        <w:spacing w:line="240" w:lineRule="auto"/>
        <w:rPr>
          <w:rFonts w:ascii="Arial" w:hAnsi="Arial" w:cs="Arial"/>
        </w:rPr>
      </w:pPr>
      <w:hyperlink r:id="rId5" w:history="1">
        <w:r w:rsidR="00507F04" w:rsidRPr="00B13B4C">
          <w:rPr>
            <w:rStyle w:val="Hypertextovodkaz"/>
            <w:rFonts w:ascii="Arial" w:hAnsi="Arial" w:cs="Arial"/>
          </w:rPr>
          <w:t>https://developer.bankid.cz/docs/api/bankid-for-sep</w:t>
        </w:r>
      </w:hyperlink>
    </w:p>
    <w:p w:rsidR="00393699" w:rsidRDefault="00507F04" w:rsidP="00507F04">
      <w:pPr>
        <w:spacing w:line="240" w:lineRule="auto"/>
        <w:rPr>
          <w:rFonts w:ascii="Arial" w:hAnsi="Arial" w:cs="Arial"/>
        </w:rPr>
      </w:pPr>
      <w:r w:rsidRPr="00B13B4C">
        <w:rPr>
          <w:rFonts w:ascii="Arial" w:hAnsi="Arial" w:cs="Arial"/>
        </w:rPr>
        <w:t xml:space="preserve">„Specifikace API </w:t>
      </w:r>
      <w:proofErr w:type="spellStart"/>
      <w:r w:rsidRPr="00B13B4C">
        <w:rPr>
          <w:rFonts w:ascii="Arial" w:hAnsi="Arial" w:cs="Arial"/>
        </w:rPr>
        <w:t>SeP</w:t>
      </w:r>
      <w:proofErr w:type="spellEnd"/>
      <w:r w:rsidRPr="00B13B4C">
        <w:rPr>
          <w:rFonts w:ascii="Arial" w:hAnsi="Arial" w:cs="Arial"/>
        </w:rPr>
        <w:t xml:space="preserve"> vystavených pro Bank iD“ dostupné na webu Bank iD na adrese:</w:t>
      </w:r>
    </w:p>
    <w:p w:rsidR="00540775" w:rsidRPr="00B13B4C" w:rsidRDefault="00037FD8" w:rsidP="00507F04">
      <w:pPr>
        <w:spacing w:line="240" w:lineRule="auto"/>
        <w:rPr>
          <w:rFonts w:ascii="Arial" w:hAnsi="Arial" w:cs="Arial"/>
        </w:rPr>
      </w:pPr>
      <w:hyperlink r:id="rId6" w:history="1">
        <w:r w:rsidR="00507F04" w:rsidRPr="00B13B4C">
          <w:rPr>
            <w:rStyle w:val="Hypertextovodkaz"/>
            <w:rFonts w:ascii="Arial" w:hAnsi="Arial" w:cs="Arial"/>
          </w:rPr>
          <w:t>https://developer.bankid.cz/docs/api/sep-for-bankid</w:t>
        </w:r>
      </w:hyperlink>
    </w:p>
    <w:p w:rsidR="00B13B4C" w:rsidRDefault="00B13B4C" w:rsidP="00507F04">
      <w:pPr>
        <w:spacing w:line="240" w:lineRule="auto"/>
        <w:rPr>
          <w:rFonts w:ascii="Arial" w:hAnsi="Arial" w:cs="Arial"/>
        </w:rPr>
      </w:pPr>
    </w:p>
    <w:p w:rsidR="00507F04" w:rsidRPr="00B13B4C" w:rsidRDefault="00507F04" w:rsidP="00507F04">
      <w:pPr>
        <w:spacing w:line="240" w:lineRule="auto"/>
        <w:rPr>
          <w:rFonts w:ascii="Arial" w:hAnsi="Arial" w:cs="Arial"/>
        </w:rPr>
      </w:pPr>
      <w:r w:rsidRPr="00B13B4C">
        <w:rPr>
          <w:rFonts w:ascii="Arial" w:hAnsi="Arial" w:cs="Arial"/>
        </w:rPr>
        <w:t>Bank iD a Zákazník akceptují přiložení Technické specifikace odkazem na webové stránky.</w:t>
      </w:r>
    </w:p>
    <w:p w:rsidR="00507F04" w:rsidRDefault="00507F04"/>
    <w:sectPr w:rsidR="00507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04"/>
    <w:rsid w:val="00037FD8"/>
    <w:rsid w:val="00364D7F"/>
    <w:rsid w:val="00393699"/>
    <w:rsid w:val="003D3FBD"/>
    <w:rsid w:val="00484603"/>
    <w:rsid w:val="00507F04"/>
    <w:rsid w:val="00540775"/>
    <w:rsid w:val="00860647"/>
    <w:rsid w:val="008B6E5E"/>
    <w:rsid w:val="00AB50C7"/>
    <w:rsid w:val="00B13B4C"/>
    <w:rsid w:val="00CA2FA8"/>
    <w:rsid w:val="00D02F3C"/>
    <w:rsid w:val="00E10131"/>
    <w:rsid w:val="00F4176A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5B8F"/>
  <w15:chartTrackingRefBased/>
  <w15:docId w15:val="{7A1B7731-4667-4226-B377-EC9EA6F3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7F04"/>
    <w:pPr>
      <w:spacing w:after="100" w:line="280" w:lineRule="exact"/>
      <w:jc w:val="both"/>
    </w:pPr>
    <w:rPr>
      <w:rFonts w:eastAsia="Calibri" w:cs="Times New Roman"/>
      <w:spacing w:val="3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uiPriority w:val="7"/>
    <w:qFormat/>
    <w:rsid w:val="00F4176A"/>
    <w:pPr>
      <w:keepNext/>
      <w:numPr>
        <w:numId w:val="1"/>
      </w:numPr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spacing w:val="0"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F4176A"/>
    <w:pPr>
      <w:keepNext/>
      <w:numPr>
        <w:ilvl w:val="1"/>
        <w:numId w:val="1"/>
      </w:numPr>
      <w:spacing w:before="240" w:after="60" w:line="240" w:lineRule="auto"/>
      <w:jc w:val="left"/>
      <w:outlineLvl w:val="1"/>
    </w:pPr>
    <w:rPr>
      <w:rFonts w:ascii="Cambria" w:eastAsia="Times New Roman" w:hAnsi="Cambria"/>
      <w:b/>
      <w:bCs/>
      <w:i/>
      <w:iCs/>
      <w:spacing w:val="0"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F4176A"/>
    <w:pPr>
      <w:keepNext/>
      <w:numPr>
        <w:ilvl w:val="2"/>
        <w:numId w:val="1"/>
      </w:numPr>
      <w:spacing w:before="240" w:after="60" w:line="240" w:lineRule="auto"/>
      <w:jc w:val="left"/>
      <w:outlineLvl w:val="2"/>
    </w:pPr>
    <w:rPr>
      <w:rFonts w:ascii="Cambria" w:eastAsia="Times New Roman" w:hAnsi="Cambria"/>
      <w:b/>
      <w:bCs/>
      <w:spacing w:val="0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F4176A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ascii="Calibri" w:eastAsia="Times New Roman" w:hAnsi="Calibri"/>
      <w:b/>
      <w:bCs/>
      <w:spacing w:val="0"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F4176A"/>
    <w:pPr>
      <w:numPr>
        <w:ilvl w:val="4"/>
        <w:numId w:val="1"/>
      </w:numPr>
      <w:spacing w:before="240" w:after="60" w:line="240" w:lineRule="auto"/>
      <w:jc w:val="left"/>
      <w:outlineLvl w:val="4"/>
    </w:pPr>
    <w:rPr>
      <w:rFonts w:ascii="Calibri" w:eastAsia="Times New Roman" w:hAnsi="Calibri"/>
      <w:b/>
      <w:bCs/>
      <w:i/>
      <w:iCs/>
      <w:spacing w:val="0"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F4176A"/>
    <w:pPr>
      <w:numPr>
        <w:ilvl w:val="5"/>
        <w:numId w:val="1"/>
      </w:numPr>
      <w:spacing w:before="240" w:after="60" w:line="240" w:lineRule="auto"/>
      <w:jc w:val="left"/>
      <w:outlineLvl w:val="5"/>
    </w:pPr>
    <w:rPr>
      <w:rFonts w:ascii="Calibri" w:eastAsia="Times New Roman" w:hAnsi="Calibri"/>
      <w:b/>
      <w:bCs/>
      <w:spacing w:val="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F4176A"/>
    <w:pPr>
      <w:numPr>
        <w:ilvl w:val="6"/>
        <w:numId w:val="1"/>
      </w:numPr>
      <w:spacing w:before="240" w:after="60" w:line="240" w:lineRule="auto"/>
      <w:jc w:val="left"/>
      <w:outlineLvl w:val="6"/>
    </w:pPr>
    <w:rPr>
      <w:rFonts w:ascii="Calibri" w:eastAsia="Times New Roman" w:hAnsi="Calibri"/>
      <w:spacing w:val="0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F4176A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Calibri" w:eastAsia="Times New Roman" w:hAnsi="Calibri"/>
      <w:i/>
      <w:iCs/>
      <w:spacing w:val="0"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F4176A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Cambria" w:eastAsia="Times New Roman" w:hAnsi="Cambria"/>
      <w:spacing w:val="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07F04"/>
    <w:rPr>
      <w:color w:val="0563C1" w:themeColor="hyperlink"/>
      <w:u w:val="single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7"/>
    <w:rsid w:val="00F417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F4176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9"/>
    <w:rsid w:val="00F4176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9"/>
    <w:rsid w:val="00F4176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9"/>
    <w:rsid w:val="00F4176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9"/>
    <w:rsid w:val="00F4176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9"/>
    <w:rsid w:val="00F4176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9"/>
    <w:rsid w:val="00F4176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9"/>
    <w:rsid w:val="00F4176A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F4176A"/>
    <w:pPr>
      <w:spacing w:after="120" w:line="240" w:lineRule="auto"/>
      <w:jc w:val="left"/>
    </w:pPr>
    <w:rPr>
      <w:rFonts w:ascii="Courier New" w:eastAsia="Times New Roman" w:hAnsi="Courier New"/>
      <w:spacing w:val="0"/>
      <w:sz w:val="16"/>
      <w:szCs w:val="16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176A"/>
    <w:rPr>
      <w:rFonts w:ascii="Courier New" w:eastAsia="Times New Roman" w:hAnsi="Courier New" w:cs="Times New Roman"/>
      <w:sz w:val="16"/>
      <w:szCs w:val="16"/>
      <w:lang w:val="x-none" w:eastAsia="x-none"/>
    </w:rPr>
  </w:style>
  <w:style w:type="paragraph" w:customStyle="1" w:styleId="Styl1">
    <w:name w:val="Styl 1"/>
    <w:basedOn w:val="Normln"/>
    <w:qFormat/>
    <w:rsid w:val="00F4176A"/>
    <w:pPr>
      <w:autoSpaceDE w:val="0"/>
      <w:autoSpaceDN w:val="0"/>
      <w:adjustRightInd w:val="0"/>
      <w:spacing w:before="120" w:after="120" w:line="280" w:lineRule="atLeast"/>
    </w:pPr>
    <w:rPr>
      <w:rFonts w:ascii="Arial" w:eastAsia="Times New Roman" w:hAnsi="Arial" w:cs="Arial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.bankid.cz/docs/api/sep-for-bankid" TargetMode="External"/><Relationship Id="rId5" Type="http://schemas.openxmlformats.org/officeDocument/2006/relationships/hyperlink" Target="https://developer.bankid.cz/docs/api/bankid-for-s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Václava (VZP ČR Ústředí)</dc:creator>
  <cp:keywords/>
  <dc:description/>
  <cp:lastModifiedBy>Seiferová Pavlína Mgr. (VZP ČR Ústředí)</cp:lastModifiedBy>
  <cp:revision>2</cp:revision>
  <dcterms:created xsi:type="dcterms:W3CDTF">2025-04-04T13:10:00Z</dcterms:created>
  <dcterms:modified xsi:type="dcterms:W3CDTF">2025-04-04T13:10:00Z</dcterms:modified>
</cp:coreProperties>
</file>