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30C6A" w14:textId="6279D028" w:rsidR="00B91684" w:rsidRPr="00457C43" w:rsidRDefault="00F14154" w:rsidP="003A44D5">
      <w:pPr>
        <w:spacing w:afterLines="120" w:after="288" w:line="276" w:lineRule="auto"/>
        <w:rPr>
          <w:rFonts w:ascii="Arial" w:hAnsi="Arial" w:cs="Arial"/>
          <w:b/>
          <w:sz w:val="20"/>
          <w:szCs w:val="20"/>
        </w:rPr>
      </w:pPr>
      <w:r w:rsidRPr="00457C43">
        <w:rPr>
          <w:rFonts w:ascii="Arial" w:hAnsi="Arial" w:cs="Arial"/>
          <w:b/>
          <w:sz w:val="20"/>
          <w:szCs w:val="20"/>
        </w:rPr>
        <w:t>Příloha č. 1a</w:t>
      </w:r>
      <w:r w:rsidR="003E6FE3" w:rsidRPr="00457C43">
        <w:rPr>
          <w:rFonts w:ascii="Arial" w:hAnsi="Arial" w:cs="Arial"/>
          <w:b/>
          <w:sz w:val="20"/>
          <w:szCs w:val="20"/>
        </w:rPr>
        <w:t xml:space="preserve"> </w:t>
      </w:r>
      <w:r w:rsidR="00AF1551" w:rsidRPr="00457C43">
        <w:rPr>
          <w:rFonts w:ascii="Arial" w:hAnsi="Arial" w:cs="Arial"/>
          <w:b/>
          <w:sz w:val="20"/>
          <w:szCs w:val="20"/>
        </w:rPr>
        <w:t>Odchylná a doplňující ujednání k</w:t>
      </w:r>
      <w:r w:rsidR="00A20E53" w:rsidRPr="00457C43">
        <w:rPr>
          <w:rFonts w:ascii="Arial" w:hAnsi="Arial" w:cs="Arial"/>
          <w:b/>
          <w:sz w:val="20"/>
          <w:szCs w:val="20"/>
        </w:rPr>
        <w:t> </w:t>
      </w:r>
      <w:r w:rsidR="00AF1551" w:rsidRPr="00457C43">
        <w:rPr>
          <w:rFonts w:ascii="Arial" w:hAnsi="Arial" w:cs="Arial"/>
          <w:b/>
          <w:sz w:val="20"/>
          <w:szCs w:val="20"/>
        </w:rPr>
        <w:t>Podmínkám</w:t>
      </w:r>
      <w:r w:rsidR="00A20E53" w:rsidRPr="00457C43">
        <w:rPr>
          <w:rFonts w:ascii="Arial" w:hAnsi="Arial" w:cs="Arial"/>
          <w:b/>
          <w:sz w:val="20"/>
          <w:szCs w:val="20"/>
        </w:rPr>
        <w:t xml:space="preserve"> </w:t>
      </w:r>
    </w:p>
    <w:p w14:paraId="65402DC6" w14:textId="77777777" w:rsidR="00213096" w:rsidRPr="00457C43" w:rsidRDefault="00213096" w:rsidP="00457C43">
      <w:pPr>
        <w:spacing w:afterLines="120" w:after="288" w:line="276" w:lineRule="auto"/>
        <w:rPr>
          <w:rFonts w:ascii="Arial" w:hAnsi="Arial" w:cs="Arial"/>
          <w:b/>
          <w:sz w:val="20"/>
          <w:szCs w:val="20"/>
        </w:rPr>
      </w:pPr>
      <w:r w:rsidRPr="00457C43">
        <w:rPr>
          <w:rFonts w:ascii="Arial" w:hAnsi="Arial" w:cs="Arial"/>
          <w:sz w:val="20"/>
          <w:szCs w:val="20"/>
        </w:rPr>
        <w:t>(dále jen „</w:t>
      </w:r>
      <w:r w:rsidRPr="00457C43">
        <w:rPr>
          <w:rFonts w:ascii="Arial" w:hAnsi="Arial" w:cs="Arial"/>
          <w:b/>
          <w:sz w:val="20"/>
          <w:szCs w:val="20"/>
        </w:rPr>
        <w:t>Příloha č. 1a</w:t>
      </w:r>
      <w:r w:rsidRPr="00457C43">
        <w:rPr>
          <w:rFonts w:ascii="Arial" w:hAnsi="Arial" w:cs="Arial"/>
          <w:sz w:val="20"/>
          <w:szCs w:val="20"/>
        </w:rPr>
        <w:t>“)</w:t>
      </w:r>
    </w:p>
    <w:p w14:paraId="6A28FB04" w14:textId="77777777" w:rsidR="00213096" w:rsidRPr="00457C43" w:rsidRDefault="00213096" w:rsidP="00457C43">
      <w:pPr>
        <w:spacing w:afterLines="120" w:after="288" w:line="276" w:lineRule="auto"/>
        <w:jc w:val="both"/>
        <w:rPr>
          <w:rFonts w:ascii="Arial" w:hAnsi="Arial" w:cs="Arial"/>
          <w:b/>
          <w:sz w:val="20"/>
          <w:szCs w:val="20"/>
        </w:rPr>
      </w:pPr>
      <w:r w:rsidRPr="00457C43">
        <w:rPr>
          <w:rFonts w:ascii="Arial" w:hAnsi="Arial" w:cs="Arial"/>
          <w:b/>
          <w:sz w:val="20"/>
          <w:szCs w:val="20"/>
        </w:rPr>
        <w:t>PREAMBULE</w:t>
      </w:r>
    </w:p>
    <w:p w14:paraId="4132AC7C" w14:textId="77777777" w:rsidR="00213096" w:rsidRPr="00457C43" w:rsidRDefault="00712C75" w:rsidP="00457C43">
      <w:pPr>
        <w:spacing w:afterLines="120" w:after="288" w:line="276" w:lineRule="auto"/>
        <w:jc w:val="both"/>
        <w:rPr>
          <w:rFonts w:ascii="Arial" w:hAnsi="Arial" w:cs="Arial"/>
          <w:sz w:val="20"/>
          <w:szCs w:val="20"/>
        </w:rPr>
      </w:pPr>
      <w:r w:rsidRPr="00457C43">
        <w:rPr>
          <w:rFonts w:ascii="Arial" w:hAnsi="Arial" w:cs="Arial"/>
          <w:sz w:val="20"/>
          <w:szCs w:val="20"/>
        </w:rPr>
        <w:t>1.</w:t>
      </w:r>
      <w:r w:rsidRPr="00457C43">
        <w:rPr>
          <w:rFonts w:ascii="Arial" w:hAnsi="Arial" w:cs="Arial"/>
          <w:sz w:val="20"/>
          <w:szCs w:val="20"/>
        </w:rPr>
        <w:tab/>
      </w:r>
      <w:r w:rsidR="00213096" w:rsidRPr="00457C43">
        <w:rPr>
          <w:rFonts w:ascii="Arial" w:hAnsi="Arial" w:cs="Arial"/>
          <w:sz w:val="20"/>
          <w:szCs w:val="20"/>
        </w:rPr>
        <w:t>Smluvní strany konstatují:</w:t>
      </w:r>
    </w:p>
    <w:p w14:paraId="500FD754" w14:textId="21677CB5" w:rsidR="00712C75" w:rsidRPr="00457C43" w:rsidRDefault="00712C75" w:rsidP="00457C43">
      <w:pPr>
        <w:spacing w:afterLines="120" w:after="288" w:line="276" w:lineRule="auto"/>
        <w:ind w:left="1416" w:hanging="708"/>
        <w:jc w:val="both"/>
        <w:rPr>
          <w:rFonts w:ascii="Arial" w:hAnsi="Arial" w:cs="Arial"/>
          <w:sz w:val="20"/>
          <w:szCs w:val="20"/>
        </w:rPr>
      </w:pPr>
      <w:r w:rsidRPr="00457C43">
        <w:rPr>
          <w:rFonts w:ascii="Arial" w:hAnsi="Arial" w:cs="Arial"/>
          <w:sz w:val="20"/>
          <w:szCs w:val="20"/>
        </w:rPr>
        <w:t>a)</w:t>
      </w:r>
      <w:r w:rsidRPr="00457C43">
        <w:rPr>
          <w:rFonts w:ascii="Arial" w:hAnsi="Arial" w:cs="Arial"/>
          <w:sz w:val="20"/>
          <w:szCs w:val="20"/>
        </w:rPr>
        <w:tab/>
      </w:r>
      <w:r w:rsidR="00213096" w:rsidRPr="00457C43">
        <w:rPr>
          <w:rFonts w:ascii="Arial" w:hAnsi="Arial" w:cs="Arial"/>
          <w:sz w:val="20"/>
          <w:szCs w:val="20"/>
        </w:rPr>
        <w:t>Mezi VZP ČR a společností Bankovní identita a.s. byla dne 7. 6. 2023, s účinností od 7. 6. 2023, uzavřena Smlouva o poskytování služeb BANK</w:t>
      </w:r>
      <w:r w:rsidR="00AF3BB8" w:rsidRPr="00457C43">
        <w:rPr>
          <w:rFonts w:ascii="Arial" w:hAnsi="Arial" w:cs="Arial"/>
          <w:sz w:val="20"/>
          <w:szCs w:val="20"/>
        </w:rPr>
        <w:t xml:space="preserve"> i</w:t>
      </w:r>
      <w:r w:rsidR="00213096" w:rsidRPr="00457C43">
        <w:rPr>
          <w:rFonts w:ascii="Arial" w:hAnsi="Arial" w:cs="Arial"/>
          <w:sz w:val="20"/>
          <w:szCs w:val="20"/>
        </w:rPr>
        <w:t>D č. 2300011/4100061183, a to na dobu trvání 2 let (dá</w:t>
      </w:r>
      <w:bookmarkStart w:id="0" w:name="_GoBack"/>
      <w:bookmarkEnd w:id="0"/>
      <w:r w:rsidR="00213096" w:rsidRPr="00457C43">
        <w:rPr>
          <w:rFonts w:ascii="Arial" w:hAnsi="Arial" w:cs="Arial"/>
          <w:sz w:val="20"/>
          <w:szCs w:val="20"/>
        </w:rPr>
        <w:t>le jen „Smlouva 23“).</w:t>
      </w:r>
    </w:p>
    <w:p w14:paraId="0AC499E5" w14:textId="3C23350E" w:rsidR="00712C75" w:rsidRPr="008B0D32" w:rsidRDefault="00712C75" w:rsidP="00457C43">
      <w:pPr>
        <w:spacing w:afterLines="120" w:after="288" w:line="276" w:lineRule="auto"/>
        <w:ind w:left="1416" w:hanging="708"/>
        <w:jc w:val="both"/>
        <w:rPr>
          <w:rFonts w:ascii="Arial" w:hAnsi="Arial" w:cs="Arial"/>
          <w:sz w:val="20"/>
          <w:szCs w:val="20"/>
        </w:rPr>
      </w:pPr>
      <w:r w:rsidRPr="00457C43">
        <w:rPr>
          <w:rFonts w:ascii="Arial" w:hAnsi="Arial" w:cs="Arial"/>
          <w:sz w:val="20"/>
          <w:szCs w:val="20"/>
        </w:rPr>
        <w:t>b)</w:t>
      </w:r>
      <w:r w:rsidRPr="00457C43">
        <w:rPr>
          <w:rFonts w:ascii="Arial" w:hAnsi="Arial" w:cs="Arial"/>
          <w:sz w:val="20"/>
          <w:szCs w:val="20"/>
        </w:rPr>
        <w:tab/>
      </w:r>
      <w:r w:rsidR="00B5402D" w:rsidRPr="005E519A">
        <w:rPr>
          <w:rFonts w:ascii="Arial" w:hAnsi="Arial" w:cs="Arial"/>
          <w:sz w:val="20"/>
          <w:szCs w:val="20"/>
        </w:rPr>
        <w:t xml:space="preserve">Smluvní strany konstatují, že Smlouva 23 byla ukončena dohodou </w:t>
      </w:r>
      <w:r w:rsidR="000546EC">
        <w:rPr>
          <w:rFonts w:ascii="Arial" w:hAnsi="Arial" w:cs="Arial"/>
          <w:sz w:val="20"/>
          <w:szCs w:val="20"/>
        </w:rPr>
        <w:t>S</w:t>
      </w:r>
      <w:r w:rsidR="00B5402D" w:rsidRPr="005E519A">
        <w:rPr>
          <w:rFonts w:ascii="Arial" w:hAnsi="Arial" w:cs="Arial"/>
          <w:sz w:val="20"/>
          <w:szCs w:val="20"/>
        </w:rPr>
        <w:t xml:space="preserve">mluvních stran ke </w:t>
      </w:r>
      <w:r w:rsidR="00B5402D" w:rsidRPr="008B0D32">
        <w:rPr>
          <w:rFonts w:ascii="Arial" w:hAnsi="Arial" w:cs="Arial"/>
          <w:sz w:val="20"/>
          <w:szCs w:val="20"/>
        </w:rPr>
        <w:t>dni 31. 5. 2025.</w:t>
      </w:r>
    </w:p>
    <w:p w14:paraId="33509AA4" w14:textId="126C1BCC" w:rsidR="00213096" w:rsidRPr="00457C43" w:rsidRDefault="00712C75" w:rsidP="00457C43">
      <w:pPr>
        <w:spacing w:afterLines="120" w:after="288" w:line="276" w:lineRule="auto"/>
        <w:ind w:left="1416" w:hanging="708"/>
        <w:jc w:val="both"/>
        <w:rPr>
          <w:rFonts w:ascii="Arial" w:hAnsi="Arial" w:cs="Arial"/>
          <w:sz w:val="20"/>
          <w:szCs w:val="20"/>
        </w:rPr>
      </w:pPr>
      <w:r w:rsidRPr="008B0D32">
        <w:rPr>
          <w:rFonts w:ascii="Arial" w:hAnsi="Arial" w:cs="Arial"/>
          <w:sz w:val="20"/>
          <w:szCs w:val="20"/>
        </w:rPr>
        <w:t>c)</w:t>
      </w:r>
      <w:r w:rsidRPr="008B0D32">
        <w:rPr>
          <w:rFonts w:ascii="Arial" w:hAnsi="Arial" w:cs="Arial"/>
          <w:sz w:val="20"/>
          <w:szCs w:val="20"/>
        </w:rPr>
        <w:tab/>
      </w:r>
      <w:r w:rsidR="00213096" w:rsidRPr="008B0D32">
        <w:rPr>
          <w:rFonts w:ascii="Arial" w:hAnsi="Arial" w:cs="Arial"/>
          <w:sz w:val="20"/>
          <w:szCs w:val="20"/>
        </w:rPr>
        <w:t xml:space="preserve">Smlouva o poskytování služeb BANK </w:t>
      </w:r>
      <w:proofErr w:type="spellStart"/>
      <w:r w:rsidR="009171CA" w:rsidRPr="008B0D32">
        <w:rPr>
          <w:rFonts w:ascii="Arial" w:hAnsi="Arial" w:cs="Arial"/>
          <w:sz w:val="20"/>
          <w:szCs w:val="20"/>
        </w:rPr>
        <w:t>i</w:t>
      </w:r>
      <w:r w:rsidR="00213096" w:rsidRPr="008B0D32">
        <w:rPr>
          <w:rFonts w:ascii="Arial" w:hAnsi="Arial" w:cs="Arial"/>
          <w:sz w:val="20"/>
          <w:szCs w:val="20"/>
        </w:rPr>
        <w:t>D</w:t>
      </w:r>
      <w:proofErr w:type="spellEnd"/>
      <w:r w:rsidR="00213096" w:rsidRPr="008B0D32">
        <w:rPr>
          <w:rFonts w:ascii="Arial" w:hAnsi="Arial" w:cs="Arial"/>
          <w:sz w:val="20"/>
          <w:szCs w:val="20"/>
        </w:rPr>
        <w:t xml:space="preserve"> </w:t>
      </w:r>
      <w:proofErr w:type="spellStart"/>
      <w:r w:rsidR="00213096" w:rsidRPr="008B0D32">
        <w:rPr>
          <w:rFonts w:ascii="Arial" w:hAnsi="Arial" w:cs="Arial"/>
          <w:sz w:val="20"/>
          <w:szCs w:val="20"/>
        </w:rPr>
        <w:t>č</w:t>
      </w:r>
      <w:r w:rsidR="008B0D32" w:rsidRPr="008B0D32">
        <w:rPr>
          <w:rFonts w:ascii="Arial" w:hAnsi="Arial" w:cs="Arial"/>
          <w:sz w:val="20"/>
          <w:szCs w:val="20"/>
        </w:rPr>
        <w:t xml:space="preserve">. </w:t>
      </w:r>
      <w:proofErr w:type="spellEnd"/>
      <w:r w:rsidR="008B0D32" w:rsidRPr="008B0D32">
        <w:rPr>
          <w:rFonts w:ascii="Arial" w:hAnsi="Arial" w:cs="Arial"/>
          <w:sz w:val="20"/>
          <w:szCs w:val="20"/>
        </w:rPr>
        <w:t>2400747/4100065684</w:t>
      </w:r>
      <w:r w:rsidR="00213096" w:rsidRPr="008B0D32">
        <w:rPr>
          <w:rFonts w:ascii="Arial" w:hAnsi="Arial" w:cs="Arial"/>
          <w:sz w:val="20"/>
          <w:szCs w:val="20"/>
        </w:rPr>
        <w:t>, nově uzavíraná mezi Smluvními stranami s</w:t>
      </w:r>
      <w:r w:rsidR="004573CD" w:rsidRPr="008B0D32">
        <w:rPr>
          <w:rFonts w:ascii="Arial" w:hAnsi="Arial" w:cs="Arial"/>
          <w:sz w:val="20"/>
          <w:szCs w:val="20"/>
        </w:rPr>
        <w:t> účinností ode dne jejího uveřejnění v registru smluv nebo od 1. 6. 2025, a to podle toho, který den nastane později</w:t>
      </w:r>
      <w:r w:rsidR="004573CD" w:rsidRPr="008B0D32" w:rsidDel="004573CD">
        <w:rPr>
          <w:rFonts w:ascii="Arial" w:hAnsi="Arial" w:cs="Arial"/>
          <w:sz w:val="20"/>
          <w:szCs w:val="20"/>
        </w:rPr>
        <w:t xml:space="preserve"> </w:t>
      </w:r>
      <w:r w:rsidR="00213096" w:rsidRPr="008B0D32">
        <w:rPr>
          <w:rFonts w:ascii="Arial" w:hAnsi="Arial" w:cs="Arial"/>
          <w:sz w:val="20"/>
          <w:szCs w:val="20"/>
        </w:rPr>
        <w:t>(dále jen „</w:t>
      </w:r>
      <w:r w:rsidR="00213096" w:rsidRPr="008B0D32">
        <w:rPr>
          <w:rFonts w:ascii="Arial" w:hAnsi="Arial" w:cs="Arial"/>
          <w:b/>
          <w:bCs/>
          <w:sz w:val="20"/>
          <w:szCs w:val="20"/>
        </w:rPr>
        <w:t>Smlouva</w:t>
      </w:r>
      <w:r w:rsidR="00213096" w:rsidRPr="008B0D32">
        <w:rPr>
          <w:rFonts w:ascii="Arial" w:hAnsi="Arial" w:cs="Arial"/>
          <w:sz w:val="20"/>
          <w:szCs w:val="20"/>
        </w:rPr>
        <w:t>“), je smlouvu na Smlouvu 23 navazující a příslušné plnění je tak de facto plněním pokračujícím, což je též zohledněno v této Příloze č. 1a.</w:t>
      </w:r>
    </w:p>
    <w:p w14:paraId="38B8D3B7" w14:textId="70DDB387" w:rsidR="00712C75" w:rsidRPr="00457C43" w:rsidRDefault="00712C75" w:rsidP="00BE67A1">
      <w:pPr>
        <w:spacing w:afterLines="120" w:after="288" w:line="276" w:lineRule="auto"/>
        <w:ind w:left="1416" w:hanging="708"/>
        <w:jc w:val="both"/>
        <w:rPr>
          <w:rFonts w:ascii="Arial" w:hAnsi="Arial" w:cs="Arial"/>
          <w:sz w:val="20"/>
          <w:szCs w:val="20"/>
        </w:rPr>
      </w:pPr>
      <w:r w:rsidRPr="00457C43">
        <w:rPr>
          <w:rFonts w:ascii="Arial" w:hAnsi="Arial" w:cs="Arial"/>
          <w:sz w:val="20"/>
          <w:szCs w:val="20"/>
        </w:rPr>
        <w:t xml:space="preserve">d) </w:t>
      </w:r>
      <w:r w:rsidR="000903A2" w:rsidRPr="00457C43">
        <w:rPr>
          <w:rFonts w:ascii="Arial" w:hAnsi="Arial" w:cs="Arial"/>
          <w:sz w:val="20"/>
          <w:szCs w:val="20"/>
        </w:rPr>
        <w:tab/>
      </w:r>
      <w:r w:rsidR="00694B33" w:rsidRPr="00457C43">
        <w:rPr>
          <w:rFonts w:ascii="Arial" w:hAnsi="Arial" w:cs="Arial"/>
          <w:sz w:val="20"/>
          <w:szCs w:val="20"/>
        </w:rPr>
        <w:t xml:space="preserve">Smluvní strany se dohodly, že </w:t>
      </w:r>
      <w:r w:rsidR="00151115" w:rsidRPr="00457C43">
        <w:rPr>
          <w:rFonts w:ascii="Arial" w:hAnsi="Arial" w:cs="Arial"/>
          <w:sz w:val="20"/>
          <w:szCs w:val="20"/>
        </w:rPr>
        <w:t xml:space="preserve">Podmínky </w:t>
      </w:r>
      <w:r w:rsidR="00213304" w:rsidRPr="00457C43">
        <w:rPr>
          <w:rFonts w:ascii="Arial" w:hAnsi="Arial" w:cs="Arial"/>
          <w:sz w:val="20"/>
          <w:szCs w:val="20"/>
        </w:rPr>
        <w:t xml:space="preserve">připojené ke Smlouvě </w:t>
      </w:r>
      <w:r w:rsidR="009171CA">
        <w:rPr>
          <w:rFonts w:ascii="Arial" w:hAnsi="Arial" w:cs="Arial"/>
          <w:sz w:val="20"/>
          <w:szCs w:val="20"/>
        </w:rPr>
        <w:t xml:space="preserve">jako její Příloha č. 1 </w:t>
      </w:r>
      <w:r w:rsidR="00213304" w:rsidRPr="00457C43">
        <w:rPr>
          <w:rFonts w:ascii="Arial" w:hAnsi="Arial" w:cs="Arial"/>
          <w:sz w:val="20"/>
          <w:szCs w:val="20"/>
        </w:rPr>
        <w:t xml:space="preserve">nabývají </w:t>
      </w:r>
      <w:r w:rsidR="00694B33" w:rsidRPr="00457C43">
        <w:rPr>
          <w:rFonts w:ascii="Arial" w:hAnsi="Arial" w:cs="Arial"/>
          <w:sz w:val="20"/>
          <w:szCs w:val="20"/>
        </w:rPr>
        <w:t xml:space="preserve">účinnosti </w:t>
      </w:r>
      <w:r w:rsidR="00666C35" w:rsidRPr="00457C43">
        <w:rPr>
          <w:rFonts w:ascii="Arial" w:hAnsi="Arial" w:cs="Arial"/>
          <w:sz w:val="20"/>
          <w:szCs w:val="20"/>
        </w:rPr>
        <w:t>dnem</w:t>
      </w:r>
      <w:r w:rsidR="00213304" w:rsidRPr="00457C43">
        <w:rPr>
          <w:rFonts w:ascii="Arial" w:hAnsi="Arial" w:cs="Arial"/>
          <w:sz w:val="20"/>
          <w:szCs w:val="20"/>
        </w:rPr>
        <w:t xml:space="preserve">, kdy nabývá </w:t>
      </w:r>
      <w:r w:rsidR="00666C35" w:rsidRPr="00457C43">
        <w:rPr>
          <w:rFonts w:ascii="Arial" w:hAnsi="Arial" w:cs="Arial"/>
          <w:sz w:val="20"/>
          <w:szCs w:val="20"/>
        </w:rPr>
        <w:t>účinnosti Smlouv</w:t>
      </w:r>
      <w:r w:rsidR="00213304" w:rsidRPr="00457C43">
        <w:rPr>
          <w:rFonts w:ascii="Arial" w:hAnsi="Arial" w:cs="Arial"/>
          <w:sz w:val="20"/>
          <w:szCs w:val="20"/>
        </w:rPr>
        <w:t>a</w:t>
      </w:r>
      <w:r w:rsidR="004573CD" w:rsidRPr="004573CD">
        <w:rPr>
          <w:rFonts w:ascii="Arial" w:hAnsi="Arial" w:cs="Arial"/>
          <w:sz w:val="20"/>
          <w:szCs w:val="20"/>
        </w:rPr>
        <w:t xml:space="preserve"> </w:t>
      </w:r>
      <w:r w:rsidR="004573CD">
        <w:rPr>
          <w:rFonts w:ascii="Arial" w:hAnsi="Arial" w:cs="Arial"/>
          <w:sz w:val="20"/>
          <w:szCs w:val="20"/>
        </w:rPr>
        <w:t>s tím, že ustanovení odst. 4.</w:t>
      </w:r>
      <w:r w:rsidR="000546EC">
        <w:rPr>
          <w:rFonts w:ascii="Arial" w:hAnsi="Arial" w:cs="Arial"/>
          <w:sz w:val="20"/>
          <w:szCs w:val="20"/>
        </w:rPr>
        <w:t>3</w:t>
      </w:r>
      <w:r w:rsidR="004573CD">
        <w:rPr>
          <w:rFonts w:ascii="Arial" w:hAnsi="Arial" w:cs="Arial"/>
          <w:sz w:val="20"/>
          <w:szCs w:val="20"/>
        </w:rPr>
        <w:t xml:space="preserve"> a ustanovení čl. 16. těchto Podmínek nabývají účinnosti 11. 6. 2025; do té doby bude podle potřeby v této oblasti postupováno podle Podmínek stávajících (viz Příloha č. 1 Smlouvy 23</w:t>
      </w:r>
      <w:r w:rsidR="00D563D1">
        <w:rPr>
          <w:rFonts w:ascii="Arial" w:hAnsi="Arial" w:cs="Arial"/>
          <w:sz w:val="20"/>
          <w:szCs w:val="20"/>
        </w:rPr>
        <w:t>).</w:t>
      </w:r>
    </w:p>
    <w:p w14:paraId="259EE694" w14:textId="77777777" w:rsidR="00213096" w:rsidRDefault="000903A2" w:rsidP="00457C43">
      <w:pPr>
        <w:spacing w:afterLines="120" w:after="288" w:line="276" w:lineRule="auto"/>
        <w:rPr>
          <w:rFonts w:ascii="Arial" w:hAnsi="Arial" w:cs="Arial"/>
          <w:sz w:val="20"/>
          <w:szCs w:val="20"/>
        </w:rPr>
      </w:pPr>
      <w:r w:rsidRPr="00457C43">
        <w:rPr>
          <w:rFonts w:ascii="Arial" w:hAnsi="Arial" w:cs="Arial"/>
          <w:sz w:val="20"/>
          <w:szCs w:val="20"/>
        </w:rPr>
        <w:t>2.</w:t>
      </w:r>
      <w:r w:rsidRPr="00457C43">
        <w:rPr>
          <w:rFonts w:ascii="Arial" w:hAnsi="Arial" w:cs="Arial"/>
          <w:sz w:val="20"/>
          <w:szCs w:val="20"/>
        </w:rPr>
        <w:tab/>
      </w:r>
      <w:r w:rsidR="00213096" w:rsidRPr="00457C43">
        <w:rPr>
          <w:rFonts w:ascii="Arial" w:hAnsi="Arial" w:cs="Arial"/>
          <w:sz w:val="20"/>
          <w:szCs w:val="20"/>
        </w:rPr>
        <w:t>Smluvní strany se dohodly na následujících odchylných a doplňujících ujednáních Podmínek.</w:t>
      </w:r>
    </w:p>
    <w:p w14:paraId="4414DC04" w14:textId="77777777" w:rsidR="00BE67A1" w:rsidRPr="00457C43" w:rsidRDefault="00BE67A1" w:rsidP="00457C43">
      <w:pPr>
        <w:spacing w:afterLines="120" w:after="288" w:line="276" w:lineRule="auto"/>
        <w:rPr>
          <w:rFonts w:ascii="Arial" w:hAnsi="Arial" w:cs="Arial"/>
          <w:sz w:val="20"/>
          <w:szCs w:val="20"/>
        </w:rPr>
      </w:pPr>
    </w:p>
    <w:p w14:paraId="5C008019" w14:textId="77777777" w:rsidR="00F11B33" w:rsidRPr="00457C43" w:rsidRDefault="007E119B" w:rsidP="00457C43">
      <w:pPr>
        <w:spacing w:afterLines="120" w:after="288" w:line="276" w:lineRule="auto"/>
        <w:rPr>
          <w:rFonts w:ascii="Arial" w:hAnsi="Arial" w:cs="Arial"/>
          <w:b/>
          <w:sz w:val="20"/>
          <w:szCs w:val="20"/>
        </w:rPr>
      </w:pPr>
      <w:r w:rsidRPr="00457C43">
        <w:rPr>
          <w:rFonts w:ascii="Arial" w:hAnsi="Arial" w:cs="Arial"/>
          <w:b/>
          <w:sz w:val="20"/>
          <w:szCs w:val="20"/>
        </w:rPr>
        <w:t>I.</w:t>
      </w:r>
      <w:r w:rsidR="00374616" w:rsidRPr="00457C43">
        <w:rPr>
          <w:rFonts w:ascii="Arial" w:hAnsi="Arial" w:cs="Arial"/>
          <w:b/>
          <w:sz w:val="20"/>
          <w:szCs w:val="20"/>
        </w:rPr>
        <w:t xml:space="preserve"> </w:t>
      </w:r>
      <w:r w:rsidR="00F14154" w:rsidRPr="00457C43">
        <w:rPr>
          <w:rFonts w:ascii="Arial" w:hAnsi="Arial" w:cs="Arial"/>
          <w:b/>
          <w:sz w:val="20"/>
          <w:szCs w:val="20"/>
        </w:rPr>
        <w:t xml:space="preserve">ODCHYLNÁ UJEDNÁNÍ </w:t>
      </w:r>
    </w:p>
    <w:p w14:paraId="1A3F3219" w14:textId="77777777" w:rsidR="00F11B33" w:rsidRPr="00457C43" w:rsidRDefault="00F11B33" w:rsidP="00457C43">
      <w:pPr>
        <w:pStyle w:val="Odstavecseseznamem"/>
        <w:numPr>
          <w:ilvl w:val="0"/>
          <w:numId w:val="6"/>
        </w:numPr>
        <w:spacing w:afterLines="120" w:after="288" w:line="276" w:lineRule="auto"/>
        <w:rPr>
          <w:rFonts w:ascii="Arial" w:hAnsi="Arial" w:cs="Arial"/>
          <w:sz w:val="20"/>
          <w:szCs w:val="20"/>
        </w:rPr>
      </w:pPr>
      <w:r w:rsidRPr="00457C43">
        <w:rPr>
          <w:rFonts w:ascii="Arial" w:hAnsi="Arial" w:cs="Arial"/>
          <w:sz w:val="20"/>
          <w:szCs w:val="20"/>
        </w:rPr>
        <w:t>Odst. 2.2 písm. e)</w:t>
      </w:r>
    </w:p>
    <w:p w14:paraId="0571BBF5" w14:textId="77777777" w:rsidR="00F11B33" w:rsidRPr="00457C43" w:rsidRDefault="00F11B33" w:rsidP="00457C43">
      <w:pPr>
        <w:pStyle w:val="Odstavecseseznamem"/>
        <w:spacing w:after="0" w:line="276" w:lineRule="auto"/>
        <w:ind w:left="709"/>
        <w:rPr>
          <w:rFonts w:ascii="Arial" w:hAnsi="Arial" w:cs="Arial"/>
          <w:sz w:val="20"/>
          <w:szCs w:val="20"/>
        </w:rPr>
      </w:pPr>
      <w:r w:rsidRPr="00457C43">
        <w:rPr>
          <w:rFonts w:ascii="Arial" w:hAnsi="Arial" w:cs="Arial"/>
          <w:sz w:val="20"/>
          <w:szCs w:val="20"/>
        </w:rPr>
        <w:t>Cena za aktivaci, uvedená v Ceníku, se Zákazníka netýká</w:t>
      </w:r>
      <w:r w:rsidR="00727065" w:rsidRPr="00457C43">
        <w:rPr>
          <w:rFonts w:ascii="Arial" w:hAnsi="Arial" w:cs="Arial"/>
          <w:sz w:val="20"/>
          <w:szCs w:val="20"/>
        </w:rPr>
        <w:t>; úhrada byla provedena již podle Smlouvy 23 ( k tomu viz písm</w:t>
      </w:r>
      <w:r w:rsidR="00A06506" w:rsidRPr="00457C43">
        <w:rPr>
          <w:rFonts w:ascii="Arial" w:hAnsi="Arial" w:cs="Arial"/>
          <w:sz w:val="20"/>
          <w:szCs w:val="20"/>
        </w:rPr>
        <w:t>. d)</w:t>
      </w:r>
      <w:r w:rsidR="00B159CB" w:rsidRPr="00457C43">
        <w:rPr>
          <w:rFonts w:ascii="Arial" w:hAnsi="Arial" w:cs="Arial"/>
          <w:sz w:val="20"/>
          <w:szCs w:val="20"/>
        </w:rPr>
        <w:t>.</w:t>
      </w:r>
    </w:p>
    <w:p w14:paraId="7744556E" w14:textId="77777777" w:rsidR="00F11B33" w:rsidRPr="00457C43" w:rsidRDefault="00F11B33" w:rsidP="00457C43">
      <w:pPr>
        <w:pStyle w:val="Odstavecseseznamem"/>
        <w:spacing w:afterLines="120" w:after="288" w:line="276" w:lineRule="auto"/>
        <w:ind w:left="357" w:firstLine="346"/>
        <w:rPr>
          <w:rFonts w:ascii="Arial" w:hAnsi="Arial" w:cs="Arial"/>
          <w:sz w:val="20"/>
          <w:szCs w:val="20"/>
        </w:rPr>
      </w:pPr>
    </w:p>
    <w:p w14:paraId="138E5C58" w14:textId="77777777" w:rsidR="00F11B33" w:rsidRPr="00457C43" w:rsidRDefault="00F11B33" w:rsidP="00457C43">
      <w:pPr>
        <w:pStyle w:val="Odstavecseseznamem"/>
        <w:numPr>
          <w:ilvl w:val="0"/>
          <w:numId w:val="6"/>
        </w:numPr>
        <w:spacing w:after="0" w:line="276" w:lineRule="auto"/>
        <w:rPr>
          <w:rFonts w:ascii="Arial" w:hAnsi="Arial" w:cs="Arial"/>
          <w:sz w:val="20"/>
          <w:szCs w:val="20"/>
        </w:rPr>
      </w:pPr>
      <w:r w:rsidRPr="00457C43">
        <w:rPr>
          <w:rFonts w:ascii="Arial" w:hAnsi="Arial" w:cs="Arial"/>
          <w:sz w:val="20"/>
          <w:szCs w:val="20"/>
        </w:rPr>
        <w:t>Odst. 2.2 písm. f)</w:t>
      </w:r>
    </w:p>
    <w:p w14:paraId="5779475A" w14:textId="77777777" w:rsidR="00F11B33" w:rsidRPr="00457C43" w:rsidRDefault="00F11B33" w:rsidP="00457C43">
      <w:pPr>
        <w:pStyle w:val="Odstavecseseznamem"/>
        <w:spacing w:after="0" w:line="276" w:lineRule="auto"/>
        <w:ind w:left="709"/>
        <w:jc w:val="both"/>
        <w:rPr>
          <w:rFonts w:ascii="Arial" w:hAnsi="Arial" w:cs="Arial"/>
          <w:sz w:val="20"/>
          <w:szCs w:val="20"/>
        </w:rPr>
      </w:pPr>
      <w:r w:rsidRPr="00457C43">
        <w:rPr>
          <w:rFonts w:ascii="Arial" w:hAnsi="Arial" w:cs="Arial"/>
          <w:sz w:val="20"/>
          <w:szCs w:val="20"/>
        </w:rPr>
        <w:t xml:space="preserve">Datum aktivace Služby se Zákazníka netýká (k tomu viz písm. </w:t>
      </w:r>
      <w:r w:rsidR="00D32A23" w:rsidRPr="00457C43">
        <w:rPr>
          <w:rFonts w:ascii="Arial" w:hAnsi="Arial" w:cs="Arial"/>
          <w:sz w:val="20"/>
          <w:szCs w:val="20"/>
        </w:rPr>
        <w:t>c</w:t>
      </w:r>
      <w:r w:rsidRPr="00457C43">
        <w:rPr>
          <w:rFonts w:ascii="Arial" w:hAnsi="Arial" w:cs="Arial"/>
          <w:sz w:val="20"/>
          <w:szCs w:val="20"/>
        </w:rPr>
        <w:t xml:space="preserve">) </w:t>
      </w:r>
      <w:r w:rsidR="00D32A23" w:rsidRPr="00457C43">
        <w:rPr>
          <w:rFonts w:ascii="Arial" w:hAnsi="Arial" w:cs="Arial"/>
          <w:sz w:val="20"/>
          <w:szCs w:val="20"/>
        </w:rPr>
        <w:t xml:space="preserve">a písm. d) </w:t>
      </w:r>
      <w:r w:rsidRPr="00457C43">
        <w:rPr>
          <w:rFonts w:ascii="Arial" w:hAnsi="Arial" w:cs="Arial"/>
          <w:sz w:val="20"/>
          <w:szCs w:val="20"/>
        </w:rPr>
        <w:t>této Přílohy č.1 a).</w:t>
      </w:r>
    </w:p>
    <w:p w14:paraId="62B3280D" w14:textId="77777777" w:rsidR="00236E89" w:rsidRPr="00457C43" w:rsidRDefault="00236E89" w:rsidP="00457C43">
      <w:pPr>
        <w:pStyle w:val="Odstavecseseznamem"/>
        <w:spacing w:after="0" w:line="276" w:lineRule="auto"/>
        <w:ind w:left="709"/>
        <w:jc w:val="both"/>
        <w:rPr>
          <w:rFonts w:ascii="Arial" w:hAnsi="Arial" w:cs="Arial"/>
          <w:sz w:val="20"/>
          <w:szCs w:val="20"/>
        </w:rPr>
      </w:pPr>
    </w:p>
    <w:p w14:paraId="0E146B32" w14:textId="490CAAE0" w:rsidR="00F11B33" w:rsidRPr="00457C43" w:rsidRDefault="00F11B33" w:rsidP="00457C43">
      <w:pPr>
        <w:numPr>
          <w:ilvl w:val="0"/>
          <w:numId w:val="6"/>
        </w:numPr>
        <w:spacing w:after="0" w:line="276" w:lineRule="auto"/>
        <w:ind w:left="714" w:hanging="357"/>
        <w:contextualSpacing/>
        <w:jc w:val="both"/>
        <w:rPr>
          <w:rFonts w:ascii="Arial" w:hAnsi="Arial" w:cs="Arial"/>
          <w:sz w:val="20"/>
          <w:szCs w:val="20"/>
        </w:rPr>
      </w:pPr>
      <w:r w:rsidRPr="00457C43">
        <w:rPr>
          <w:rFonts w:ascii="Arial" w:hAnsi="Arial" w:cs="Arial"/>
          <w:sz w:val="20"/>
          <w:szCs w:val="20"/>
        </w:rPr>
        <w:t>Odst. 3.1</w:t>
      </w:r>
    </w:p>
    <w:p w14:paraId="406102EE" w14:textId="77777777" w:rsidR="00F11B33" w:rsidRPr="00457C43" w:rsidRDefault="00F11B33"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Portál byl již zpřístupněn Smlouvou 23 a zpřístupnění potrvá i nadále po dobu účinnosti Smlouvy;</w:t>
      </w:r>
    </w:p>
    <w:p w14:paraId="64BA2CEA" w14:textId="60EEDDCB" w:rsidR="00F11B33" w:rsidRPr="00457C43" w:rsidRDefault="00F11B33"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 xml:space="preserve">Zákazníkovi </w:t>
      </w:r>
      <w:r w:rsidR="00B72811">
        <w:rPr>
          <w:rFonts w:ascii="Arial" w:hAnsi="Arial" w:cs="Arial"/>
          <w:sz w:val="20"/>
          <w:szCs w:val="20"/>
        </w:rPr>
        <w:t>bude poskytována</w:t>
      </w:r>
      <w:r w:rsidRPr="00457C43">
        <w:rPr>
          <w:rFonts w:ascii="Arial" w:hAnsi="Arial" w:cs="Arial"/>
          <w:sz w:val="20"/>
          <w:szCs w:val="20"/>
        </w:rPr>
        <w:t xml:space="preserve"> Garance SLA </w:t>
      </w:r>
      <w:r w:rsidR="00B72811">
        <w:rPr>
          <w:rFonts w:ascii="Arial" w:hAnsi="Arial" w:cs="Arial"/>
          <w:sz w:val="20"/>
          <w:szCs w:val="20"/>
        </w:rPr>
        <w:t>sjednaná</w:t>
      </w:r>
      <w:r w:rsidR="00B72811" w:rsidRPr="00457C43">
        <w:rPr>
          <w:rFonts w:ascii="Arial" w:hAnsi="Arial" w:cs="Arial"/>
          <w:sz w:val="20"/>
          <w:szCs w:val="20"/>
        </w:rPr>
        <w:t xml:space="preserve"> </w:t>
      </w:r>
      <w:r w:rsidRPr="00457C43">
        <w:rPr>
          <w:rFonts w:ascii="Arial" w:hAnsi="Arial" w:cs="Arial"/>
          <w:sz w:val="20"/>
          <w:szCs w:val="20"/>
        </w:rPr>
        <w:t xml:space="preserve">podle odst. 6.1. Podmínek; </w:t>
      </w:r>
    </w:p>
    <w:p w14:paraId="46CAEC10" w14:textId="1320CF0B" w:rsidR="00F11B33" w:rsidRPr="00457C43" w:rsidRDefault="00F11B33" w:rsidP="00457C43">
      <w:pPr>
        <w:pStyle w:val="Odstavecseseznamem"/>
        <w:spacing w:after="0" w:line="276" w:lineRule="auto"/>
        <w:ind w:left="357" w:firstLine="346"/>
        <w:rPr>
          <w:rFonts w:ascii="Arial" w:hAnsi="Arial" w:cs="Arial"/>
          <w:sz w:val="20"/>
          <w:szCs w:val="20"/>
        </w:rPr>
      </w:pPr>
    </w:p>
    <w:p w14:paraId="71CEF8F4" w14:textId="77777777" w:rsidR="00F11B33" w:rsidRPr="00457C43" w:rsidRDefault="00F11B33"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 4.2</w:t>
      </w:r>
      <w:r w:rsidR="00C819B0" w:rsidRPr="00457C43">
        <w:rPr>
          <w:rFonts w:ascii="Arial" w:hAnsi="Arial" w:cs="Arial"/>
          <w:sz w:val="20"/>
          <w:szCs w:val="20"/>
        </w:rPr>
        <w:t xml:space="preserve"> a 4.4</w:t>
      </w:r>
    </w:p>
    <w:p w14:paraId="2C318BFF" w14:textId="77777777" w:rsidR="001856B7" w:rsidRPr="00457C43" w:rsidRDefault="00F11B33" w:rsidP="00457C43">
      <w:pPr>
        <w:pStyle w:val="Odstavecseseznamem"/>
        <w:spacing w:after="0" w:line="276" w:lineRule="auto"/>
        <w:ind w:left="708"/>
        <w:jc w:val="both"/>
        <w:rPr>
          <w:rFonts w:ascii="Arial" w:hAnsi="Arial" w:cs="Arial"/>
          <w:sz w:val="20"/>
          <w:szCs w:val="20"/>
        </w:rPr>
      </w:pPr>
      <w:r w:rsidRPr="00457C43">
        <w:rPr>
          <w:rFonts w:ascii="Arial" w:hAnsi="Arial" w:cs="Arial"/>
          <w:sz w:val="20"/>
          <w:szCs w:val="20"/>
        </w:rPr>
        <w:t>K aktivaci a zpřístupnění Služeb Zákazníkovi došlo již v rámci Smlouvy 23 a tento stav potrvá i nadále po dobu účinnosti Smlouvy. Cenu za aktivaci tak Zákazník nově nehradí.</w:t>
      </w:r>
    </w:p>
    <w:p w14:paraId="0BC2164F" w14:textId="77777777" w:rsidR="00E54102" w:rsidRPr="00457C43" w:rsidRDefault="00E54102" w:rsidP="00457C43">
      <w:pPr>
        <w:spacing w:after="0" w:line="276" w:lineRule="auto"/>
        <w:contextualSpacing/>
        <w:jc w:val="both"/>
        <w:rPr>
          <w:rFonts w:ascii="Arial" w:hAnsi="Arial" w:cs="Arial"/>
          <w:sz w:val="20"/>
          <w:szCs w:val="20"/>
        </w:rPr>
      </w:pPr>
    </w:p>
    <w:p w14:paraId="70C0E6BB" w14:textId="77777777" w:rsidR="00A11116" w:rsidRDefault="00A11116" w:rsidP="00A11116">
      <w:pPr>
        <w:spacing w:after="0" w:line="276" w:lineRule="auto"/>
        <w:ind w:left="720"/>
        <w:contextualSpacing/>
        <w:jc w:val="both"/>
        <w:rPr>
          <w:rFonts w:ascii="Arial" w:hAnsi="Arial" w:cs="Arial"/>
          <w:sz w:val="20"/>
          <w:szCs w:val="20"/>
        </w:rPr>
      </w:pPr>
    </w:p>
    <w:p w14:paraId="01C2192F" w14:textId="77777777" w:rsidR="00A11116" w:rsidRPr="001856B7" w:rsidRDefault="00A11116" w:rsidP="00A11116">
      <w:pPr>
        <w:pStyle w:val="Odstavecseseznamem"/>
        <w:numPr>
          <w:ilvl w:val="0"/>
          <w:numId w:val="6"/>
        </w:numPr>
        <w:spacing w:after="0" w:line="276" w:lineRule="auto"/>
        <w:jc w:val="both"/>
        <w:rPr>
          <w:rFonts w:ascii="Arial" w:hAnsi="Arial" w:cs="Arial"/>
          <w:sz w:val="20"/>
          <w:szCs w:val="20"/>
        </w:rPr>
      </w:pPr>
      <w:r w:rsidRPr="001856B7">
        <w:rPr>
          <w:rFonts w:ascii="Arial" w:hAnsi="Arial" w:cs="Arial"/>
          <w:sz w:val="20"/>
          <w:szCs w:val="20"/>
        </w:rPr>
        <w:t>Odst. 6.1</w:t>
      </w:r>
    </w:p>
    <w:p w14:paraId="1990465E" w14:textId="0187419B" w:rsidR="00A11116" w:rsidRDefault="00F35C76" w:rsidP="00A11116">
      <w:pPr>
        <w:spacing w:after="0" w:line="276" w:lineRule="auto"/>
        <w:ind w:left="720"/>
        <w:contextualSpacing/>
        <w:jc w:val="both"/>
        <w:rPr>
          <w:rFonts w:ascii="Arial" w:hAnsi="Arial" w:cs="Arial"/>
          <w:sz w:val="20"/>
          <w:szCs w:val="20"/>
        </w:rPr>
      </w:pPr>
      <w:r>
        <w:rPr>
          <w:rFonts w:ascii="Arial" w:hAnsi="Arial" w:cs="Arial"/>
          <w:sz w:val="20"/>
          <w:szCs w:val="20"/>
        </w:rPr>
        <w:lastRenderedPageBreak/>
        <w:t>Text nově zní: „</w:t>
      </w:r>
      <w:r w:rsidR="000B5AFA" w:rsidRPr="000B5AFA">
        <w:rPr>
          <w:rFonts w:ascii="Arial" w:hAnsi="Arial" w:cs="Arial"/>
          <w:sz w:val="20"/>
          <w:szCs w:val="20"/>
        </w:rPr>
        <w:t>Má-li Zákazník zájem sjednat Garanci SLA za samostatnou úhradu dle Ceníku, zašle Oprávněná osoba žádost o aktivaci na e-mail podpora@bankid.cz, a to nejpozději 3 pracovní dny před koncem kalendářního měsíce přecházejícího měsíci, od kterého chce Garanci SLA aktivovat. Garance SLA bude na základě takové žádosti aktivována od prvního dne následujícího kalendářního měsíce po obdržení včasně odeslané žádosti. V případě deaktivace Garance SLA se postupuje obdobně.</w:t>
      </w:r>
      <w:r w:rsidR="000B5AFA">
        <w:rPr>
          <w:rFonts w:ascii="Arial" w:hAnsi="Arial" w:cs="Arial"/>
          <w:sz w:val="20"/>
          <w:szCs w:val="20"/>
        </w:rPr>
        <w:t xml:space="preserve"> </w:t>
      </w:r>
      <w:r w:rsidR="00A11116" w:rsidRPr="001856B7">
        <w:rPr>
          <w:rFonts w:ascii="Arial" w:hAnsi="Arial" w:cs="Arial"/>
          <w:sz w:val="20"/>
          <w:szCs w:val="20"/>
        </w:rPr>
        <w:t>Garanc</w:t>
      </w:r>
      <w:r w:rsidR="00A11116">
        <w:rPr>
          <w:rFonts w:ascii="Arial" w:hAnsi="Arial" w:cs="Arial"/>
          <w:sz w:val="20"/>
          <w:szCs w:val="20"/>
        </w:rPr>
        <w:t>i</w:t>
      </w:r>
      <w:r w:rsidR="00A11116" w:rsidRPr="001856B7">
        <w:rPr>
          <w:rFonts w:ascii="Arial" w:hAnsi="Arial" w:cs="Arial"/>
          <w:sz w:val="20"/>
          <w:szCs w:val="20"/>
        </w:rPr>
        <w:t xml:space="preserve"> SLA </w:t>
      </w:r>
      <w:r w:rsidR="00A11116">
        <w:rPr>
          <w:rFonts w:ascii="Arial" w:hAnsi="Arial" w:cs="Arial"/>
          <w:sz w:val="20"/>
          <w:szCs w:val="20"/>
        </w:rPr>
        <w:t xml:space="preserve">lze též </w:t>
      </w:r>
      <w:r w:rsidR="00A11116" w:rsidRPr="001856B7">
        <w:rPr>
          <w:rFonts w:ascii="Arial" w:hAnsi="Arial" w:cs="Arial"/>
          <w:sz w:val="20"/>
          <w:szCs w:val="20"/>
        </w:rPr>
        <w:t>sjedn</w:t>
      </w:r>
      <w:r w:rsidR="00A11116">
        <w:rPr>
          <w:rFonts w:ascii="Arial" w:hAnsi="Arial" w:cs="Arial"/>
          <w:sz w:val="20"/>
          <w:szCs w:val="20"/>
        </w:rPr>
        <w:t>at</w:t>
      </w:r>
      <w:r w:rsidR="00A11116" w:rsidRPr="001856B7">
        <w:rPr>
          <w:rFonts w:ascii="Arial" w:hAnsi="Arial" w:cs="Arial"/>
          <w:sz w:val="20"/>
          <w:szCs w:val="20"/>
        </w:rPr>
        <w:t xml:space="preserve"> přímo Smlouvou.</w:t>
      </w:r>
      <w:r>
        <w:rPr>
          <w:rFonts w:ascii="Arial" w:hAnsi="Arial" w:cs="Arial"/>
          <w:sz w:val="20"/>
          <w:szCs w:val="20"/>
        </w:rPr>
        <w:t>“</w:t>
      </w:r>
    </w:p>
    <w:p w14:paraId="58FC6D83" w14:textId="77777777" w:rsidR="00A11116" w:rsidRDefault="00A11116" w:rsidP="00BE67A1">
      <w:pPr>
        <w:spacing w:after="0" w:line="276" w:lineRule="auto"/>
        <w:contextualSpacing/>
        <w:jc w:val="both"/>
        <w:rPr>
          <w:rFonts w:ascii="Arial" w:hAnsi="Arial" w:cs="Arial"/>
          <w:sz w:val="20"/>
          <w:szCs w:val="20"/>
        </w:rPr>
      </w:pPr>
    </w:p>
    <w:p w14:paraId="2FDE7D89" w14:textId="336089B9"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Odst.7.2</w:t>
      </w:r>
    </w:p>
    <w:p w14:paraId="0582CA63"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Uvedené důsledky se týkají situace, kdy předpoklady pro poskytování příslušné Služby nesplní Zákazník.</w:t>
      </w:r>
    </w:p>
    <w:p w14:paraId="059AF4BC" w14:textId="77777777" w:rsidR="00DB64B8" w:rsidRPr="00457C43" w:rsidRDefault="00DB64B8" w:rsidP="00457C43">
      <w:pPr>
        <w:spacing w:after="0" w:line="276" w:lineRule="auto"/>
        <w:ind w:left="720"/>
        <w:contextualSpacing/>
        <w:jc w:val="both"/>
        <w:rPr>
          <w:rFonts w:ascii="Arial" w:hAnsi="Arial" w:cs="Arial"/>
          <w:sz w:val="20"/>
          <w:szCs w:val="20"/>
        </w:rPr>
      </w:pPr>
    </w:p>
    <w:p w14:paraId="24AB8FB0" w14:textId="77777777"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 8.2</w:t>
      </w:r>
    </w:p>
    <w:p w14:paraId="64B42009"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 xml:space="preserve">Smluvní strany se dohodly na výjimce uvedené v části III. této </w:t>
      </w:r>
      <w:r w:rsidR="002D2944" w:rsidRPr="00457C43">
        <w:rPr>
          <w:rFonts w:ascii="Arial" w:hAnsi="Arial" w:cs="Arial"/>
          <w:sz w:val="20"/>
          <w:szCs w:val="20"/>
        </w:rPr>
        <w:t>P</w:t>
      </w:r>
      <w:r w:rsidRPr="00457C43">
        <w:rPr>
          <w:rFonts w:ascii="Arial" w:hAnsi="Arial" w:cs="Arial"/>
          <w:sz w:val="20"/>
          <w:szCs w:val="20"/>
        </w:rPr>
        <w:t>řílohy</w:t>
      </w:r>
      <w:r w:rsidR="002D2944" w:rsidRPr="00457C43">
        <w:rPr>
          <w:rFonts w:ascii="Arial" w:hAnsi="Arial" w:cs="Arial"/>
          <w:sz w:val="20"/>
          <w:szCs w:val="20"/>
        </w:rPr>
        <w:t xml:space="preserve"> č. 1a</w:t>
      </w:r>
      <w:r w:rsidRPr="00457C43">
        <w:rPr>
          <w:rFonts w:ascii="Arial" w:hAnsi="Arial" w:cs="Arial"/>
          <w:sz w:val="20"/>
          <w:szCs w:val="20"/>
        </w:rPr>
        <w:t>.</w:t>
      </w:r>
    </w:p>
    <w:p w14:paraId="6D3DF5F3" w14:textId="77777777" w:rsidR="00C819B0" w:rsidRPr="00457C43" w:rsidRDefault="00C819B0" w:rsidP="00457C43">
      <w:pPr>
        <w:spacing w:after="0" w:line="276" w:lineRule="auto"/>
        <w:ind w:left="720"/>
        <w:contextualSpacing/>
        <w:jc w:val="both"/>
        <w:rPr>
          <w:rFonts w:ascii="Arial" w:hAnsi="Arial" w:cs="Arial"/>
          <w:sz w:val="20"/>
          <w:szCs w:val="20"/>
        </w:rPr>
      </w:pPr>
    </w:p>
    <w:p w14:paraId="7D114EB4" w14:textId="58732E5C" w:rsidR="00C819B0" w:rsidRPr="00457C43" w:rsidRDefault="00C819B0" w:rsidP="00457C43">
      <w:pPr>
        <w:pStyle w:val="Odstavecseseznamem"/>
        <w:numPr>
          <w:ilvl w:val="0"/>
          <w:numId w:val="6"/>
        </w:numPr>
        <w:spacing w:after="0" w:line="276" w:lineRule="auto"/>
        <w:ind w:firstLine="357"/>
        <w:jc w:val="both"/>
        <w:rPr>
          <w:rFonts w:ascii="Arial" w:hAnsi="Arial" w:cs="Arial"/>
          <w:sz w:val="20"/>
          <w:szCs w:val="20"/>
        </w:rPr>
      </w:pPr>
      <w:r w:rsidRPr="00457C43">
        <w:rPr>
          <w:rFonts w:ascii="Arial" w:hAnsi="Arial" w:cs="Arial"/>
          <w:sz w:val="20"/>
          <w:szCs w:val="20"/>
        </w:rPr>
        <w:t>Odst. 12.1</w:t>
      </w:r>
    </w:p>
    <w:p w14:paraId="1C055118" w14:textId="77777777" w:rsidR="00C819B0" w:rsidRPr="00457C43" w:rsidRDefault="00C819B0"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Cena za aktivaci</w:t>
      </w:r>
      <w:r w:rsidR="00B159CB" w:rsidRPr="00457C43">
        <w:rPr>
          <w:rFonts w:ascii="Arial" w:hAnsi="Arial" w:cs="Arial"/>
          <w:sz w:val="20"/>
          <w:szCs w:val="20"/>
        </w:rPr>
        <w:t xml:space="preserve"> </w:t>
      </w:r>
      <w:r w:rsidRPr="00457C43">
        <w:rPr>
          <w:rFonts w:ascii="Arial" w:hAnsi="Arial" w:cs="Arial"/>
          <w:sz w:val="20"/>
          <w:szCs w:val="20"/>
        </w:rPr>
        <w:t>uvedená v Ceníku</w:t>
      </w:r>
      <w:r w:rsidR="00B159CB" w:rsidRPr="00457C43">
        <w:rPr>
          <w:rFonts w:ascii="Arial" w:hAnsi="Arial" w:cs="Arial"/>
          <w:sz w:val="20"/>
          <w:szCs w:val="20"/>
        </w:rPr>
        <w:t xml:space="preserve"> </w:t>
      </w:r>
      <w:r w:rsidRPr="00457C43">
        <w:rPr>
          <w:rFonts w:ascii="Arial" w:hAnsi="Arial" w:cs="Arial"/>
          <w:sz w:val="20"/>
          <w:szCs w:val="20"/>
        </w:rPr>
        <w:t>se Zákazníka netýká</w:t>
      </w:r>
      <w:r w:rsidR="00B159CB" w:rsidRPr="00457C43">
        <w:rPr>
          <w:rFonts w:ascii="Arial" w:hAnsi="Arial" w:cs="Arial"/>
          <w:sz w:val="20"/>
          <w:szCs w:val="20"/>
        </w:rPr>
        <w:t xml:space="preserve"> </w:t>
      </w:r>
      <w:proofErr w:type="gramStart"/>
      <w:r w:rsidR="00B159CB" w:rsidRPr="00457C43">
        <w:rPr>
          <w:rFonts w:ascii="Arial" w:hAnsi="Arial" w:cs="Arial"/>
          <w:sz w:val="20"/>
          <w:szCs w:val="20"/>
        </w:rPr>
        <w:t>( k</w:t>
      </w:r>
      <w:proofErr w:type="gramEnd"/>
      <w:r w:rsidR="00B159CB" w:rsidRPr="00457C43">
        <w:rPr>
          <w:rFonts w:ascii="Arial" w:hAnsi="Arial" w:cs="Arial"/>
          <w:sz w:val="20"/>
          <w:szCs w:val="20"/>
        </w:rPr>
        <w:t> tomu viz písm. d) této Přílohy č.1</w:t>
      </w:r>
      <w:r w:rsidR="00E54102" w:rsidRPr="00457C43">
        <w:rPr>
          <w:rFonts w:ascii="Arial" w:hAnsi="Arial" w:cs="Arial"/>
          <w:sz w:val="20"/>
          <w:szCs w:val="20"/>
        </w:rPr>
        <w:t> </w:t>
      </w:r>
      <w:r w:rsidR="00B159CB" w:rsidRPr="00457C43">
        <w:rPr>
          <w:rFonts w:ascii="Arial" w:hAnsi="Arial" w:cs="Arial"/>
          <w:sz w:val="20"/>
          <w:szCs w:val="20"/>
        </w:rPr>
        <w:t>a).</w:t>
      </w:r>
    </w:p>
    <w:p w14:paraId="1304C962" w14:textId="77777777" w:rsidR="00DB64B8" w:rsidRPr="00457C43" w:rsidRDefault="00DB64B8" w:rsidP="00457C43">
      <w:pPr>
        <w:spacing w:after="0" w:line="276" w:lineRule="auto"/>
        <w:ind w:left="720"/>
        <w:contextualSpacing/>
        <w:jc w:val="both"/>
        <w:rPr>
          <w:rFonts w:ascii="Arial" w:hAnsi="Arial" w:cs="Arial"/>
          <w:sz w:val="20"/>
          <w:szCs w:val="20"/>
        </w:rPr>
      </w:pPr>
    </w:p>
    <w:p w14:paraId="39AE68E7" w14:textId="77777777" w:rsidR="00C819B0" w:rsidRPr="00457C43" w:rsidRDefault="00C819B0" w:rsidP="00457C43">
      <w:pPr>
        <w:numPr>
          <w:ilvl w:val="0"/>
          <w:numId w:val="6"/>
        </w:numPr>
        <w:spacing w:after="0" w:line="276" w:lineRule="auto"/>
        <w:ind w:left="720" w:hanging="360"/>
        <w:contextualSpacing/>
        <w:rPr>
          <w:rFonts w:ascii="Arial" w:hAnsi="Arial" w:cs="Arial"/>
          <w:sz w:val="20"/>
          <w:szCs w:val="20"/>
        </w:rPr>
      </w:pPr>
      <w:r w:rsidRPr="00457C43">
        <w:rPr>
          <w:rFonts w:ascii="Arial" w:hAnsi="Arial" w:cs="Arial"/>
          <w:sz w:val="20"/>
          <w:szCs w:val="20"/>
        </w:rPr>
        <w:t xml:space="preserve">Odst. 12.7 </w:t>
      </w:r>
    </w:p>
    <w:p w14:paraId="72FB3783" w14:textId="77777777" w:rsidR="00F04C99" w:rsidRPr="00457C43" w:rsidRDefault="00C819B0"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Toto ustanovení se nepoužije</w:t>
      </w:r>
      <w:r w:rsidR="00F04C99" w:rsidRPr="00457C43">
        <w:rPr>
          <w:rFonts w:ascii="Arial" w:hAnsi="Arial" w:cs="Arial"/>
          <w:sz w:val="20"/>
          <w:szCs w:val="20"/>
        </w:rPr>
        <w:t xml:space="preserve"> ( k tomu viz písm. d) této Přílohy č.1 a).</w:t>
      </w:r>
    </w:p>
    <w:p w14:paraId="2A8D9560" w14:textId="77777777" w:rsidR="00C819B0" w:rsidRPr="00457C43" w:rsidRDefault="00C819B0" w:rsidP="00457C43">
      <w:pPr>
        <w:spacing w:after="0" w:line="276" w:lineRule="auto"/>
        <w:ind w:left="720"/>
        <w:contextualSpacing/>
        <w:rPr>
          <w:rFonts w:ascii="Arial" w:hAnsi="Arial" w:cs="Arial"/>
          <w:sz w:val="20"/>
          <w:szCs w:val="20"/>
        </w:rPr>
      </w:pPr>
    </w:p>
    <w:p w14:paraId="14A85639" w14:textId="77777777" w:rsidR="00DB64B8" w:rsidRPr="00457C43" w:rsidRDefault="00DB64B8" w:rsidP="00457C43">
      <w:pPr>
        <w:numPr>
          <w:ilvl w:val="0"/>
          <w:numId w:val="6"/>
        </w:numPr>
        <w:spacing w:after="120" w:line="276" w:lineRule="auto"/>
        <w:ind w:left="720" w:hanging="360"/>
        <w:contextualSpacing/>
        <w:rPr>
          <w:rFonts w:ascii="Arial" w:hAnsi="Arial" w:cs="Arial"/>
          <w:sz w:val="20"/>
          <w:szCs w:val="20"/>
        </w:rPr>
      </w:pPr>
      <w:r w:rsidRPr="00457C43">
        <w:rPr>
          <w:rFonts w:ascii="Arial" w:hAnsi="Arial" w:cs="Arial"/>
          <w:sz w:val="20"/>
          <w:szCs w:val="20"/>
        </w:rPr>
        <w:t>Odst. 12.12 až. 12.17</w:t>
      </w:r>
    </w:p>
    <w:p w14:paraId="19009416" w14:textId="77777777" w:rsidR="00DB64B8" w:rsidRPr="00457C43" w:rsidRDefault="00DB64B8" w:rsidP="00457C43">
      <w:pPr>
        <w:spacing w:after="120" w:line="276" w:lineRule="auto"/>
        <w:ind w:left="720"/>
        <w:contextualSpacing/>
        <w:rPr>
          <w:rFonts w:ascii="Arial" w:hAnsi="Arial" w:cs="Arial"/>
          <w:sz w:val="20"/>
          <w:szCs w:val="20"/>
        </w:rPr>
      </w:pPr>
      <w:r w:rsidRPr="00457C43">
        <w:rPr>
          <w:rFonts w:ascii="Arial" w:hAnsi="Arial" w:cs="Arial"/>
          <w:sz w:val="20"/>
          <w:szCs w:val="20"/>
        </w:rPr>
        <w:t xml:space="preserve">Tato ustanovení se nahrazují textem uvedeným v části II. této </w:t>
      </w:r>
      <w:r w:rsidR="002D2944" w:rsidRPr="00457C43">
        <w:rPr>
          <w:rFonts w:ascii="Arial" w:hAnsi="Arial" w:cs="Arial"/>
          <w:sz w:val="20"/>
          <w:szCs w:val="20"/>
        </w:rPr>
        <w:t>P</w:t>
      </w:r>
      <w:r w:rsidRPr="00457C43">
        <w:rPr>
          <w:rFonts w:ascii="Arial" w:hAnsi="Arial" w:cs="Arial"/>
          <w:sz w:val="20"/>
          <w:szCs w:val="20"/>
        </w:rPr>
        <w:t>řílohy</w:t>
      </w:r>
      <w:r w:rsidR="002D2944" w:rsidRPr="00457C43">
        <w:rPr>
          <w:rFonts w:ascii="Arial" w:hAnsi="Arial" w:cs="Arial"/>
          <w:sz w:val="20"/>
          <w:szCs w:val="20"/>
        </w:rPr>
        <w:t xml:space="preserve"> č. 1a</w:t>
      </w:r>
      <w:r w:rsidRPr="00457C43">
        <w:rPr>
          <w:rFonts w:ascii="Arial" w:hAnsi="Arial" w:cs="Arial"/>
          <w:sz w:val="20"/>
          <w:szCs w:val="20"/>
        </w:rPr>
        <w:t>.</w:t>
      </w:r>
    </w:p>
    <w:p w14:paraId="463DDF7E" w14:textId="77777777" w:rsidR="00DB64B8" w:rsidRPr="00457C43" w:rsidRDefault="00DB64B8" w:rsidP="00457C43">
      <w:pPr>
        <w:spacing w:after="120" w:line="276" w:lineRule="auto"/>
        <w:ind w:left="720"/>
        <w:contextualSpacing/>
        <w:rPr>
          <w:rFonts w:ascii="Arial" w:hAnsi="Arial" w:cs="Arial"/>
          <w:sz w:val="20"/>
          <w:szCs w:val="20"/>
        </w:rPr>
      </w:pPr>
    </w:p>
    <w:p w14:paraId="4EB3B3E6" w14:textId="77777777" w:rsidR="00DB64B8" w:rsidRPr="00457C43" w:rsidRDefault="00DB64B8" w:rsidP="00457C43">
      <w:pPr>
        <w:numPr>
          <w:ilvl w:val="0"/>
          <w:numId w:val="6"/>
        </w:numPr>
        <w:spacing w:after="0" w:line="276" w:lineRule="auto"/>
        <w:ind w:left="720" w:hanging="360"/>
        <w:contextualSpacing/>
        <w:rPr>
          <w:rFonts w:ascii="Arial" w:hAnsi="Arial" w:cs="Arial"/>
          <w:sz w:val="20"/>
          <w:szCs w:val="20"/>
        </w:rPr>
      </w:pPr>
      <w:r w:rsidRPr="00457C43">
        <w:rPr>
          <w:rFonts w:ascii="Arial" w:hAnsi="Arial" w:cs="Arial"/>
          <w:sz w:val="20"/>
          <w:szCs w:val="20"/>
        </w:rPr>
        <w:t>Odst.12.18</w:t>
      </w:r>
    </w:p>
    <w:p w14:paraId="5F095133" w14:textId="66301CD5" w:rsidR="00F22B87" w:rsidRPr="00457C43" w:rsidRDefault="00F22B87" w:rsidP="00457C43">
      <w:pPr>
        <w:spacing w:after="0" w:line="276" w:lineRule="auto"/>
        <w:ind w:left="720"/>
        <w:contextualSpacing/>
        <w:rPr>
          <w:rFonts w:ascii="Arial" w:hAnsi="Arial" w:cs="Arial"/>
          <w:sz w:val="20"/>
          <w:szCs w:val="20"/>
        </w:rPr>
      </w:pPr>
      <w:r w:rsidRPr="00457C43">
        <w:rPr>
          <w:rFonts w:ascii="Arial" w:hAnsi="Arial" w:cs="Arial"/>
          <w:sz w:val="20"/>
          <w:szCs w:val="20"/>
        </w:rPr>
        <w:t xml:space="preserve">Toto ustanovení se nepoužije. Sjednané ceny </w:t>
      </w:r>
      <w:r w:rsidR="00334E56">
        <w:rPr>
          <w:rFonts w:ascii="Arial" w:hAnsi="Arial" w:cs="Arial"/>
          <w:sz w:val="20"/>
          <w:szCs w:val="20"/>
        </w:rPr>
        <w:t xml:space="preserve">za plnění, které je předmětem této Smlouvy, </w:t>
      </w:r>
      <w:r w:rsidRPr="00457C43">
        <w:rPr>
          <w:rFonts w:ascii="Arial" w:hAnsi="Arial" w:cs="Arial"/>
          <w:sz w:val="20"/>
          <w:szCs w:val="20"/>
        </w:rPr>
        <w:t xml:space="preserve">nebudou po dobu trvání </w:t>
      </w:r>
      <w:r w:rsidR="00951842">
        <w:rPr>
          <w:rFonts w:ascii="Arial" w:hAnsi="Arial" w:cs="Arial"/>
          <w:sz w:val="20"/>
          <w:szCs w:val="20"/>
        </w:rPr>
        <w:t xml:space="preserve">účinnosti </w:t>
      </w:r>
      <w:r w:rsidRPr="00457C43">
        <w:rPr>
          <w:rFonts w:ascii="Arial" w:hAnsi="Arial" w:cs="Arial"/>
          <w:sz w:val="20"/>
          <w:szCs w:val="20"/>
        </w:rPr>
        <w:t xml:space="preserve">Smlouvy měněny. </w:t>
      </w:r>
    </w:p>
    <w:p w14:paraId="037CF8C8" w14:textId="77777777" w:rsidR="00DB64B8" w:rsidRPr="00457C43" w:rsidRDefault="00DB64B8" w:rsidP="00457C43">
      <w:pPr>
        <w:spacing w:after="0" w:line="276" w:lineRule="auto"/>
        <w:ind w:left="720"/>
        <w:contextualSpacing/>
        <w:jc w:val="both"/>
        <w:rPr>
          <w:rFonts w:ascii="Arial" w:hAnsi="Arial" w:cs="Arial"/>
          <w:sz w:val="20"/>
          <w:szCs w:val="20"/>
        </w:rPr>
      </w:pPr>
    </w:p>
    <w:p w14:paraId="6C60CFAB" w14:textId="77777777" w:rsidR="004C6F4E" w:rsidRPr="00457C43" w:rsidRDefault="004C6F4E"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 15.1</w:t>
      </w:r>
    </w:p>
    <w:p w14:paraId="44D4C85A" w14:textId="00E9B29D" w:rsidR="009C78F3" w:rsidRPr="00457C43" w:rsidRDefault="004C6F4E" w:rsidP="00BE67A1">
      <w:pPr>
        <w:spacing w:after="0" w:line="276" w:lineRule="auto"/>
        <w:ind w:left="720"/>
        <w:contextualSpacing/>
        <w:jc w:val="both"/>
        <w:rPr>
          <w:rFonts w:ascii="Arial" w:hAnsi="Arial" w:cs="Arial"/>
          <w:sz w:val="20"/>
          <w:szCs w:val="20"/>
        </w:rPr>
      </w:pPr>
      <w:r w:rsidRPr="00457C43">
        <w:rPr>
          <w:rFonts w:ascii="Arial" w:hAnsi="Arial" w:cs="Arial"/>
          <w:sz w:val="20"/>
          <w:szCs w:val="20"/>
        </w:rPr>
        <w:t>Ustanovení tohoto odstavce se nevztahuje na informace obsažené ve Smlouvě a jejích přílohách v</w:t>
      </w:r>
      <w:r w:rsidR="00B32D80" w:rsidRPr="00457C43">
        <w:rPr>
          <w:rFonts w:ascii="Arial" w:hAnsi="Arial" w:cs="Arial"/>
          <w:sz w:val="20"/>
          <w:szCs w:val="20"/>
        </w:rPr>
        <w:t> </w:t>
      </w:r>
      <w:r w:rsidRPr="00457C43">
        <w:rPr>
          <w:rFonts w:ascii="Arial" w:hAnsi="Arial" w:cs="Arial"/>
          <w:sz w:val="20"/>
          <w:szCs w:val="20"/>
        </w:rPr>
        <w:t>rozsahu zveřejněném prostřednictvím Registru smluv (viz část II. písm. b) této Přílohy č. 1a.</w:t>
      </w:r>
    </w:p>
    <w:p w14:paraId="5D7EF9BB" w14:textId="01E71A7C" w:rsidR="00C125C3" w:rsidRDefault="00C125C3" w:rsidP="00107806">
      <w:pPr>
        <w:spacing w:after="0" w:line="276" w:lineRule="auto"/>
        <w:ind w:left="720"/>
        <w:contextualSpacing/>
        <w:jc w:val="both"/>
        <w:rPr>
          <w:rFonts w:ascii="Arial" w:hAnsi="Arial" w:cs="Arial"/>
          <w:sz w:val="20"/>
          <w:szCs w:val="20"/>
        </w:rPr>
      </w:pPr>
    </w:p>
    <w:p w14:paraId="39014A7E" w14:textId="07478326"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 xml:space="preserve">Odst. 18.1 </w:t>
      </w:r>
    </w:p>
    <w:p w14:paraId="01938DBB" w14:textId="3AE59A3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 xml:space="preserve">Smlouva nabývá platnosti podpisem obou Smluvních stran a účinnosti dnem </w:t>
      </w:r>
      <w:r w:rsidR="00A15632">
        <w:rPr>
          <w:rFonts w:ascii="Arial" w:hAnsi="Arial" w:cs="Arial"/>
          <w:sz w:val="20"/>
          <w:szCs w:val="20"/>
        </w:rPr>
        <w:t>uveřejnění v registru smluv</w:t>
      </w:r>
      <w:r w:rsidR="00637033">
        <w:rPr>
          <w:rFonts w:ascii="Arial" w:hAnsi="Arial" w:cs="Arial"/>
          <w:sz w:val="20"/>
          <w:szCs w:val="20"/>
        </w:rPr>
        <w:t xml:space="preserve"> nebo</w:t>
      </w:r>
      <w:r w:rsidR="00A15632">
        <w:rPr>
          <w:rFonts w:ascii="Arial" w:hAnsi="Arial" w:cs="Arial"/>
          <w:sz w:val="20"/>
          <w:szCs w:val="20"/>
        </w:rPr>
        <w:t xml:space="preserve"> </w:t>
      </w:r>
      <w:r w:rsidR="007A4251" w:rsidRPr="00457C43">
        <w:rPr>
          <w:rFonts w:ascii="Arial" w:hAnsi="Arial" w:cs="Arial"/>
          <w:sz w:val="20"/>
          <w:szCs w:val="20"/>
        </w:rPr>
        <w:t>1</w:t>
      </w:r>
      <w:r w:rsidR="00D71342" w:rsidRPr="00457C43">
        <w:rPr>
          <w:rFonts w:ascii="Arial" w:hAnsi="Arial" w:cs="Arial"/>
          <w:sz w:val="20"/>
          <w:szCs w:val="20"/>
        </w:rPr>
        <w:t>.</w:t>
      </w:r>
      <w:r w:rsidR="007A4251" w:rsidRPr="00457C43">
        <w:rPr>
          <w:rFonts w:ascii="Arial" w:hAnsi="Arial" w:cs="Arial"/>
          <w:sz w:val="20"/>
          <w:szCs w:val="20"/>
        </w:rPr>
        <w:t xml:space="preserve"> </w:t>
      </w:r>
      <w:r w:rsidR="00D71342" w:rsidRPr="00457C43">
        <w:rPr>
          <w:rFonts w:ascii="Arial" w:hAnsi="Arial" w:cs="Arial"/>
          <w:sz w:val="20"/>
          <w:szCs w:val="20"/>
        </w:rPr>
        <w:t>6.</w:t>
      </w:r>
      <w:r w:rsidR="007A4251" w:rsidRPr="00457C43">
        <w:rPr>
          <w:rFonts w:ascii="Arial" w:hAnsi="Arial" w:cs="Arial"/>
          <w:sz w:val="20"/>
          <w:szCs w:val="20"/>
        </w:rPr>
        <w:t xml:space="preserve"> </w:t>
      </w:r>
      <w:r w:rsidR="00D71342" w:rsidRPr="00457C43">
        <w:rPr>
          <w:rFonts w:ascii="Arial" w:hAnsi="Arial" w:cs="Arial"/>
          <w:sz w:val="20"/>
          <w:szCs w:val="20"/>
        </w:rPr>
        <w:t>2025</w:t>
      </w:r>
      <w:r w:rsidR="00637033">
        <w:rPr>
          <w:rFonts w:ascii="Arial" w:hAnsi="Arial" w:cs="Arial"/>
          <w:sz w:val="20"/>
          <w:szCs w:val="20"/>
        </w:rPr>
        <w:t>, a to podle toho, který den nastane později</w:t>
      </w:r>
      <w:r w:rsidR="00D71342" w:rsidRPr="00457C43">
        <w:rPr>
          <w:rFonts w:ascii="Arial" w:hAnsi="Arial" w:cs="Arial"/>
          <w:sz w:val="20"/>
          <w:szCs w:val="20"/>
        </w:rPr>
        <w:t xml:space="preserve"> </w:t>
      </w:r>
      <w:r w:rsidRPr="00457C43">
        <w:rPr>
          <w:rFonts w:ascii="Arial" w:hAnsi="Arial" w:cs="Arial"/>
          <w:sz w:val="20"/>
          <w:szCs w:val="20"/>
        </w:rPr>
        <w:t xml:space="preserve">(k tomu viz doplňující ujednání v část II. této </w:t>
      </w:r>
      <w:r w:rsidR="002D2944" w:rsidRPr="00457C43">
        <w:rPr>
          <w:rFonts w:ascii="Arial" w:hAnsi="Arial" w:cs="Arial"/>
          <w:sz w:val="20"/>
          <w:szCs w:val="20"/>
        </w:rPr>
        <w:t>P</w:t>
      </w:r>
      <w:r w:rsidRPr="00457C43">
        <w:rPr>
          <w:rFonts w:ascii="Arial" w:hAnsi="Arial" w:cs="Arial"/>
          <w:sz w:val="20"/>
          <w:szCs w:val="20"/>
        </w:rPr>
        <w:t>řílohy</w:t>
      </w:r>
      <w:r w:rsidR="002D2944" w:rsidRPr="00457C43">
        <w:rPr>
          <w:rFonts w:ascii="Arial" w:hAnsi="Arial" w:cs="Arial"/>
          <w:sz w:val="20"/>
          <w:szCs w:val="20"/>
        </w:rPr>
        <w:t xml:space="preserve"> č. 1a</w:t>
      </w:r>
      <w:r w:rsidRPr="00457C43">
        <w:rPr>
          <w:rFonts w:ascii="Arial" w:hAnsi="Arial" w:cs="Arial"/>
          <w:sz w:val="20"/>
          <w:szCs w:val="20"/>
        </w:rPr>
        <w:t>).</w:t>
      </w:r>
      <w:r w:rsidR="00D2729A" w:rsidRPr="00457C43">
        <w:rPr>
          <w:rFonts w:ascii="Arial" w:hAnsi="Arial" w:cs="Arial"/>
          <w:sz w:val="20"/>
          <w:szCs w:val="20"/>
        </w:rPr>
        <w:t xml:space="preserve"> </w:t>
      </w:r>
    </w:p>
    <w:p w14:paraId="14B0FD21" w14:textId="77777777" w:rsidR="00DB64B8" w:rsidRPr="00457C43" w:rsidRDefault="00DB64B8" w:rsidP="00457C43">
      <w:pPr>
        <w:spacing w:after="0" w:line="276" w:lineRule="auto"/>
        <w:ind w:left="720"/>
        <w:contextualSpacing/>
        <w:rPr>
          <w:rFonts w:ascii="Arial" w:hAnsi="Arial" w:cs="Arial"/>
          <w:sz w:val="20"/>
          <w:szCs w:val="20"/>
        </w:rPr>
      </w:pPr>
    </w:p>
    <w:p w14:paraId="64EB8552" w14:textId="77777777"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 xml:space="preserve">Odst. 18.2 </w:t>
      </w:r>
    </w:p>
    <w:p w14:paraId="3A66982F" w14:textId="4CC49FBE" w:rsidR="00CA17F5"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Smlouva se uzavírá na dobu určitou, a to od nabytí účinnosti Smlouvy</w:t>
      </w:r>
      <w:r w:rsidR="00951842">
        <w:rPr>
          <w:rFonts w:ascii="Arial" w:hAnsi="Arial" w:cs="Arial"/>
          <w:sz w:val="20"/>
          <w:szCs w:val="20"/>
        </w:rPr>
        <w:t xml:space="preserve"> </w:t>
      </w:r>
      <w:r w:rsidR="00CA0742" w:rsidRPr="00457C43">
        <w:rPr>
          <w:rFonts w:ascii="Arial" w:hAnsi="Arial" w:cs="Arial"/>
          <w:sz w:val="20"/>
          <w:szCs w:val="20"/>
        </w:rPr>
        <w:t>do 31. 5. 2027</w:t>
      </w:r>
      <w:r w:rsidRPr="00457C43">
        <w:rPr>
          <w:rFonts w:ascii="Arial" w:hAnsi="Arial" w:cs="Arial"/>
          <w:sz w:val="20"/>
          <w:szCs w:val="20"/>
        </w:rPr>
        <w:t xml:space="preserve">. </w:t>
      </w:r>
    </w:p>
    <w:p w14:paraId="0CE908C3" w14:textId="77777777" w:rsidR="00DB64B8" w:rsidRPr="00457C43" w:rsidRDefault="00DB64B8" w:rsidP="00457C43">
      <w:pPr>
        <w:spacing w:after="0" w:line="276" w:lineRule="auto"/>
        <w:ind w:left="720"/>
        <w:contextualSpacing/>
        <w:jc w:val="both"/>
        <w:rPr>
          <w:rFonts w:ascii="Arial" w:hAnsi="Arial" w:cs="Arial"/>
          <w:sz w:val="20"/>
          <w:szCs w:val="20"/>
        </w:rPr>
      </w:pPr>
    </w:p>
    <w:p w14:paraId="6301D177" w14:textId="77777777" w:rsidR="00ED5999" w:rsidRPr="00457C43" w:rsidRDefault="00ED5999"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 xml:space="preserve">Odst. 18.3 </w:t>
      </w:r>
    </w:p>
    <w:p w14:paraId="57CDBE03"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Výpovědní doba trvá tři kalendářní měsíce a Smlouva tedy končí posledním dnem výpovědní doby, tj. posledním dnem kalendářního měsíce třetího.</w:t>
      </w:r>
    </w:p>
    <w:p w14:paraId="0AFF55A1" w14:textId="77777777" w:rsidR="00DB64B8" w:rsidRPr="00457C43" w:rsidRDefault="00DB64B8" w:rsidP="00457C43">
      <w:pPr>
        <w:spacing w:after="0" w:line="276" w:lineRule="auto"/>
        <w:ind w:left="720"/>
        <w:contextualSpacing/>
        <w:jc w:val="both"/>
        <w:rPr>
          <w:rFonts w:ascii="Arial" w:hAnsi="Arial" w:cs="Arial"/>
          <w:sz w:val="20"/>
          <w:szCs w:val="20"/>
        </w:rPr>
      </w:pPr>
    </w:p>
    <w:p w14:paraId="0084C17B" w14:textId="77777777" w:rsidR="00D71342" w:rsidRPr="00457C43" w:rsidRDefault="00D71342" w:rsidP="00457C43">
      <w:pPr>
        <w:pStyle w:val="Odstavecseseznamem"/>
        <w:numPr>
          <w:ilvl w:val="0"/>
          <w:numId w:val="6"/>
        </w:numPr>
        <w:spacing w:after="0" w:line="276" w:lineRule="auto"/>
        <w:jc w:val="both"/>
        <w:rPr>
          <w:rFonts w:ascii="Arial" w:hAnsi="Arial" w:cs="Arial"/>
          <w:sz w:val="20"/>
          <w:szCs w:val="20"/>
        </w:rPr>
      </w:pPr>
      <w:r w:rsidRPr="00457C43">
        <w:rPr>
          <w:rFonts w:ascii="Arial" w:hAnsi="Arial" w:cs="Arial"/>
          <w:sz w:val="20"/>
          <w:szCs w:val="20"/>
        </w:rPr>
        <w:t>Odst. 18.4 písm. d)</w:t>
      </w:r>
    </w:p>
    <w:p w14:paraId="7FFF43CD" w14:textId="77777777" w:rsidR="00D71342" w:rsidRPr="00457C43" w:rsidRDefault="00D71342" w:rsidP="00457C43">
      <w:pPr>
        <w:pStyle w:val="Odstavecseseznamem"/>
        <w:spacing w:after="0" w:line="276" w:lineRule="auto"/>
        <w:ind w:left="360" w:firstLine="348"/>
        <w:rPr>
          <w:rFonts w:ascii="Arial" w:hAnsi="Arial" w:cs="Arial"/>
          <w:sz w:val="20"/>
          <w:szCs w:val="20"/>
        </w:rPr>
      </w:pPr>
      <w:r w:rsidRPr="00457C43">
        <w:rPr>
          <w:rFonts w:ascii="Arial" w:hAnsi="Arial" w:cs="Arial"/>
          <w:sz w:val="20"/>
          <w:szCs w:val="20"/>
        </w:rPr>
        <w:t>Toto ustanovení se nepoužije (úhrada byla provedena již podle Smlouvy 23).</w:t>
      </w:r>
    </w:p>
    <w:p w14:paraId="7ED9118C" w14:textId="77777777" w:rsidR="00D71342" w:rsidRPr="00457C43" w:rsidRDefault="00D71342" w:rsidP="00457C43">
      <w:pPr>
        <w:pStyle w:val="Odstavecseseznamem"/>
        <w:spacing w:after="0" w:line="276" w:lineRule="auto"/>
        <w:ind w:left="708"/>
        <w:jc w:val="both"/>
        <w:rPr>
          <w:rFonts w:ascii="Arial" w:hAnsi="Arial" w:cs="Arial"/>
          <w:sz w:val="20"/>
          <w:szCs w:val="20"/>
        </w:rPr>
      </w:pPr>
    </w:p>
    <w:p w14:paraId="688319D3" w14:textId="77777777"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Odst.18.5</w:t>
      </w:r>
    </w:p>
    <w:p w14:paraId="08829823"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Zákazník může od Smlouvy odstoupit v případě podstatného i nepodstatného porušení Smlouvy ze strany Bank</w:t>
      </w:r>
      <w:r w:rsidR="003A44D5" w:rsidRPr="00457C43">
        <w:rPr>
          <w:rFonts w:ascii="Arial" w:hAnsi="Arial" w:cs="Arial"/>
          <w:sz w:val="20"/>
          <w:szCs w:val="20"/>
        </w:rPr>
        <w:t xml:space="preserve"> i</w:t>
      </w:r>
      <w:r w:rsidRPr="00457C43">
        <w:rPr>
          <w:rFonts w:ascii="Arial" w:hAnsi="Arial" w:cs="Arial"/>
          <w:sz w:val="20"/>
          <w:szCs w:val="20"/>
        </w:rPr>
        <w:t>D.</w:t>
      </w:r>
    </w:p>
    <w:p w14:paraId="15131A15" w14:textId="77777777" w:rsidR="00DB64B8" w:rsidRPr="00457C43" w:rsidRDefault="00DB64B8" w:rsidP="00457C43">
      <w:pPr>
        <w:spacing w:after="120" w:line="276" w:lineRule="auto"/>
        <w:ind w:left="720"/>
        <w:contextualSpacing/>
        <w:jc w:val="both"/>
        <w:rPr>
          <w:rFonts w:ascii="Arial" w:hAnsi="Arial" w:cs="Arial"/>
          <w:sz w:val="20"/>
          <w:szCs w:val="20"/>
        </w:rPr>
      </w:pPr>
    </w:p>
    <w:p w14:paraId="18DC6748" w14:textId="77777777"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Odst.19.1</w:t>
      </w:r>
    </w:p>
    <w:p w14:paraId="5A72EBDA"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lastRenderedPageBreak/>
        <w:t>Předmětné ustanovení se nevztahuje na případ, kdy je udělena výjimka</w:t>
      </w:r>
      <w:r w:rsidR="00F4580A" w:rsidRPr="00457C43">
        <w:rPr>
          <w:rFonts w:ascii="Arial" w:hAnsi="Arial" w:cs="Arial"/>
          <w:sz w:val="20"/>
          <w:szCs w:val="20"/>
        </w:rPr>
        <w:t>.</w:t>
      </w:r>
      <w:r w:rsidRPr="00457C43">
        <w:rPr>
          <w:rFonts w:ascii="Arial" w:hAnsi="Arial" w:cs="Arial"/>
          <w:sz w:val="20"/>
          <w:szCs w:val="20"/>
        </w:rPr>
        <w:t xml:space="preserve"> (viz část III. této </w:t>
      </w:r>
      <w:r w:rsidR="00F4580A" w:rsidRPr="00457C43">
        <w:rPr>
          <w:rFonts w:ascii="Arial" w:hAnsi="Arial" w:cs="Arial"/>
          <w:sz w:val="20"/>
          <w:szCs w:val="20"/>
        </w:rPr>
        <w:t>P</w:t>
      </w:r>
      <w:r w:rsidRPr="00457C43">
        <w:rPr>
          <w:rFonts w:ascii="Arial" w:hAnsi="Arial" w:cs="Arial"/>
          <w:sz w:val="20"/>
          <w:szCs w:val="20"/>
        </w:rPr>
        <w:t>řílohy</w:t>
      </w:r>
      <w:r w:rsidR="00F4580A" w:rsidRPr="00457C43">
        <w:rPr>
          <w:rFonts w:ascii="Arial" w:hAnsi="Arial" w:cs="Arial"/>
          <w:sz w:val="20"/>
          <w:szCs w:val="20"/>
        </w:rPr>
        <w:t xml:space="preserve"> č. 1a</w:t>
      </w:r>
      <w:r w:rsidRPr="00457C43">
        <w:rPr>
          <w:rFonts w:ascii="Arial" w:hAnsi="Arial" w:cs="Arial"/>
          <w:sz w:val="20"/>
          <w:szCs w:val="20"/>
        </w:rPr>
        <w:t>)</w:t>
      </w:r>
      <w:r w:rsidR="00F4580A" w:rsidRPr="00457C43">
        <w:rPr>
          <w:rFonts w:ascii="Arial" w:hAnsi="Arial" w:cs="Arial"/>
          <w:sz w:val="20"/>
          <w:szCs w:val="20"/>
        </w:rPr>
        <w:t>.</w:t>
      </w:r>
      <w:r w:rsidRPr="00457C43">
        <w:rPr>
          <w:rFonts w:ascii="Arial" w:hAnsi="Arial" w:cs="Arial"/>
          <w:sz w:val="20"/>
          <w:szCs w:val="20"/>
        </w:rPr>
        <w:t xml:space="preserve"> </w:t>
      </w:r>
    </w:p>
    <w:p w14:paraId="05CEFAF7"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ab/>
      </w:r>
    </w:p>
    <w:p w14:paraId="707E975D" w14:textId="77777777" w:rsidR="00D71342" w:rsidRPr="00457C43" w:rsidRDefault="00D71342"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Odst. 20.1 a odst. 20.2</w:t>
      </w:r>
    </w:p>
    <w:p w14:paraId="4381CF7C" w14:textId="77777777" w:rsidR="00D71342" w:rsidRPr="00457C43" w:rsidRDefault="00D71342"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 xml:space="preserve">Tato ustanovení se nepoužijí. </w:t>
      </w:r>
    </w:p>
    <w:p w14:paraId="660195E5" w14:textId="77777777" w:rsidR="00D71342" w:rsidRPr="00457C43" w:rsidRDefault="00D71342"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Smlouvu vč. příloh je možné měnit pouze formou písemných dodatků, s výjimkou:</w:t>
      </w:r>
    </w:p>
    <w:p w14:paraId="65E067D4" w14:textId="77777777" w:rsidR="00D71342" w:rsidRPr="00457C43" w:rsidRDefault="00D71342" w:rsidP="00457C43">
      <w:pPr>
        <w:pStyle w:val="Odstavecseseznamem"/>
        <w:numPr>
          <w:ilvl w:val="0"/>
          <w:numId w:val="27"/>
        </w:numPr>
        <w:spacing w:after="0" w:line="276" w:lineRule="auto"/>
        <w:jc w:val="both"/>
        <w:rPr>
          <w:rFonts w:ascii="Arial" w:hAnsi="Arial" w:cs="Arial"/>
          <w:sz w:val="20"/>
          <w:szCs w:val="20"/>
        </w:rPr>
      </w:pPr>
      <w:r w:rsidRPr="00457C43">
        <w:rPr>
          <w:rFonts w:ascii="Arial" w:hAnsi="Arial" w:cs="Arial"/>
          <w:sz w:val="20"/>
          <w:szCs w:val="20"/>
        </w:rPr>
        <w:t xml:space="preserve"> Přílohy č. 3 Smlouvy „Technická specifikace“, která je dostupná na webu Bank iD a kterou má Bank iD právo aktualizovat nebo upravovat. Bank iD je povinna oznámit tuto změnu včetně dne účinnosti této změny písemně Zákazníkovi nejpozději 3 měsíce před nabytím účinnosti změny;</w:t>
      </w:r>
    </w:p>
    <w:p w14:paraId="6CFC1099" w14:textId="77777777" w:rsidR="00D71342" w:rsidRPr="00457C43" w:rsidRDefault="00D71342" w:rsidP="00457C43">
      <w:pPr>
        <w:pStyle w:val="Odstavecseseznamem"/>
        <w:numPr>
          <w:ilvl w:val="0"/>
          <w:numId w:val="27"/>
        </w:numPr>
        <w:spacing w:after="0" w:line="276" w:lineRule="auto"/>
        <w:jc w:val="both"/>
        <w:rPr>
          <w:rFonts w:ascii="Arial" w:hAnsi="Arial" w:cs="Arial"/>
          <w:sz w:val="20"/>
          <w:szCs w:val="20"/>
        </w:rPr>
      </w:pPr>
      <w:r w:rsidRPr="00457C43">
        <w:rPr>
          <w:rFonts w:ascii="Arial" w:hAnsi="Arial" w:cs="Arial"/>
          <w:sz w:val="20"/>
          <w:szCs w:val="20"/>
        </w:rPr>
        <w:t>změny Oprávněných osob nebo jejich kontaktních údajů, kdy bude postupováno podle odst.</w:t>
      </w:r>
      <w:r w:rsidR="007D6AFB" w:rsidRPr="00457C43">
        <w:rPr>
          <w:rFonts w:ascii="Arial" w:hAnsi="Arial" w:cs="Arial"/>
          <w:sz w:val="20"/>
          <w:szCs w:val="20"/>
        </w:rPr>
        <w:t xml:space="preserve"> </w:t>
      </w:r>
      <w:r w:rsidRPr="00457C43">
        <w:rPr>
          <w:rFonts w:ascii="Arial" w:hAnsi="Arial" w:cs="Arial"/>
          <w:sz w:val="20"/>
          <w:szCs w:val="20"/>
        </w:rPr>
        <w:t>16.6 Podmínek.</w:t>
      </w:r>
    </w:p>
    <w:p w14:paraId="1D159C98" w14:textId="77777777" w:rsidR="003A44D5" w:rsidRPr="00457C43" w:rsidRDefault="003A44D5" w:rsidP="00457C43">
      <w:pPr>
        <w:spacing w:after="0" w:line="276" w:lineRule="auto"/>
        <w:ind w:left="720"/>
        <w:contextualSpacing/>
        <w:jc w:val="both"/>
        <w:rPr>
          <w:rFonts w:ascii="Arial" w:hAnsi="Arial" w:cs="Arial"/>
          <w:sz w:val="20"/>
          <w:szCs w:val="20"/>
        </w:rPr>
      </w:pPr>
    </w:p>
    <w:p w14:paraId="612532FB" w14:textId="77777777" w:rsidR="00DB64B8" w:rsidRPr="00457C43" w:rsidRDefault="00DB64B8" w:rsidP="00457C43">
      <w:pPr>
        <w:numPr>
          <w:ilvl w:val="0"/>
          <w:numId w:val="6"/>
        </w:numPr>
        <w:spacing w:after="0" w:line="276" w:lineRule="auto"/>
        <w:ind w:left="720" w:hanging="360"/>
        <w:contextualSpacing/>
        <w:rPr>
          <w:rFonts w:ascii="Arial" w:hAnsi="Arial" w:cs="Arial"/>
          <w:sz w:val="20"/>
          <w:szCs w:val="20"/>
        </w:rPr>
      </w:pPr>
      <w:r w:rsidRPr="00457C43">
        <w:rPr>
          <w:rFonts w:ascii="Arial" w:hAnsi="Arial" w:cs="Arial"/>
          <w:sz w:val="20"/>
          <w:szCs w:val="20"/>
        </w:rPr>
        <w:t>Odst. 21.3</w:t>
      </w:r>
    </w:p>
    <w:p w14:paraId="6B21B720" w14:textId="77777777" w:rsidR="00DB64B8" w:rsidRPr="00457C43" w:rsidRDefault="00DB64B8" w:rsidP="00457C43">
      <w:pPr>
        <w:spacing w:after="0" w:line="276" w:lineRule="auto"/>
        <w:ind w:left="720"/>
        <w:contextualSpacing/>
        <w:rPr>
          <w:rFonts w:ascii="Arial" w:hAnsi="Arial" w:cs="Arial"/>
          <w:sz w:val="20"/>
          <w:szCs w:val="20"/>
        </w:rPr>
      </w:pPr>
      <w:r w:rsidRPr="00457C43">
        <w:rPr>
          <w:rFonts w:ascii="Arial" w:hAnsi="Arial" w:cs="Arial"/>
          <w:sz w:val="20"/>
          <w:szCs w:val="20"/>
        </w:rPr>
        <w:t>Nedílnou součástí Podmínek je tato Příloha č. 1a.</w:t>
      </w:r>
    </w:p>
    <w:p w14:paraId="077B2EB4" w14:textId="77777777" w:rsidR="00DB64B8" w:rsidRPr="00457C43" w:rsidRDefault="00DB64B8" w:rsidP="00457C43">
      <w:pPr>
        <w:spacing w:after="0" w:line="276" w:lineRule="auto"/>
        <w:ind w:left="720"/>
        <w:contextualSpacing/>
        <w:rPr>
          <w:rFonts w:ascii="Arial" w:hAnsi="Arial" w:cs="Arial"/>
          <w:sz w:val="20"/>
          <w:szCs w:val="20"/>
        </w:rPr>
      </w:pPr>
    </w:p>
    <w:p w14:paraId="1BBB6E68" w14:textId="77777777" w:rsidR="00DB64B8" w:rsidRPr="00457C43" w:rsidRDefault="00DB64B8" w:rsidP="00457C43">
      <w:pPr>
        <w:numPr>
          <w:ilvl w:val="0"/>
          <w:numId w:val="6"/>
        </w:numPr>
        <w:spacing w:after="0" w:line="276" w:lineRule="auto"/>
        <w:ind w:left="720" w:hanging="360"/>
        <w:contextualSpacing/>
        <w:jc w:val="both"/>
        <w:rPr>
          <w:rFonts w:ascii="Arial" w:hAnsi="Arial" w:cs="Arial"/>
          <w:sz w:val="20"/>
          <w:szCs w:val="20"/>
        </w:rPr>
      </w:pPr>
      <w:r w:rsidRPr="00457C43">
        <w:rPr>
          <w:rFonts w:ascii="Arial" w:hAnsi="Arial" w:cs="Arial"/>
          <w:sz w:val="20"/>
          <w:szCs w:val="20"/>
        </w:rPr>
        <w:t xml:space="preserve">Odst. 21.5 </w:t>
      </w:r>
    </w:p>
    <w:p w14:paraId="00875C69" w14:textId="77777777" w:rsidR="00DB64B8" w:rsidRPr="00457C43" w:rsidRDefault="00DB64B8" w:rsidP="00457C43">
      <w:pPr>
        <w:spacing w:after="0" w:line="276" w:lineRule="auto"/>
        <w:ind w:left="720"/>
        <w:contextualSpacing/>
        <w:jc w:val="both"/>
        <w:rPr>
          <w:rFonts w:ascii="Arial" w:hAnsi="Arial" w:cs="Arial"/>
          <w:sz w:val="20"/>
          <w:szCs w:val="20"/>
        </w:rPr>
      </w:pPr>
      <w:r w:rsidRPr="00457C43">
        <w:rPr>
          <w:rFonts w:ascii="Arial" w:hAnsi="Arial" w:cs="Arial"/>
          <w:sz w:val="20"/>
          <w:szCs w:val="20"/>
        </w:rPr>
        <w:t>Povinnost informovat o úpadku, hrozícím úpadku, zahájení insolvenčního řízení proti němu nebo o</w:t>
      </w:r>
      <w:r w:rsidR="00D2729A" w:rsidRPr="00457C43">
        <w:rPr>
          <w:rFonts w:ascii="Arial" w:hAnsi="Arial" w:cs="Arial"/>
          <w:sz w:val="20"/>
          <w:szCs w:val="20"/>
        </w:rPr>
        <w:t> </w:t>
      </w:r>
      <w:r w:rsidRPr="00457C43">
        <w:rPr>
          <w:rFonts w:ascii="Arial" w:hAnsi="Arial" w:cs="Arial"/>
          <w:sz w:val="20"/>
          <w:szCs w:val="20"/>
        </w:rPr>
        <w:t xml:space="preserve">exekuci či soudním výkonu rozhodnutí nařízeném ve vztahu k majetku některé ze Smluvních stran nebo ohledně hrozby platí pro obě Smluvní strany. </w:t>
      </w:r>
    </w:p>
    <w:p w14:paraId="63F0C657" w14:textId="77777777" w:rsidR="00751341" w:rsidRDefault="00751341" w:rsidP="003A44D5">
      <w:pPr>
        <w:spacing w:afterLines="120" w:after="288" w:line="276" w:lineRule="auto"/>
        <w:rPr>
          <w:rFonts w:ascii="Arial" w:hAnsi="Arial" w:cs="Arial"/>
          <w:sz w:val="20"/>
          <w:szCs w:val="20"/>
        </w:rPr>
      </w:pPr>
    </w:p>
    <w:p w14:paraId="6498B519" w14:textId="77777777" w:rsidR="00BE67A1" w:rsidRPr="00457C43" w:rsidRDefault="00BE67A1" w:rsidP="003A44D5">
      <w:pPr>
        <w:spacing w:afterLines="120" w:after="288" w:line="276" w:lineRule="auto"/>
        <w:rPr>
          <w:rFonts w:ascii="Arial" w:hAnsi="Arial" w:cs="Arial"/>
          <w:sz w:val="20"/>
          <w:szCs w:val="20"/>
        </w:rPr>
      </w:pPr>
    </w:p>
    <w:p w14:paraId="26F5D92A" w14:textId="77777777" w:rsidR="00EF3086" w:rsidRPr="00457C43" w:rsidRDefault="002E1B3B" w:rsidP="003A44D5">
      <w:pPr>
        <w:spacing w:afterLines="120" w:after="288" w:line="276" w:lineRule="auto"/>
        <w:rPr>
          <w:rFonts w:ascii="Arial" w:hAnsi="Arial" w:cs="Arial"/>
          <w:b/>
          <w:sz w:val="20"/>
          <w:szCs w:val="20"/>
        </w:rPr>
      </w:pPr>
      <w:r w:rsidRPr="00457C43">
        <w:rPr>
          <w:rFonts w:ascii="Arial" w:hAnsi="Arial" w:cs="Arial"/>
          <w:b/>
          <w:sz w:val="20"/>
          <w:szCs w:val="20"/>
        </w:rPr>
        <w:t xml:space="preserve">II. </w:t>
      </w:r>
      <w:r w:rsidR="00762DCC" w:rsidRPr="00457C43">
        <w:rPr>
          <w:rFonts w:ascii="Arial" w:hAnsi="Arial" w:cs="Arial"/>
          <w:b/>
          <w:sz w:val="20"/>
          <w:szCs w:val="20"/>
        </w:rPr>
        <w:t xml:space="preserve"> </w:t>
      </w:r>
      <w:r w:rsidR="00A4281C" w:rsidRPr="00457C43">
        <w:rPr>
          <w:rFonts w:ascii="Arial" w:hAnsi="Arial" w:cs="Arial"/>
          <w:b/>
          <w:sz w:val="20"/>
          <w:szCs w:val="20"/>
        </w:rPr>
        <w:t xml:space="preserve">DOPLŇUJÍCÍ </w:t>
      </w:r>
      <w:r w:rsidR="0085141F" w:rsidRPr="00457C43">
        <w:rPr>
          <w:rFonts w:ascii="Arial" w:hAnsi="Arial" w:cs="Arial"/>
          <w:b/>
          <w:sz w:val="20"/>
          <w:szCs w:val="20"/>
        </w:rPr>
        <w:t>UJEDNÁNÍ</w:t>
      </w:r>
    </w:p>
    <w:p w14:paraId="4098F23B" w14:textId="77777777" w:rsidR="00BF116D" w:rsidRPr="00457C43" w:rsidRDefault="00BF116D" w:rsidP="003A44D5">
      <w:pPr>
        <w:numPr>
          <w:ilvl w:val="0"/>
          <w:numId w:val="18"/>
        </w:numPr>
        <w:spacing w:after="0" w:line="276" w:lineRule="auto"/>
        <w:ind w:left="426" w:hanging="426"/>
        <w:contextualSpacing/>
        <w:rPr>
          <w:rFonts w:ascii="Arial" w:hAnsi="Arial" w:cs="Arial"/>
          <w:b/>
          <w:sz w:val="20"/>
          <w:szCs w:val="20"/>
          <w:u w:val="single"/>
        </w:rPr>
      </w:pPr>
      <w:r w:rsidRPr="00457C43">
        <w:rPr>
          <w:rFonts w:ascii="Arial" w:hAnsi="Arial" w:cs="Arial"/>
          <w:b/>
          <w:sz w:val="20"/>
          <w:szCs w:val="20"/>
          <w:u w:val="single"/>
        </w:rPr>
        <w:t>Odst. 12.12 až 12.17 Podmínek</w:t>
      </w:r>
      <w:r w:rsidRPr="00457C43">
        <w:rPr>
          <w:rFonts w:ascii="Arial" w:hAnsi="Arial" w:cs="Arial"/>
          <w:sz w:val="20"/>
          <w:szCs w:val="20"/>
        </w:rPr>
        <w:t xml:space="preserve"> se nahrazuje tímto ujednáním</w:t>
      </w:r>
      <w:r w:rsidRPr="00457C43">
        <w:rPr>
          <w:rFonts w:ascii="Arial" w:hAnsi="Arial" w:cs="Arial"/>
          <w:b/>
          <w:sz w:val="20"/>
          <w:szCs w:val="20"/>
        </w:rPr>
        <w:t>:</w:t>
      </w:r>
    </w:p>
    <w:p w14:paraId="46919055" w14:textId="77777777" w:rsidR="0016119A" w:rsidRPr="00457C43" w:rsidRDefault="0016119A" w:rsidP="003A44D5">
      <w:pPr>
        <w:pStyle w:val="Odstavecseseznamem"/>
        <w:spacing w:afterLines="120" w:after="288" w:line="276" w:lineRule="auto"/>
        <w:ind w:left="0"/>
        <w:rPr>
          <w:rFonts w:ascii="Arial" w:hAnsi="Arial" w:cs="Arial"/>
          <w:sz w:val="20"/>
          <w:szCs w:val="20"/>
          <w:u w:val="single"/>
        </w:rPr>
      </w:pPr>
    </w:p>
    <w:p w14:paraId="595AF0FB" w14:textId="77777777" w:rsidR="00DA5457" w:rsidRPr="00457C43" w:rsidRDefault="00DA5457" w:rsidP="00835DA9">
      <w:pPr>
        <w:pStyle w:val="Odstavecseseznamem"/>
        <w:spacing w:after="120" w:line="276" w:lineRule="auto"/>
        <w:ind w:left="0"/>
        <w:contextualSpacing w:val="0"/>
        <w:rPr>
          <w:rFonts w:ascii="Arial" w:hAnsi="Arial" w:cs="Arial"/>
          <w:b/>
          <w:sz w:val="20"/>
          <w:szCs w:val="20"/>
        </w:rPr>
      </w:pPr>
      <w:r w:rsidRPr="00457C43">
        <w:rPr>
          <w:rFonts w:ascii="Arial" w:hAnsi="Arial" w:cs="Arial"/>
          <w:b/>
          <w:sz w:val="20"/>
          <w:szCs w:val="20"/>
        </w:rPr>
        <w:t>Platební a fakturační podmínky:</w:t>
      </w:r>
    </w:p>
    <w:p w14:paraId="10DBC0CD" w14:textId="77777777" w:rsidR="005227C9" w:rsidRPr="00457C43" w:rsidRDefault="005227C9" w:rsidP="00835DA9">
      <w:pPr>
        <w:pStyle w:val="Odstavecseseznamem"/>
        <w:numPr>
          <w:ilvl w:val="1"/>
          <w:numId w:val="9"/>
        </w:numPr>
        <w:spacing w:before="120" w:after="120" w:line="276" w:lineRule="auto"/>
        <w:ind w:left="426" w:hanging="426"/>
        <w:contextualSpacing w:val="0"/>
        <w:rPr>
          <w:rFonts w:ascii="Arial" w:hAnsi="Arial" w:cs="Arial"/>
          <w:sz w:val="20"/>
          <w:szCs w:val="20"/>
          <w:lang w:eastAsia="cs-CZ"/>
        </w:rPr>
      </w:pPr>
      <w:r w:rsidRPr="00457C43">
        <w:rPr>
          <w:rFonts w:ascii="Arial" w:hAnsi="Arial" w:cs="Arial"/>
          <w:sz w:val="20"/>
          <w:szCs w:val="20"/>
          <w:lang w:eastAsia="cs-CZ"/>
        </w:rPr>
        <w:t xml:space="preserve">Smluvní strany se dohodly, že úhrada ceny plnění dle Smlouvy bude prováděna na základě daňových dokladů – faktur (dále jen „faktury“). </w:t>
      </w:r>
    </w:p>
    <w:p w14:paraId="5980365D" w14:textId="77777777" w:rsidR="00751341" w:rsidRPr="00457C43" w:rsidRDefault="005227C9" w:rsidP="00835DA9">
      <w:pPr>
        <w:numPr>
          <w:ilvl w:val="1"/>
          <w:numId w:val="9"/>
        </w:numPr>
        <w:spacing w:before="120" w:after="120" w:line="276" w:lineRule="auto"/>
        <w:ind w:left="425" w:hanging="425"/>
        <w:jc w:val="both"/>
        <w:rPr>
          <w:rFonts w:ascii="Arial" w:hAnsi="Arial" w:cs="Arial"/>
          <w:sz w:val="20"/>
          <w:szCs w:val="20"/>
        </w:rPr>
      </w:pPr>
      <w:r w:rsidRPr="00457C43">
        <w:rPr>
          <w:rFonts w:ascii="Arial" w:hAnsi="Arial" w:cs="Arial"/>
          <w:sz w:val="20"/>
          <w:szCs w:val="20"/>
        </w:rPr>
        <w:t>Úhrady budou prováděny v českých korunách. Peněžitá částka se považuje za zaplacenou okamžikem jejího odepsání z účtu Zákazníka ve prospěch účtu Bank</w:t>
      </w:r>
      <w:r w:rsidR="00D2729A" w:rsidRPr="00457C43">
        <w:rPr>
          <w:rFonts w:ascii="Arial" w:hAnsi="Arial" w:cs="Arial"/>
          <w:sz w:val="20"/>
          <w:szCs w:val="20"/>
        </w:rPr>
        <w:t xml:space="preserve"> i</w:t>
      </w:r>
      <w:r w:rsidRPr="00457C43">
        <w:rPr>
          <w:rFonts w:ascii="Arial" w:hAnsi="Arial" w:cs="Arial"/>
          <w:sz w:val="20"/>
          <w:szCs w:val="20"/>
        </w:rPr>
        <w:t>D, uvedený v záhlaví této Smlouvy. Bank</w:t>
      </w:r>
      <w:r w:rsidR="00D2729A" w:rsidRPr="00457C43">
        <w:rPr>
          <w:rFonts w:ascii="Arial" w:hAnsi="Arial" w:cs="Arial"/>
          <w:sz w:val="20"/>
          <w:szCs w:val="20"/>
        </w:rPr>
        <w:t xml:space="preserve"> i</w:t>
      </w:r>
      <w:r w:rsidRPr="00457C43">
        <w:rPr>
          <w:rFonts w:ascii="Arial" w:hAnsi="Arial" w:cs="Arial"/>
          <w:sz w:val="20"/>
          <w:szCs w:val="20"/>
        </w:rPr>
        <w:t>D není oprávněna nárokovat bankovní poplatky nebo jiné náklady vztahující se k převodu poukazovaných částek mezi Smluvními stranami na základě této Smlouvy.</w:t>
      </w:r>
    </w:p>
    <w:p w14:paraId="26B268FA"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Cena za Služby, cena za Garanci SLA a cena za Dodatečnou podporu bude fakturována vždy jednou fakturou, příslušné položky budou na faktuře rozlišeny.</w:t>
      </w:r>
    </w:p>
    <w:p w14:paraId="2571F479"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Na veškerých fakturách musí být vždy jako odběratel uvedena Všeobecná zdravotní pojišťovna České republiky, Orlická 2020/4, 130 00 Praha 3.</w:t>
      </w:r>
    </w:p>
    <w:p w14:paraId="1FBC7B88"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Každá faktura</w:t>
      </w:r>
      <w:r w:rsidRPr="00457C43">
        <w:rPr>
          <w:rFonts w:ascii="Arial" w:hAnsi="Arial" w:cs="Arial"/>
          <w:smallCaps/>
          <w:sz w:val="20"/>
          <w:szCs w:val="20"/>
        </w:rPr>
        <w:t xml:space="preserve"> </w:t>
      </w:r>
      <w:r w:rsidRPr="00457C43">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1CDBE561"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Jednotlivé faktury bude Bank</w:t>
      </w:r>
      <w:r w:rsidR="00BF7198" w:rsidRPr="00457C43">
        <w:rPr>
          <w:rFonts w:ascii="Arial" w:hAnsi="Arial" w:cs="Arial"/>
          <w:sz w:val="20"/>
          <w:szCs w:val="20"/>
        </w:rPr>
        <w:t xml:space="preserve"> i</w:t>
      </w:r>
      <w:r w:rsidRPr="00457C43">
        <w:rPr>
          <w:rFonts w:ascii="Arial" w:hAnsi="Arial" w:cs="Arial"/>
          <w:sz w:val="20"/>
          <w:szCs w:val="20"/>
        </w:rPr>
        <w:t>D zasílat Zákazníkovi v listinné podobě na adresu sídla Zákazníka uvedenou v</w:t>
      </w:r>
      <w:r w:rsidR="00593009" w:rsidRPr="00457C43">
        <w:rPr>
          <w:rFonts w:ascii="Arial" w:hAnsi="Arial" w:cs="Arial"/>
          <w:sz w:val="20"/>
          <w:szCs w:val="20"/>
        </w:rPr>
        <w:t> </w:t>
      </w:r>
      <w:r w:rsidRPr="00457C43">
        <w:rPr>
          <w:rFonts w:ascii="Arial" w:hAnsi="Arial" w:cs="Arial"/>
          <w:sz w:val="20"/>
          <w:szCs w:val="20"/>
        </w:rPr>
        <w:t xml:space="preserve">záhlaví této Smlouvy nebo v elektronické podobě do jeho datové schránky nebo e-mailem zaslaným na adresu podatelna@vzp.cz, přičemž předmět (název) e-mailu musí začínat slovem „Faktura“. </w:t>
      </w:r>
    </w:p>
    <w:p w14:paraId="3AFB6CF7"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 xml:space="preserve">Smluvní strany se dohodly, že splatnost každé faktury je 30 kalendářních dnů ode dne jejího doručení Zákazníkovi. </w:t>
      </w:r>
    </w:p>
    <w:p w14:paraId="5A901872"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eastAsia="Calibri" w:hAnsi="Arial" w:cs="Arial"/>
          <w:sz w:val="20"/>
          <w:szCs w:val="20"/>
        </w:rPr>
        <w:lastRenderedPageBreak/>
        <w:t xml:space="preserve">V </w:t>
      </w:r>
      <w:r w:rsidRPr="00457C43">
        <w:rPr>
          <w:rFonts w:ascii="Arial" w:hAnsi="Arial" w:cs="Arial"/>
          <w:color w:val="000000"/>
          <w:sz w:val="20"/>
          <w:szCs w:val="20"/>
        </w:rPr>
        <w:t>případě</w:t>
      </w:r>
      <w:r w:rsidRPr="00457C43">
        <w:rPr>
          <w:rFonts w:ascii="Arial" w:eastAsia="Calibri" w:hAnsi="Arial" w:cs="Arial"/>
          <w:sz w:val="20"/>
          <w:szCs w:val="20"/>
        </w:rPr>
        <w:t xml:space="preserve"> prodlení Zákazníka se zaplacením faktury může Bank</w:t>
      </w:r>
      <w:r w:rsidR="00593009" w:rsidRPr="00457C43">
        <w:rPr>
          <w:rFonts w:ascii="Arial" w:eastAsia="Calibri" w:hAnsi="Arial" w:cs="Arial"/>
          <w:sz w:val="20"/>
          <w:szCs w:val="20"/>
        </w:rPr>
        <w:t xml:space="preserve"> i</w:t>
      </w:r>
      <w:r w:rsidRPr="00457C43">
        <w:rPr>
          <w:rFonts w:ascii="Arial" w:eastAsia="Calibri" w:hAnsi="Arial" w:cs="Arial"/>
          <w:sz w:val="20"/>
          <w:szCs w:val="20"/>
        </w:rPr>
        <w:t>D vyúčtovat Zákazníkovi úrok z prodlení ve výši 0,02 % z nezaplacené částky předmětné faktury za každý kalendářní den prodlení a Zákazník je povinen tento úrok z prodlení uhradit.</w:t>
      </w:r>
    </w:p>
    <w:p w14:paraId="6506A9A6"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V případě, že faktura nebude mít veškeré náležitosti podle výše uvedených a dalších souvisejících právních předpisů nebo podle této Smlouvy, je Zákazník oprávněn před uplynutím doby splatnosti fakturu vrátit Bank</w:t>
      </w:r>
      <w:r w:rsidR="00593009" w:rsidRPr="00457C43">
        <w:rPr>
          <w:rFonts w:ascii="Arial" w:hAnsi="Arial" w:cs="Arial"/>
          <w:sz w:val="20"/>
          <w:szCs w:val="20"/>
        </w:rPr>
        <w:t> i</w:t>
      </w:r>
      <w:r w:rsidRPr="00457C43">
        <w:rPr>
          <w:rFonts w:ascii="Arial" w:hAnsi="Arial" w:cs="Arial"/>
          <w:sz w:val="20"/>
          <w:szCs w:val="20"/>
        </w:rPr>
        <w:t>D. V průvodním dopise ke vrácené faktuře musí uvést důvod vrácení. Bank</w:t>
      </w:r>
      <w:r w:rsidR="00593009" w:rsidRPr="00457C43">
        <w:rPr>
          <w:rFonts w:ascii="Arial" w:hAnsi="Arial" w:cs="Arial"/>
          <w:sz w:val="20"/>
          <w:szCs w:val="20"/>
        </w:rPr>
        <w:t xml:space="preserve"> i</w:t>
      </w:r>
      <w:r w:rsidRPr="00457C43">
        <w:rPr>
          <w:rFonts w:ascii="Arial" w:hAnsi="Arial" w:cs="Arial"/>
          <w:sz w:val="20"/>
          <w:szCs w:val="20"/>
        </w:rPr>
        <w:t xml:space="preserve">D je povinna podle povahy nesprávnosti fakturu opravit nebo nově vyhotovit. Oprávněným vrácením faktury přestává běžet původní doba splatnosti. Celá doba splatnosti (30 dní) počíná běžet znovu od opětovného doručení náležitě opravené nebo nově vyhotovené faktury Zákazníkovi. </w:t>
      </w:r>
    </w:p>
    <w:p w14:paraId="4BA73625"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Bank</w:t>
      </w:r>
      <w:r w:rsidR="00593009" w:rsidRPr="00457C43">
        <w:rPr>
          <w:rFonts w:ascii="Arial" w:hAnsi="Arial" w:cs="Arial"/>
          <w:sz w:val="20"/>
          <w:szCs w:val="20"/>
        </w:rPr>
        <w:t xml:space="preserve"> i</w:t>
      </w:r>
      <w:r w:rsidRPr="00457C43">
        <w:rPr>
          <w:rFonts w:ascii="Arial" w:hAnsi="Arial" w:cs="Arial"/>
          <w:sz w:val="20"/>
          <w:szCs w:val="20"/>
        </w:rPr>
        <w:t>D prohlašuje, že účet uvedený v záhlaví této Smlouvy je účtem zveřejněným správcem daně způsobem umožňujícím dálkový přístup ve smyslu § 96 odst. 2 zákona o DPH. V případě, že Bank</w:t>
      </w:r>
      <w:r w:rsidR="00593009" w:rsidRPr="00457C43">
        <w:rPr>
          <w:rFonts w:ascii="Arial" w:hAnsi="Arial" w:cs="Arial"/>
          <w:sz w:val="20"/>
          <w:szCs w:val="20"/>
        </w:rPr>
        <w:t xml:space="preserve"> i</w:t>
      </w:r>
      <w:r w:rsidRPr="00457C43">
        <w:rPr>
          <w:rFonts w:ascii="Arial" w:hAnsi="Arial" w:cs="Arial"/>
          <w:sz w:val="20"/>
          <w:szCs w:val="20"/>
        </w:rPr>
        <w:t>D nebude mít v době uskutečnění zdanitelného plnění bankovní účet uvedený v záhlaví této Smlouvy tímto způsobem zveřejněn, uhradí Zákazník Bank</w:t>
      </w:r>
      <w:r w:rsidR="00593009" w:rsidRPr="00457C43">
        <w:rPr>
          <w:rFonts w:ascii="Arial" w:hAnsi="Arial" w:cs="Arial"/>
          <w:sz w:val="20"/>
          <w:szCs w:val="20"/>
        </w:rPr>
        <w:t xml:space="preserve"> i</w:t>
      </w:r>
      <w:r w:rsidRPr="00457C43">
        <w:rPr>
          <w:rFonts w:ascii="Arial" w:hAnsi="Arial" w:cs="Arial"/>
          <w:sz w:val="20"/>
          <w:szCs w:val="20"/>
        </w:rPr>
        <w:t>D v dohodnutém termínu splatnosti příslušné faktury pouze částku představující dohodnutou cenu plnění bez DPH. Částku rovnající se výši DPH z fakturované ceny plnění uhradí Zákazník, v souladu s § 109a zákona o DPH finančnímu úřadu místně příslušnému Bank</w:t>
      </w:r>
      <w:r w:rsidR="00593009" w:rsidRPr="00457C43">
        <w:rPr>
          <w:rFonts w:ascii="Arial" w:hAnsi="Arial" w:cs="Arial"/>
          <w:sz w:val="20"/>
          <w:szCs w:val="20"/>
        </w:rPr>
        <w:t xml:space="preserve"> i</w:t>
      </w:r>
      <w:r w:rsidRPr="00457C43">
        <w:rPr>
          <w:rFonts w:ascii="Arial" w:hAnsi="Arial" w:cs="Arial"/>
          <w:sz w:val="20"/>
          <w:szCs w:val="20"/>
        </w:rPr>
        <w:t>D. Bank</w:t>
      </w:r>
      <w:r w:rsidR="00593009" w:rsidRPr="00457C43">
        <w:rPr>
          <w:rFonts w:ascii="Arial" w:hAnsi="Arial" w:cs="Arial"/>
          <w:sz w:val="20"/>
          <w:szCs w:val="20"/>
        </w:rPr>
        <w:t xml:space="preserve"> i</w:t>
      </w:r>
      <w:r w:rsidRPr="00457C43">
        <w:rPr>
          <w:rFonts w:ascii="Arial" w:hAnsi="Arial" w:cs="Arial"/>
          <w:sz w:val="20"/>
          <w:szCs w:val="20"/>
        </w:rPr>
        <w:t>D výslovně prohlašuje, že příslušnou cenu plnění bude považovat tímto za zaplacenou.</w:t>
      </w:r>
    </w:p>
    <w:p w14:paraId="68D51868" w14:textId="55C663AD"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Pokud v době uskutečnění příslušného zdanitelného plnění bude Bank</w:t>
      </w:r>
      <w:r w:rsidR="00593009" w:rsidRPr="00457C43">
        <w:rPr>
          <w:rFonts w:ascii="Arial" w:hAnsi="Arial" w:cs="Arial"/>
          <w:sz w:val="20"/>
          <w:szCs w:val="20"/>
        </w:rPr>
        <w:t xml:space="preserve"> i</w:t>
      </w:r>
      <w:r w:rsidRPr="00457C43">
        <w:rPr>
          <w:rFonts w:ascii="Arial" w:hAnsi="Arial" w:cs="Arial"/>
          <w:sz w:val="20"/>
          <w:szCs w:val="20"/>
        </w:rPr>
        <w:t xml:space="preserve">D uvedena ve smyslu § 106a zákona o DPH v Registru DPH jako nespolehlivý plátce, dohodly se Smluvní strany, že při úhradě ceny plnění bude postupováno způsobem uvedeným v odst. </w:t>
      </w:r>
      <w:r w:rsidR="003F7B0E">
        <w:rPr>
          <w:rFonts w:ascii="Arial" w:hAnsi="Arial" w:cs="Arial"/>
          <w:sz w:val="20"/>
          <w:szCs w:val="20"/>
        </w:rPr>
        <w:t>10</w:t>
      </w:r>
      <w:r w:rsidRPr="00457C43">
        <w:rPr>
          <w:rFonts w:ascii="Arial" w:hAnsi="Arial" w:cs="Arial"/>
          <w:sz w:val="20"/>
          <w:szCs w:val="20"/>
        </w:rPr>
        <w:t>. tohoto článku.</w:t>
      </w:r>
    </w:p>
    <w:p w14:paraId="52164E5B"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Zákazník neposkytuje Bank</w:t>
      </w:r>
      <w:r w:rsidR="00593009" w:rsidRPr="00457C43">
        <w:rPr>
          <w:rFonts w:ascii="Arial" w:hAnsi="Arial" w:cs="Arial"/>
          <w:sz w:val="20"/>
          <w:szCs w:val="20"/>
        </w:rPr>
        <w:t xml:space="preserve"> i</w:t>
      </w:r>
      <w:r w:rsidRPr="00457C43">
        <w:rPr>
          <w:rFonts w:ascii="Arial" w:hAnsi="Arial" w:cs="Arial"/>
          <w:sz w:val="20"/>
          <w:szCs w:val="20"/>
        </w:rPr>
        <w:t>D na předmět plnění této Smlouvy jakékoliv zálohy.</w:t>
      </w:r>
    </w:p>
    <w:p w14:paraId="3CC8ED93"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hAnsi="Arial" w:cs="Arial"/>
          <w:sz w:val="20"/>
          <w:szCs w:val="20"/>
        </w:rPr>
        <w:t>Bank</w:t>
      </w:r>
      <w:r w:rsidR="00593009" w:rsidRPr="00457C43">
        <w:rPr>
          <w:rFonts w:ascii="Arial" w:hAnsi="Arial" w:cs="Arial"/>
          <w:sz w:val="20"/>
          <w:szCs w:val="20"/>
        </w:rPr>
        <w:t xml:space="preserve"> i</w:t>
      </w:r>
      <w:r w:rsidRPr="00457C43">
        <w:rPr>
          <w:rFonts w:ascii="Arial" w:hAnsi="Arial" w:cs="Arial"/>
          <w:sz w:val="20"/>
          <w:szCs w:val="20"/>
        </w:rPr>
        <w:t>D se zavazuje poskytnout Zákazníkovi potřebnou součinnost při výkonu finanční kontroly dle zákona č. 320/2001 Sb., o finanční kontrole ve veřejné správě a o změně některých zákonů (zákon o finanční kontrole), ve znění pozdějších předpisů.</w:t>
      </w:r>
    </w:p>
    <w:p w14:paraId="034EE531" w14:textId="77777777" w:rsidR="005227C9" w:rsidRPr="00457C43" w:rsidRDefault="005227C9" w:rsidP="00835DA9">
      <w:pPr>
        <w:pStyle w:val="Odstavecseseznamem"/>
        <w:numPr>
          <w:ilvl w:val="1"/>
          <w:numId w:val="9"/>
        </w:numPr>
        <w:spacing w:before="120" w:after="120" w:line="276" w:lineRule="auto"/>
        <w:ind w:left="426" w:hanging="426"/>
        <w:contextualSpacing w:val="0"/>
        <w:jc w:val="both"/>
        <w:rPr>
          <w:rFonts w:ascii="Arial" w:hAnsi="Arial" w:cs="Arial"/>
          <w:sz w:val="20"/>
          <w:szCs w:val="20"/>
          <w:lang w:eastAsia="cs-CZ"/>
        </w:rPr>
      </w:pPr>
      <w:r w:rsidRPr="00457C43">
        <w:rPr>
          <w:rFonts w:ascii="Arial" w:eastAsia="Arial Unicode MS" w:hAnsi="Arial" w:cs="Arial"/>
          <w:sz w:val="20"/>
          <w:szCs w:val="20"/>
        </w:rPr>
        <w:t>Smluvní strany se dohodly na tom</w:t>
      </w:r>
      <w:r w:rsidRPr="00457C43">
        <w:rPr>
          <w:rFonts w:ascii="Arial" w:hAnsi="Arial" w:cs="Arial"/>
          <w:sz w:val="20"/>
          <w:szCs w:val="20"/>
        </w:rPr>
        <w:t>, že bankovní účty uvedené u jejich identifikačních údajů v záhlaví této Smlouvy mohou být měněny pouze formou písemných smluvních dodatků k této Smlouvě, podepsaných Smluvními stranami.</w:t>
      </w:r>
    </w:p>
    <w:p w14:paraId="04BB328A" w14:textId="77777777" w:rsidR="00BF116D" w:rsidRPr="00457C43" w:rsidRDefault="00BF116D" w:rsidP="003A44D5">
      <w:pPr>
        <w:pStyle w:val="Odstavecseseznamem"/>
        <w:spacing w:afterLines="120" w:after="288" w:line="276" w:lineRule="auto"/>
        <w:ind w:left="0"/>
        <w:rPr>
          <w:rFonts w:ascii="Arial" w:hAnsi="Arial" w:cs="Arial"/>
          <w:sz w:val="20"/>
          <w:szCs w:val="20"/>
          <w:lang w:eastAsia="cs-CZ"/>
        </w:rPr>
      </w:pPr>
    </w:p>
    <w:p w14:paraId="1C8E9248" w14:textId="77777777" w:rsidR="00BF116D" w:rsidRPr="00457C43" w:rsidRDefault="00BF116D" w:rsidP="003A44D5">
      <w:pPr>
        <w:pStyle w:val="Odstavecseseznamem"/>
        <w:numPr>
          <w:ilvl w:val="0"/>
          <w:numId w:val="18"/>
        </w:numPr>
        <w:spacing w:line="276" w:lineRule="auto"/>
        <w:ind w:left="426" w:hanging="426"/>
        <w:jc w:val="both"/>
        <w:rPr>
          <w:rFonts w:ascii="Arial" w:hAnsi="Arial" w:cs="Arial"/>
          <w:b/>
          <w:sz w:val="20"/>
          <w:szCs w:val="20"/>
          <w:u w:val="single"/>
        </w:rPr>
      </w:pPr>
      <w:r w:rsidRPr="00457C43">
        <w:rPr>
          <w:rFonts w:ascii="Arial" w:hAnsi="Arial" w:cs="Arial"/>
          <w:b/>
          <w:sz w:val="20"/>
          <w:szCs w:val="20"/>
          <w:u w:val="single"/>
        </w:rPr>
        <w:t xml:space="preserve">Odst. 18.1 Podmínek </w:t>
      </w:r>
      <w:r w:rsidRPr="00457C43">
        <w:rPr>
          <w:rFonts w:ascii="Arial" w:hAnsi="Arial" w:cs="Arial"/>
          <w:sz w:val="20"/>
          <w:szCs w:val="20"/>
        </w:rPr>
        <w:t>se doplňuje tímto ujednáním:</w:t>
      </w:r>
    </w:p>
    <w:p w14:paraId="248E9CD4" w14:textId="77777777" w:rsidR="00516230" w:rsidRPr="00457C43" w:rsidRDefault="00516230" w:rsidP="003A44D5">
      <w:pPr>
        <w:tabs>
          <w:tab w:val="left" w:pos="1701"/>
        </w:tabs>
        <w:spacing w:afterLines="120" w:after="288" w:line="276" w:lineRule="auto"/>
        <w:jc w:val="center"/>
        <w:rPr>
          <w:rFonts w:ascii="Arial" w:hAnsi="Arial" w:cs="Arial"/>
          <w:b/>
          <w:sz w:val="20"/>
          <w:szCs w:val="20"/>
        </w:rPr>
      </w:pPr>
      <w:r w:rsidRPr="00457C43">
        <w:rPr>
          <w:rFonts w:ascii="Arial" w:hAnsi="Arial" w:cs="Arial"/>
          <w:b/>
          <w:sz w:val="20"/>
          <w:szCs w:val="20"/>
        </w:rPr>
        <w:t>Uveřejnění Smlouvy</w:t>
      </w:r>
    </w:p>
    <w:p w14:paraId="0E2342F4" w14:textId="77777777" w:rsidR="005227C9" w:rsidRPr="00457C43" w:rsidRDefault="005227C9"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doplňují, mění, nahrazují nebo ruší, prostřednictvím registru smluv. </w:t>
      </w:r>
    </w:p>
    <w:p w14:paraId="79CC42DF" w14:textId="77777777" w:rsidR="005227C9" w:rsidRPr="00457C43" w:rsidRDefault="005227C9"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t xml:space="preserve">Uveřejněním </w:t>
      </w:r>
      <w:bookmarkStart w:id="1" w:name="highlightHit_61"/>
      <w:bookmarkEnd w:id="1"/>
      <w:r w:rsidRPr="00457C43">
        <w:rPr>
          <w:rFonts w:ascii="Arial" w:hAnsi="Arial" w:cs="Arial"/>
          <w:sz w:val="20"/>
          <w:szCs w:val="20"/>
        </w:rPr>
        <w:t xml:space="preserve">této Smlouvy dle odst. 1. tohoto článku se rozumí uveřejnění elektronického obrazu textového obsahu </w:t>
      </w:r>
      <w:bookmarkStart w:id="2" w:name="highlightHit_64"/>
      <w:bookmarkEnd w:id="2"/>
      <w:r w:rsidRPr="00457C43">
        <w:rPr>
          <w:rFonts w:ascii="Arial" w:hAnsi="Arial" w:cs="Arial"/>
          <w:sz w:val="20"/>
          <w:szCs w:val="20"/>
        </w:rPr>
        <w:t>této Smlouvy ve formátu stanoveném zákonem o registru smluv prostřednictvím registru smluv.</w:t>
      </w:r>
    </w:p>
    <w:p w14:paraId="2C2E5E5C" w14:textId="77777777" w:rsidR="005227C9" w:rsidRPr="00457C43" w:rsidRDefault="005227C9"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t>Smluvní strany se dohodly, že tuto Smlouvu zašle správci registru smluv k uveřejnění prostřednictvím registru smluv Zákazník</w:t>
      </w:r>
      <w:r w:rsidR="003033F7" w:rsidRPr="00457C43">
        <w:rPr>
          <w:rFonts w:ascii="Arial" w:hAnsi="Arial" w:cs="Arial"/>
          <w:sz w:val="20"/>
          <w:szCs w:val="20"/>
        </w:rPr>
        <w:t>.</w:t>
      </w:r>
      <w:r w:rsidR="00593009" w:rsidRPr="00457C43">
        <w:rPr>
          <w:rFonts w:ascii="Arial" w:hAnsi="Arial" w:cs="Arial"/>
          <w:sz w:val="20"/>
          <w:szCs w:val="20"/>
        </w:rPr>
        <w:t xml:space="preserve"> </w:t>
      </w:r>
      <w:r w:rsidRPr="00457C43">
        <w:rPr>
          <w:rFonts w:ascii="Arial" w:hAnsi="Arial" w:cs="Arial"/>
          <w:sz w:val="20"/>
          <w:szCs w:val="20"/>
        </w:rPr>
        <w:t>Bank</w:t>
      </w:r>
      <w:r w:rsidR="00B32D80" w:rsidRPr="00457C43">
        <w:rPr>
          <w:rFonts w:ascii="Arial" w:hAnsi="Arial" w:cs="Arial"/>
          <w:sz w:val="20"/>
          <w:szCs w:val="20"/>
        </w:rPr>
        <w:t xml:space="preserve"> i</w:t>
      </w:r>
      <w:r w:rsidRPr="00457C43">
        <w:rPr>
          <w:rFonts w:ascii="Arial" w:hAnsi="Arial" w:cs="Arial"/>
          <w:sz w:val="20"/>
          <w:szCs w:val="20"/>
        </w:rPr>
        <w:t>D je povinna zkontrolovat, že Smlouva včetně všech příloh a metadat byla řádně v registru smluv uveřejněna. V případě, že Bank</w:t>
      </w:r>
      <w:r w:rsidR="00D2729A" w:rsidRPr="00457C43">
        <w:rPr>
          <w:rFonts w:ascii="Arial" w:hAnsi="Arial" w:cs="Arial"/>
          <w:sz w:val="20"/>
          <w:szCs w:val="20"/>
        </w:rPr>
        <w:t xml:space="preserve"> i</w:t>
      </w:r>
      <w:r w:rsidRPr="00457C43">
        <w:rPr>
          <w:rFonts w:ascii="Arial" w:hAnsi="Arial" w:cs="Arial"/>
          <w:sz w:val="20"/>
          <w:szCs w:val="20"/>
        </w:rPr>
        <w:t xml:space="preserve">D zjistí jakékoli nepřesnosti či nedostatky, je povinna neprodleně o nich Zákazníka informovat. </w:t>
      </w:r>
    </w:p>
    <w:p w14:paraId="09E6BC87" w14:textId="77777777" w:rsidR="005227C9" w:rsidRPr="00457C43" w:rsidRDefault="005227C9" w:rsidP="003A44D5">
      <w:pPr>
        <w:numPr>
          <w:ilvl w:val="0"/>
          <w:numId w:val="19"/>
        </w:numPr>
        <w:tabs>
          <w:tab w:val="clear" w:pos="567"/>
        </w:tabs>
        <w:spacing w:after="120" w:line="276" w:lineRule="auto"/>
        <w:ind w:left="426" w:hanging="426"/>
        <w:jc w:val="both"/>
        <w:rPr>
          <w:rFonts w:ascii="Arial" w:hAnsi="Arial" w:cs="Arial"/>
          <w:sz w:val="20"/>
          <w:szCs w:val="20"/>
        </w:rPr>
      </w:pPr>
      <w:r w:rsidRPr="00457C43">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doplňuje, mění, nahrazuje nebo ruší.</w:t>
      </w:r>
    </w:p>
    <w:p w14:paraId="73DB36FF" w14:textId="77777777" w:rsidR="005227C9" w:rsidRPr="00457C43" w:rsidRDefault="005227C9"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lastRenderedPageBreak/>
        <w:t>Bank</w:t>
      </w:r>
      <w:r w:rsidR="00B32D80" w:rsidRPr="00457C43">
        <w:rPr>
          <w:rFonts w:ascii="Arial" w:hAnsi="Arial" w:cs="Arial"/>
          <w:sz w:val="20"/>
          <w:szCs w:val="20"/>
        </w:rPr>
        <w:t xml:space="preserve"> i</w:t>
      </w:r>
      <w:r w:rsidRPr="00457C43">
        <w:rPr>
          <w:rFonts w:ascii="Arial" w:hAnsi="Arial" w:cs="Arial"/>
          <w:sz w:val="20"/>
          <w:szCs w:val="20"/>
        </w:rPr>
        <w:t xml:space="preserve">D bere na vědomí a souhlasí s tím, že Zákazník </w:t>
      </w:r>
      <w:r w:rsidR="00E806B1" w:rsidRPr="00457C43">
        <w:rPr>
          <w:rFonts w:ascii="Arial" w:hAnsi="Arial" w:cs="Arial"/>
          <w:sz w:val="20"/>
          <w:szCs w:val="20"/>
        </w:rPr>
        <w:t xml:space="preserve">může </w:t>
      </w:r>
      <w:r w:rsidRPr="00457C43">
        <w:rPr>
          <w:rFonts w:ascii="Arial" w:hAnsi="Arial" w:cs="Arial"/>
          <w:sz w:val="20"/>
          <w:szCs w:val="20"/>
        </w:rPr>
        <w:t>rovněž uveřejn</w:t>
      </w:r>
      <w:r w:rsidR="00E806B1" w:rsidRPr="00457C43">
        <w:rPr>
          <w:rFonts w:ascii="Arial" w:hAnsi="Arial" w:cs="Arial"/>
          <w:sz w:val="20"/>
          <w:szCs w:val="20"/>
        </w:rPr>
        <w:t>it</w:t>
      </w:r>
      <w:r w:rsidRPr="00457C43">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3BD9B811" w14:textId="77777777" w:rsidR="005227C9" w:rsidRPr="00457C43" w:rsidRDefault="005227C9"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t>Bank</w:t>
      </w:r>
      <w:r w:rsidR="00B32D80" w:rsidRPr="00457C43">
        <w:rPr>
          <w:rFonts w:ascii="Arial" w:hAnsi="Arial" w:cs="Arial"/>
          <w:sz w:val="20"/>
          <w:szCs w:val="20"/>
        </w:rPr>
        <w:t xml:space="preserve"> i</w:t>
      </w:r>
      <w:r w:rsidRPr="00457C43">
        <w:rPr>
          <w:rFonts w:ascii="Arial" w:hAnsi="Arial" w:cs="Arial"/>
          <w:sz w:val="20"/>
          <w:szCs w:val="20"/>
        </w:rPr>
        <w:t xml:space="preserve">D výslovně souhlasí s tím, že s výjimkou ustanovení znečitelněných v souladu se zákonem o registru smluv, bude uveřejněno úplné znění Smlouvy. </w:t>
      </w:r>
    </w:p>
    <w:p w14:paraId="2A773F84" w14:textId="77777777" w:rsidR="005227C9" w:rsidRPr="00457C43" w:rsidRDefault="005227C9"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t xml:space="preserve">Zákazník výslovně souhlasí s tím, že s výjimkou ustanovení znečitelněných v souladu se zákonem o registru smluv, bude uveřejněno úplné znění této Smlouvy. </w:t>
      </w:r>
    </w:p>
    <w:p w14:paraId="3BCC6E8A" w14:textId="77777777" w:rsidR="00B36DA2" w:rsidRPr="00457C43" w:rsidRDefault="003A44D5" w:rsidP="003A44D5">
      <w:pPr>
        <w:numPr>
          <w:ilvl w:val="0"/>
          <w:numId w:val="19"/>
        </w:numPr>
        <w:spacing w:after="120" w:line="276" w:lineRule="auto"/>
        <w:ind w:left="426" w:hanging="426"/>
        <w:jc w:val="both"/>
        <w:rPr>
          <w:rFonts w:ascii="Arial" w:hAnsi="Arial" w:cs="Arial"/>
          <w:sz w:val="20"/>
          <w:szCs w:val="20"/>
        </w:rPr>
      </w:pPr>
      <w:r w:rsidRPr="00457C43">
        <w:rPr>
          <w:rFonts w:ascii="Arial" w:hAnsi="Arial" w:cs="Arial"/>
          <w:sz w:val="20"/>
          <w:szCs w:val="20"/>
        </w:rPr>
        <w:t>V této souvislosti se Zákazník zavazuje vyloučit z uveřejnění v Registru smluv</w:t>
      </w:r>
      <w:r w:rsidR="00D71342" w:rsidRPr="00457C43">
        <w:rPr>
          <w:rFonts w:ascii="Arial" w:hAnsi="Arial" w:cs="Arial"/>
          <w:sz w:val="20"/>
          <w:szCs w:val="20"/>
        </w:rPr>
        <w:t xml:space="preserve"> a na profilu zadavatele </w:t>
      </w:r>
      <w:r w:rsidRPr="00457C43">
        <w:rPr>
          <w:rFonts w:ascii="Arial" w:hAnsi="Arial" w:cs="Arial"/>
          <w:sz w:val="20"/>
          <w:szCs w:val="20"/>
        </w:rPr>
        <w:t>cenu (cenu jednorázové Služby IDENTIFY), neboť se jedná o obchodní tajemství Bank iD, na jehož utajení má Bank iD oprávněný zájem. V případě porušení tohoto závazku je Bank iD oprávněna uplatnit vůči Zákazníkovi smluvní pokutu ve výši 200.000 Kč za každý jednotlivý případ porušení.</w:t>
      </w:r>
    </w:p>
    <w:p w14:paraId="2CB977D4" w14:textId="77777777" w:rsidR="003A44D5" w:rsidRPr="00457C43" w:rsidRDefault="003A44D5" w:rsidP="003A44D5">
      <w:pPr>
        <w:spacing w:after="120" w:line="276" w:lineRule="auto"/>
        <w:ind w:left="426"/>
        <w:jc w:val="both"/>
        <w:rPr>
          <w:rFonts w:ascii="Arial" w:hAnsi="Arial" w:cs="Arial"/>
          <w:sz w:val="20"/>
          <w:szCs w:val="20"/>
        </w:rPr>
      </w:pPr>
    </w:p>
    <w:p w14:paraId="6236D5BB" w14:textId="77777777" w:rsidR="0085141F" w:rsidRPr="00457C43" w:rsidRDefault="0085141F" w:rsidP="003A44D5">
      <w:pPr>
        <w:spacing w:afterLines="120" w:after="288" w:line="276" w:lineRule="auto"/>
        <w:rPr>
          <w:rFonts w:ascii="Arial" w:hAnsi="Arial" w:cs="Arial"/>
          <w:b/>
          <w:sz w:val="20"/>
          <w:szCs w:val="20"/>
        </w:rPr>
      </w:pPr>
      <w:r w:rsidRPr="00457C43">
        <w:rPr>
          <w:rFonts w:ascii="Arial" w:hAnsi="Arial" w:cs="Arial"/>
          <w:b/>
          <w:sz w:val="20"/>
          <w:szCs w:val="20"/>
        </w:rPr>
        <w:t xml:space="preserve">III. DALŠÍ UJEDNÁNÍ </w:t>
      </w:r>
    </w:p>
    <w:p w14:paraId="6CB25F57" w14:textId="77777777" w:rsidR="00E621F2" w:rsidRPr="00457C43" w:rsidRDefault="00E621F2" w:rsidP="003A44D5">
      <w:pPr>
        <w:spacing w:afterLines="120" w:after="288" w:line="276" w:lineRule="auto"/>
        <w:rPr>
          <w:rFonts w:ascii="Arial" w:hAnsi="Arial" w:cs="Arial"/>
          <w:b/>
          <w:sz w:val="20"/>
          <w:szCs w:val="20"/>
        </w:rPr>
      </w:pPr>
      <w:r w:rsidRPr="00457C43">
        <w:rPr>
          <w:rFonts w:ascii="Arial" w:hAnsi="Arial" w:cs="Arial"/>
          <w:b/>
          <w:sz w:val="20"/>
          <w:szCs w:val="20"/>
        </w:rPr>
        <w:t xml:space="preserve">K </w:t>
      </w:r>
      <w:r w:rsidR="0085141F" w:rsidRPr="00457C43">
        <w:rPr>
          <w:rFonts w:ascii="Arial" w:hAnsi="Arial" w:cs="Arial"/>
          <w:b/>
          <w:sz w:val="20"/>
          <w:szCs w:val="20"/>
        </w:rPr>
        <w:t xml:space="preserve">odst. 8.2 </w:t>
      </w:r>
      <w:r w:rsidR="003A44D5" w:rsidRPr="00457C43">
        <w:rPr>
          <w:rFonts w:ascii="Arial" w:hAnsi="Arial" w:cs="Arial"/>
          <w:b/>
          <w:sz w:val="20"/>
          <w:szCs w:val="20"/>
        </w:rPr>
        <w:t>Podmínek – udělení</w:t>
      </w:r>
      <w:r w:rsidR="004B4537" w:rsidRPr="00457C43">
        <w:rPr>
          <w:rFonts w:ascii="Arial" w:hAnsi="Arial" w:cs="Arial"/>
          <w:b/>
          <w:sz w:val="20"/>
          <w:szCs w:val="20"/>
        </w:rPr>
        <w:t xml:space="preserve"> výjimky:</w:t>
      </w:r>
    </w:p>
    <w:p w14:paraId="120088D7" w14:textId="77777777" w:rsidR="0085141F" w:rsidRPr="00457C43" w:rsidRDefault="00E97AD8" w:rsidP="003A44D5">
      <w:pPr>
        <w:spacing w:afterLines="120" w:after="288" w:line="276" w:lineRule="auto"/>
        <w:rPr>
          <w:rFonts w:ascii="Arial" w:hAnsi="Arial" w:cs="Arial"/>
          <w:sz w:val="20"/>
          <w:szCs w:val="20"/>
        </w:rPr>
      </w:pPr>
      <w:r w:rsidRPr="00457C43">
        <w:rPr>
          <w:rFonts w:ascii="Arial" w:hAnsi="Arial" w:cs="Arial"/>
          <w:sz w:val="20"/>
          <w:szCs w:val="20"/>
        </w:rPr>
        <w:t>Ustanovení odst. 8.</w:t>
      </w:r>
      <w:r w:rsidR="00C64451" w:rsidRPr="00457C43">
        <w:rPr>
          <w:rFonts w:ascii="Arial" w:hAnsi="Arial" w:cs="Arial"/>
          <w:sz w:val="20"/>
          <w:szCs w:val="20"/>
        </w:rPr>
        <w:t>2</w:t>
      </w:r>
      <w:r w:rsidRPr="00457C43">
        <w:rPr>
          <w:rFonts w:ascii="Arial" w:hAnsi="Arial" w:cs="Arial"/>
          <w:sz w:val="20"/>
          <w:szCs w:val="20"/>
        </w:rPr>
        <w:t xml:space="preserve"> Podmínek se nevztahuje na </w:t>
      </w:r>
      <w:r w:rsidR="00D0125A" w:rsidRPr="00457C43">
        <w:rPr>
          <w:rFonts w:ascii="Arial" w:hAnsi="Arial" w:cs="Arial"/>
          <w:sz w:val="20"/>
          <w:szCs w:val="20"/>
        </w:rPr>
        <w:t>společnost</w:t>
      </w:r>
      <w:r w:rsidR="00ED393D" w:rsidRPr="00457C43">
        <w:rPr>
          <w:rFonts w:ascii="Arial" w:hAnsi="Arial" w:cs="Arial"/>
          <w:sz w:val="20"/>
          <w:szCs w:val="20"/>
        </w:rPr>
        <w:t>:</w:t>
      </w:r>
      <w:r w:rsidR="00D0125A" w:rsidRPr="00457C43">
        <w:rPr>
          <w:rFonts w:ascii="Arial" w:hAnsi="Arial" w:cs="Arial"/>
          <w:sz w:val="20"/>
          <w:szCs w:val="20"/>
        </w:rPr>
        <w:t xml:space="preserve"> </w:t>
      </w:r>
      <w:r w:rsidR="00EA5AAA" w:rsidRPr="00457C43">
        <w:rPr>
          <w:rFonts w:ascii="Arial" w:hAnsi="Arial" w:cs="Arial"/>
          <w:sz w:val="20"/>
          <w:szCs w:val="20"/>
        </w:rPr>
        <w:t>Pojišťovn</w:t>
      </w:r>
      <w:r w:rsidR="005227C9" w:rsidRPr="00457C43">
        <w:rPr>
          <w:rFonts w:ascii="Arial" w:hAnsi="Arial" w:cs="Arial"/>
          <w:sz w:val="20"/>
          <w:szCs w:val="20"/>
        </w:rPr>
        <w:t>a</w:t>
      </w:r>
      <w:r w:rsidR="00EA5AAA" w:rsidRPr="00457C43">
        <w:rPr>
          <w:rFonts w:ascii="Arial" w:hAnsi="Arial" w:cs="Arial"/>
          <w:sz w:val="20"/>
          <w:szCs w:val="20"/>
        </w:rPr>
        <w:t xml:space="preserve"> VZP, a.s., se sídlem Lazarská </w:t>
      </w:r>
      <w:r w:rsidR="00EC18D1" w:rsidRPr="00457C43">
        <w:rPr>
          <w:rFonts w:ascii="Arial" w:hAnsi="Arial" w:cs="Arial"/>
          <w:sz w:val="20"/>
          <w:szCs w:val="20"/>
        </w:rPr>
        <w:t>1718/3,</w:t>
      </w:r>
      <w:r w:rsidR="005227C9" w:rsidRPr="00457C43">
        <w:rPr>
          <w:rFonts w:ascii="Arial" w:hAnsi="Arial" w:cs="Arial"/>
          <w:sz w:val="20"/>
          <w:szCs w:val="20"/>
        </w:rPr>
        <w:t xml:space="preserve"> </w:t>
      </w:r>
      <w:r w:rsidR="00EC18D1" w:rsidRPr="00457C43">
        <w:rPr>
          <w:rFonts w:ascii="Arial" w:hAnsi="Arial" w:cs="Arial"/>
          <w:sz w:val="20"/>
          <w:szCs w:val="20"/>
        </w:rPr>
        <w:t>Nové Město,</w:t>
      </w:r>
      <w:r w:rsidR="00AB4C0D" w:rsidRPr="00457C43">
        <w:rPr>
          <w:rFonts w:ascii="Arial" w:hAnsi="Arial" w:cs="Arial"/>
          <w:sz w:val="20"/>
          <w:szCs w:val="20"/>
        </w:rPr>
        <w:t xml:space="preserve"> </w:t>
      </w:r>
      <w:r w:rsidR="00EC18D1" w:rsidRPr="00457C43">
        <w:rPr>
          <w:rFonts w:ascii="Arial" w:hAnsi="Arial" w:cs="Arial"/>
          <w:sz w:val="20"/>
          <w:szCs w:val="20"/>
        </w:rPr>
        <w:t>110 00 Praha 1, IČO: 271 16 913</w:t>
      </w:r>
      <w:r w:rsidR="00A9141C" w:rsidRPr="00457C43">
        <w:rPr>
          <w:rFonts w:ascii="Arial" w:hAnsi="Arial" w:cs="Arial"/>
          <w:sz w:val="20"/>
          <w:szCs w:val="20"/>
        </w:rPr>
        <w:t>.</w:t>
      </w:r>
    </w:p>
    <w:p w14:paraId="398E59E0" w14:textId="77777777" w:rsidR="0085141F" w:rsidRPr="00457C43" w:rsidRDefault="0085141F" w:rsidP="003A44D5">
      <w:pPr>
        <w:pStyle w:val="Odstavecseseznamem"/>
        <w:spacing w:afterLines="120" w:after="288" w:line="276" w:lineRule="auto"/>
        <w:ind w:left="0"/>
        <w:rPr>
          <w:rFonts w:ascii="Arial" w:hAnsi="Arial" w:cs="Arial"/>
          <w:b/>
          <w:sz w:val="20"/>
          <w:szCs w:val="20"/>
        </w:rPr>
      </w:pPr>
    </w:p>
    <w:p w14:paraId="251AC1F0" w14:textId="77777777" w:rsidR="0085141F" w:rsidRPr="00457C43" w:rsidRDefault="0085141F" w:rsidP="003A44D5">
      <w:pPr>
        <w:pStyle w:val="Odstavecseseznamem"/>
        <w:spacing w:afterLines="120" w:after="288" w:line="276" w:lineRule="auto"/>
        <w:ind w:left="0"/>
        <w:rPr>
          <w:rFonts w:ascii="Arial" w:hAnsi="Arial" w:cs="Arial"/>
          <w:b/>
          <w:sz w:val="20"/>
          <w:szCs w:val="20"/>
        </w:rPr>
      </w:pPr>
    </w:p>
    <w:p w14:paraId="0E8EECAE" w14:textId="77777777" w:rsidR="00F75EA3" w:rsidRPr="00457C43" w:rsidRDefault="00F75EA3" w:rsidP="003A44D5">
      <w:pPr>
        <w:spacing w:afterLines="120" w:after="288" w:line="276" w:lineRule="auto"/>
        <w:rPr>
          <w:rFonts w:ascii="Arial" w:hAnsi="Arial" w:cs="Arial"/>
          <w:b/>
          <w:sz w:val="20"/>
          <w:szCs w:val="20"/>
        </w:rPr>
      </w:pPr>
    </w:p>
    <w:sectPr w:rsidR="00F75EA3" w:rsidRPr="00457C43">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DF56B" w14:textId="77777777" w:rsidR="00135885" w:rsidRDefault="00135885" w:rsidP="00B56B0A">
      <w:pPr>
        <w:spacing w:after="0" w:line="240" w:lineRule="auto"/>
      </w:pPr>
      <w:r>
        <w:separator/>
      </w:r>
    </w:p>
  </w:endnote>
  <w:endnote w:type="continuationSeparator" w:id="0">
    <w:p w14:paraId="4EDE7A0A" w14:textId="77777777" w:rsidR="00135885" w:rsidRDefault="00135885" w:rsidP="00B56B0A">
      <w:pPr>
        <w:spacing w:after="0" w:line="240" w:lineRule="auto"/>
      </w:pPr>
      <w:r>
        <w:continuationSeparator/>
      </w:r>
    </w:p>
  </w:endnote>
  <w:endnote w:type="continuationNotice" w:id="1">
    <w:p w14:paraId="45369C84" w14:textId="77777777" w:rsidR="00135885" w:rsidRDefault="00135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Narrow-Bold">
    <w:altName w:val="Times New Roman"/>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28189"/>
      <w:docPartObj>
        <w:docPartGallery w:val="Page Numbers (Bottom of Page)"/>
        <w:docPartUnique/>
      </w:docPartObj>
    </w:sdtPr>
    <w:sdtEndPr/>
    <w:sdtContent>
      <w:p w14:paraId="308E62BF" w14:textId="77777777" w:rsidR="00B56B0A" w:rsidRDefault="00B56B0A">
        <w:pPr>
          <w:pStyle w:val="Zpat"/>
          <w:jc w:val="center"/>
        </w:pPr>
        <w:r>
          <w:fldChar w:fldCharType="begin"/>
        </w:r>
        <w:r>
          <w:instrText>PAGE   \* MERGEFORMAT</w:instrText>
        </w:r>
        <w:r>
          <w:fldChar w:fldCharType="separate"/>
        </w:r>
        <w:r>
          <w:t>2</w:t>
        </w:r>
        <w:r>
          <w:fldChar w:fldCharType="end"/>
        </w:r>
      </w:p>
    </w:sdtContent>
  </w:sdt>
  <w:p w14:paraId="616EFD0C" w14:textId="77777777" w:rsidR="00B56B0A" w:rsidRDefault="00B56B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8E7AB" w14:textId="77777777" w:rsidR="00135885" w:rsidRDefault="00135885" w:rsidP="00B56B0A">
      <w:pPr>
        <w:spacing w:after="0" w:line="240" w:lineRule="auto"/>
      </w:pPr>
      <w:r>
        <w:separator/>
      </w:r>
    </w:p>
  </w:footnote>
  <w:footnote w:type="continuationSeparator" w:id="0">
    <w:p w14:paraId="1BF2C3C3" w14:textId="77777777" w:rsidR="00135885" w:rsidRDefault="00135885" w:rsidP="00B56B0A">
      <w:pPr>
        <w:spacing w:after="0" w:line="240" w:lineRule="auto"/>
      </w:pPr>
      <w:r>
        <w:continuationSeparator/>
      </w:r>
    </w:p>
  </w:footnote>
  <w:footnote w:type="continuationNotice" w:id="1">
    <w:p w14:paraId="5BE2211B" w14:textId="77777777" w:rsidR="00135885" w:rsidRDefault="00135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66E0" w14:textId="77777777" w:rsidR="00B56B0A" w:rsidRDefault="00E9470E">
    <w:pPr>
      <w:pStyle w:val="Zhlav"/>
    </w:pPr>
    <w:r>
      <w:rPr>
        <w:noProof/>
      </w:rPr>
      <mc:AlternateContent>
        <mc:Choice Requires="wps">
          <w:drawing>
            <wp:anchor distT="0" distB="0" distL="0" distR="0" simplePos="0" relativeHeight="251658241" behindDoc="0" locked="0" layoutInCell="1" allowOverlap="1" wp14:anchorId="26C46749" wp14:editId="57BB2B64">
              <wp:simplePos x="635" y="635"/>
              <wp:positionH relativeFrom="page">
                <wp:align>left</wp:align>
              </wp:positionH>
              <wp:positionV relativeFrom="page">
                <wp:align>top</wp:align>
              </wp:positionV>
              <wp:extent cx="443865" cy="443865"/>
              <wp:effectExtent l="0" t="0" r="17780" b="4445"/>
              <wp:wrapNone/>
              <wp:docPr id="2" name="Textové pole 2" descr="Přísně důvěrné">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3289F" w14:textId="77777777" w:rsidR="00E9470E" w:rsidRPr="00E9470E" w:rsidRDefault="00E9470E" w:rsidP="00E9470E">
                          <w:pPr>
                            <w:spacing w:after="0"/>
                            <w:rPr>
                              <w:rFonts w:ascii="Calibri" w:eastAsia="Calibri" w:hAnsi="Calibri" w:cs="Calibri"/>
                              <w:noProof/>
                              <w:color w:val="000000"/>
                              <w:sz w:val="20"/>
                              <w:szCs w:val="20"/>
                            </w:rPr>
                          </w:pPr>
                          <w:r w:rsidRPr="00E9470E">
                            <w:rPr>
                              <w:rFonts w:ascii="Calibri" w:eastAsia="Calibri" w:hAnsi="Calibri" w:cs="Calibri"/>
                              <w:noProof/>
                              <w:color w:val="000000"/>
                              <w:sz w:val="20"/>
                              <w:szCs w:val="20"/>
                            </w:rPr>
                            <w:t>Přísně důvěrné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C46749" id="_x0000_t202" coordsize="21600,21600" o:spt="202" path="m,l,21600r21600,l21600,xe">
              <v:stroke joinstyle="miter"/>
              <v:path gradientshapeok="t" o:connecttype="rect"/>
            </v:shapetype>
            <v:shape id="Textové pole 2" o:spid="_x0000_s1026" type="#_x0000_t202" alt="Přísně důvěrné"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" filled="f" stroked="f">
              <v:textbox style="mso-fit-shape-to-text:t" inset="20pt,15pt,0,0">
                <w:txbxContent>
                  <w:p w14:paraId="1443289F" w14:textId="77777777" w:rsidR="00E9470E" w:rsidRPr="00E9470E" w:rsidRDefault="00E9470E" w:rsidP="00E9470E">
                    <w:pPr>
                      <w:spacing w:after="0"/>
                      <w:rPr>
                        <w:rFonts w:ascii="Calibri" w:eastAsia="Calibri" w:hAnsi="Calibri" w:cs="Calibri"/>
                        <w:noProof/>
                        <w:color w:val="000000"/>
                        <w:sz w:val="20"/>
                        <w:szCs w:val="20"/>
                      </w:rPr>
                    </w:pPr>
                    <w:r w:rsidRPr="00E9470E">
                      <w:rPr>
                        <w:rFonts w:ascii="Calibri" w:eastAsia="Calibri" w:hAnsi="Calibri" w:cs="Calibri"/>
                        <w:noProof/>
                        <w:color w:val="000000"/>
                        <w:sz w:val="20"/>
                        <w:szCs w:val="20"/>
                      </w:rPr>
                      <w:t>Přísně důvěrné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A55B" w14:textId="77777777" w:rsidR="00B56B0A" w:rsidRDefault="00E9470E">
    <w:pPr>
      <w:pStyle w:val="Zhlav"/>
    </w:pPr>
    <w:r>
      <w:rPr>
        <w:noProof/>
      </w:rPr>
      <mc:AlternateContent>
        <mc:Choice Requires="wps">
          <w:drawing>
            <wp:anchor distT="0" distB="0" distL="0" distR="0" simplePos="0" relativeHeight="251658242" behindDoc="0" locked="0" layoutInCell="1" allowOverlap="1" wp14:anchorId="427C8D4B" wp14:editId="3F455AA6">
              <wp:simplePos x="901700" y="450850"/>
              <wp:positionH relativeFrom="page">
                <wp:align>left</wp:align>
              </wp:positionH>
              <wp:positionV relativeFrom="page">
                <wp:align>top</wp:align>
              </wp:positionV>
              <wp:extent cx="443865" cy="443865"/>
              <wp:effectExtent l="0" t="0" r="17780" b="4445"/>
              <wp:wrapNone/>
              <wp:docPr id="3" name="Textové pole 3" descr="Přísně důvěrné">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E1B2E" w14:textId="36345AAE" w:rsidR="00E9470E" w:rsidRPr="00E9470E" w:rsidRDefault="00E9470E" w:rsidP="00E9470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7C8D4B" id="_x0000_t202" coordsize="21600,21600" o:spt="202" path="m,l,21600r21600,l21600,xe">
              <v:stroke joinstyle="miter"/>
              <v:path gradientshapeok="t" o:connecttype="rect"/>
            </v:shapetype>
            <v:shape id="Textové pole 3" o:spid="_x0000_s1027" type="#_x0000_t202" alt="Přísně důvěrné"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" filled="f" stroked="f">
              <v:textbox style="mso-fit-shape-to-text:t" inset="20pt,15pt,0,0">
                <w:txbxContent>
                  <w:p w14:paraId="3C9E1B2E" w14:textId="36345AAE" w:rsidR="00E9470E" w:rsidRPr="00E9470E" w:rsidRDefault="00E9470E" w:rsidP="00E9470E">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07C7" w14:textId="77777777" w:rsidR="00B56B0A" w:rsidRDefault="00E9470E">
    <w:pPr>
      <w:pStyle w:val="Zhlav"/>
    </w:pPr>
    <w:r>
      <w:rPr>
        <w:noProof/>
      </w:rPr>
      <mc:AlternateContent>
        <mc:Choice Requires="wps">
          <w:drawing>
            <wp:anchor distT="0" distB="0" distL="0" distR="0" simplePos="0" relativeHeight="251658240" behindDoc="0" locked="0" layoutInCell="1" allowOverlap="1" wp14:anchorId="62B37B6D" wp14:editId="1A92FEBC">
              <wp:simplePos x="635" y="635"/>
              <wp:positionH relativeFrom="page">
                <wp:align>left</wp:align>
              </wp:positionH>
              <wp:positionV relativeFrom="page">
                <wp:align>top</wp:align>
              </wp:positionV>
              <wp:extent cx="443865" cy="443865"/>
              <wp:effectExtent l="0" t="0" r="17780" b="4445"/>
              <wp:wrapNone/>
              <wp:docPr id="1" name="Textové pole 1" descr="Přísně důvěrné">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BA73D" w14:textId="77777777" w:rsidR="00E9470E" w:rsidRPr="00E9470E" w:rsidRDefault="00E9470E" w:rsidP="00E9470E">
                          <w:pPr>
                            <w:spacing w:after="0"/>
                            <w:rPr>
                              <w:rFonts w:ascii="Calibri" w:eastAsia="Calibri" w:hAnsi="Calibri" w:cs="Calibri"/>
                              <w:noProof/>
                              <w:color w:val="000000"/>
                              <w:sz w:val="20"/>
                              <w:szCs w:val="20"/>
                            </w:rPr>
                          </w:pPr>
                          <w:r w:rsidRPr="00E9470E">
                            <w:rPr>
                              <w:rFonts w:ascii="Calibri" w:eastAsia="Calibri" w:hAnsi="Calibri" w:cs="Calibri"/>
                              <w:noProof/>
                              <w:color w:val="000000"/>
                              <w:sz w:val="20"/>
                              <w:szCs w:val="20"/>
                            </w:rPr>
                            <w:t>Přísně důvěrné</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B37B6D" id="_x0000_t202" coordsize="21600,21600" o:spt="202" path="m,l,21600r21600,l21600,xe">
              <v:stroke joinstyle="miter"/>
              <v:path gradientshapeok="t" o:connecttype="rect"/>
            </v:shapetype>
            <v:shape id="Textové pole 1" o:spid="_x0000_s1028" type="#_x0000_t202" alt="Přísně důvěrné"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" filled="f" stroked="f">
              <v:textbox style="mso-fit-shape-to-text:t" inset="20pt,15pt,0,0">
                <w:txbxContent>
                  <w:p w14:paraId="56FBA73D" w14:textId="77777777" w:rsidR="00E9470E" w:rsidRPr="00E9470E" w:rsidRDefault="00E9470E" w:rsidP="00E9470E">
                    <w:pPr>
                      <w:spacing w:after="0"/>
                      <w:rPr>
                        <w:rFonts w:ascii="Calibri" w:eastAsia="Calibri" w:hAnsi="Calibri" w:cs="Calibri"/>
                        <w:noProof/>
                        <w:color w:val="000000"/>
                        <w:sz w:val="20"/>
                        <w:szCs w:val="20"/>
                      </w:rPr>
                    </w:pPr>
                    <w:r w:rsidRPr="00E9470E">
                      <w:rPr>
                        <w:rFonts w:ascii="Calibri" w:eastAsia="Calibri" w:hAnsi="Calibri" w:cs="Calibri"/>
                        <w:noProof/>
                        <w:color w:val="000000"/>
                        <w:sz w:val="20"/>
                        <w:szCs w:val="20"/>
                      </w:rPr>
                      <w:t>Přísně důvěrné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876"/>
    <w:multiLevelType w:val="hybridMultilevel"/>
    <w:tmpl w:val="A880A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61DEB"/>
    <w:multiLevelType w:val="hybridMultilevel"/>
    <w:tmpl w:val="E5A0F2BE"/>
    <w:lvl w:ilvl="0" w:tplc="258E00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80B415B"/>
    <w:multiLevelType w:val="hybridMultilevel"/>
    <w:tmpl w:val="1C14A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9556F"/>
    <w:multiLevelType w:val="hybridMultilevel"/>
    <w:tmpl w:val="25E40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82D04"/>
    <w:multiLevelType w:val="hybridMultilevel"/>
    <w:tmpl w:val="8244F66E"/>
    <w:lvl w:ilvl="0" w:tplc="04050017">
      <w:start w:val="1"/>
      <w:numFmt w:val="lowerLetter"/>
      <w:lvlText w:val="%1)"/>
      <w:lvlJc w:val="left"/>
      <w:pPr>
        <w:ind w:left="3414"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27095"/>
    <w:multiLevelType w:val="multilevel"/>
    <w:tmpl w:val="D0C46C8C"/>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FB7615E"/>
    <w:multiLevelType w:val="hybridMultilevel"/>
    <w:tmpl w:val="1D62B4BE"/>
    <w:lvl w:ilvl="0" w:tplc="2098AC6C">
      <w:start w:val="7"/>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A269CC"/>
    <w:multiLevelType w:val="hybridMultilevel"/>
    <w:tmpl w:val="0F883C62"/>
    <w:lvl w:ilvl="0" w:tplc="04050017">
      <w:start w:val="1"/>
      <w:numFmt w:val="lowerLetter"/>
      <w:lvlText w:val="%1)"/>
      <w:lvlJc w:val="left"/>
      <w:pPr>
        <w:ind w:left="1571" w:hanging="360"/>
      </w:pPr>
      <w:rPr>
        <w:rFonts w:hint="default"/>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22A71FB1"/>
    <w:multiLevelType w:val="hybridMultilevel"/>
    <w:tmpl w:val="25E40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93672"/>
    <w:multiLevelType w:val="hybridMultilevel"/>
    <w:tmpl w:val="4424A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2CA66E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002C7"/>
    <w:multiLevelType w:val="hybridMultilevel"/>
    <w:tmpl w:val="B4DAC78C"/>
    <w:lvl w:ilvl="0" w:tplc="FEDCFCC4">
      <w:start w:val="1"/>
      <w:numFmt w:val="lowerLetter"/>
      <w:lvlText w:val="%1)"/>
      <w:lvlJc w:val="left"/>
      <w:pPr>
        <w:ind w:left="0" w:firstLine="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C10220"/>
    <w:multiLevelType w:val="multilevel"/>
    <w:tmpl w:val="4AE256E6"/>
    <w:lvl w:ilvl="0">
      <w:start w:val="2"/>
      <w:numFmt w:val="decimal"/>
      <w:lvlText w:val="%1."/>
      <w:lvlJc w:val="left"/>
      <w:pPr>
        <w:ind w:left="504" w:hanging="504"/>
      </w:pPr>
      <w:rPr>
        <w:rFonts w:hint="default"/>
        <w:b/>
      </w:rPr>
    </w:lvl>
    <w:lvl w:ilvl="1">
      <w:start w:val="1"/>
      <w:numFmt w:val="decimal"/>
      <w:lvlText w:val="%1.%2."/>
      <w:lvlJc w:val="left"/>
      <w:pPr>
        <w:ind w:left="858" w:hanging="504"/>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5" w15:restartNumberingAfterBreak="0">
    <w:nsid w:val="4B7935B2"/>
    <w:multiLevelType w:val="hybridMultilevel"/>
    <w:tmpl w:val="473AE4D4"/>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881E48"/>
    <w:multiLevelType w:val="hybridMultilevel"/>
    <w:tmpl w:val="E9A4C41A"/>
    <w:lvl w:ilvl="0" w:tplc="E0F25B5C">
      <w:start w:val="1"/>
      <w:numFmt w:val="decimal"/>
      <w:lvlText w:val="%1."/>
      <w:lvlJc w:val="left"/>
      <w:pPr>
        <w:ind w:left="144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026530"/>
    <w:multiLevelType w:val="hybridMultilevel"/>
    <w:tmpl w:val="8244F66E"/>
    <w:lvl w:ilvl="0" w:tplc="04050017">
      <w:start w:val="1"/>
      <w:numFmt w:val="lowerLetter"/>
      <w:lvlText w:val="%1)"/>
      <w:lvlJc w:val="left"/>
      <w:pPr>
        <w:ind w:left="3414"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63A01"/>
    <w:multiLevelType w:val="hybridMultilevel"/>
    <w:tmpl w:val="00A40C28"/>
    <w:lvl w:ilvl="0" w:tplc="13503D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F128EE"/>
    <w:multiLevelType w:val="multilevel"/>
    <w:tmpl w:val="54EA0822"/>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1418"/>
        </w:tabs>
        <w:ind w:left="1418" w:hanging="567"/>
      </w:pPr>
      <w:rPr>
        <w:rFonts w:cs="Times New Roman"/>
        <w:b w:val="0"/>
        <w:bCs w:val="0"/>
        <w:i w:val="0"/>
        <w:iCs w:val="0"/>
        <w:caps w:val="0"/>
        <w:smallCaps w:val="0"/>
        <w:strike w:val="0"/>
        <w:dstrike w:val="0"/>
        <w:outline w:val="0"/>
        <w:shadow w:val="0"/>
        <w:emboss w:val="0"/>
        <w:imprint w:val="0"/>
        <w:noProof w:val="0"/>
        <w:vanish w:val="0"/>
        <w:color w:val="auto"/>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right"/>
      <w:pPr>
        <w:tabs>
          <w:tab w:val="num" w:pos="964"/>
        </w:tabs>
        <w:ind w:left="964" w:hanging="227"/>
      </w:pPr>
      <w:rPr>
        <w:rFonts w:hint="default"/>
        <w:b w:val="0"/>
        <w:strike w:val="0"/>
        <w:color w:val="auto"/>
        <w:sz w:val="20"/>
        <w:szCs w:val="2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E82446"/>
    <w:multiLevelType w:val="multilevel"/>
    <w:tmpl w:val="7D00ECC6"/>
    <w:lvl w:ilvl="0">
      <w:start w:val="1"/>
      <w:numFmt w:val="decimal"/>
      <w:lvlText w:val="%1."/>
      <w:lvlJc w:val="left"/>
      <w:pPr>
        <w:ind w:left="3261" w:hanging="283"/>
      </w:pPr>
    </w:lvl>
    <w:lvl w:ilvl="1">
      <w:start w:val="1"/>
      <w:numFmt w:val="lowerLetter"/>
      <w:lvlText w:val="%2."/>
      <w:lvlJc w:val="left"/>
      <w:pPr>
        <w:ind w:left="4418" w:hanging="360"/>
      </w:pPr>
    </w:lvl>
    <w:lvl w:ilvl="2">
      <w:start w:val="1"/>
      <w:numFmt w:val="lowerRoman"/>
      <w:lvlText w:val="%3."/>
      <w:lvlJc w:val="right"/>
      <w:pPr>
        <w:ind w:left="5138" w:hanging="180"/>
      </w:pPr>
    </w:lvl>
    <w:lvl w:ilvl="3">
      <w:start w:val="1"/>
      <w:numFmt w:val="decimal"/>
      <w:lvlText w:val="%4."/>
      <w:lvlJc w:val="left"/>
      <w:pPr>
        <w:ind w:left="5858" w:hanging="360"/>
      </w:pPr>
    </w:lvl>
    <w:lvl w:ilvl="4">
      <w:start w:val="1"/>
      <w:numFmt w:val="lowerLetter"/>
      <w:lvlText w:val="%5."/>
      <w:lvlJc w:val="left"/>
      <w:pPr>
        <w:ind w:left="6578" w:hanging="360"/>
      </w:pPr>
    </w:lvl>
    <w:lvl w:ilvl="5">
      <w:start w:val="1"/>
      <w:numFmt w:val="lowerRoman"/>
      <w:lvlText w:val="%6."/>
      <w:lvlJc w:val="right"/>
      <w:pPr>
        <w:ind w:left="7298" w:hanging="180"/>
      </w:pPr>
    </w:lvl>
    <w:lvl w:ilvl="6">
      <w:start w:val="1"/>
      <w:numFmt w:val="decimal"/>
      <w:lvlText w:val="%7."/>
      <w:lvlJc w:val="left"/>
      <w:pPr>
        <w:ind w:left="8018" w:hanging="360"/>
      </w:pPr>
    </w:lvl>
    <w:lvl w:ilvl="7">
      <w:start w:val="1"/>
      <w:numFmt w:val="lowerLetter"/>
      <w:lvlText w:val="%8."/>
      <w:lvlJc w:val="left"/>
      <w:pPr>
        <w:ind w:left="8738" w:hanging="360"/>
      </w:pPr>
    </w:lvl>
    <w:lvl w:ilvl="8">
      <w:start w:val="1"/>
      <w:numFmt w:val="lowerRoman"/>
      <w:lvlText w:val="%9."/>
      <w:lvlJc w:val="right"/>
      <w:pPr>
        <w:ind w:left="9458" w:hanging="180"/>
      </w:pPr>
    </w:lvl>
  </w:abstractNum>
  <w:abstractNum w:abstractNumId="21" w15:restartNumberingAfterBreak="0">
    <w:nsid w:val="63075A86"/>
    <w:multiLevelType w:val="multilevel"/>
    <w:tmpl w:val="102CC7A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22" w15:restartNumberingAfterBreak="0">
    <w:nsid w:val="777B6917"/>
    <w:multiLevelType w:val="hybridMultilevel"/>
    <w:tmpl w:val="162259E8"/>
    <w:lvl w:ilvl="0" w:tplc="0405000F">
      <w:start w:val="1"/>
      <w:numFmt w:val="decimal"/>
      <w:lvlText w:val="%1."/>
      <w:lvlJc w:val="left"/>
      <w:pPr>
        <w:ind w:left="2136" w:hanging="360"/>
      </w:pPr>
      <w:rPr>
        <w:rFonts w:hint="default"/>
        <w:color w:val="auto"/>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3" w15:restartNumberingAfterBreak="0">
    <w:nsid w:val="77BB2297"/>
    <w:multiLevelType w:val="hybridMultilevel"/>
    <w:tmpl w:val="945AC872"/>
    <w:lvl w:ilvl="0" w:tplc="39E8DA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F13E78"/>
    <w:multiLevelType w:val="hybridMultilevel"/>
    <w:tmpl w:val="D9E238C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5" w15:restartNumberingAfterBreak="0">
    <w:nsid w:val="7EB12F45"/>
    <w:multiLevelType w:val="hybridMultilevel"/>
    <w:tmpl w:val="5464086A"/>
    <w:lvl w:ilvl="0" w:tplc="1FB492CE">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F942031"/>
    <w:multiLevelType w:val="hybridMultilevel"/>
    <w:tmpl w:val="488EE3C2"/>
    <w:lvl w:ilvl="0" w:tplc="EE54C542">
      <w:start w:val="1"/>
      <w:numFmt w:val="decimal"/>
      <w:lvlText w:val="2.%1"/>
      <w:lvlJc w:val="left"/>
      <w:pPr>
        <w:ind w:left="1146" w:hanging="360"/>
      </w:pPr>
      <w:rPr>
        <w:rFonts w:hint="default"/>
        <w:b/>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
  </w:num>
  <w:num w:numId="2">
    <w:abstractNumId w:val="25"/>
  </w:num>
  <w:num w:numId="3">
    <w:abstractNumId w:val="23"/>
  </w:num>
  <w:num w:numId="4">
    <w:abstractNumId w:val="1"/>
  </w:num>
  <w:num w:numId="5">
    <w:abstractNumId w:val="18"/>
  </w:num>
  <w:num w:numId="6">
    <w:abstractNumId w:val="13"/>
  </w:num>
  <w:num w:numId="7">
    <w:abstractNumId w:val="0"/>
  </w:num>
  <w:num w:numId="8">
    <w:abstractNumId w:val="9"/>
  </w:num>
  <w:num w:numId="9">
    <w:abstractNumId w:val="12"/>
  </w:num>
  <w:num w:numId="10">
    <w:abstractNumId w:val="17"/>
  </w:num>
  <w:num w:numId="11">
    <w:abstractNumId w:val="24"/>
  </w:num>
  <w:num w:numId="12">
    <w:abstractNumId w:val="15"/>
  </w:num>
  <w:num w:numId="13">
    <w:abstractNumId w:val="14"/>
  </w:num>
  <w:num w:numId="14">
    <w:abstractNumId w:val="5"/>
  </w:num>
  <w:num w:numId="15">
    <w:abstractNumId w:val="26"/>
  </w:num>
  <w:num w:numId="16">
    <w:abstractNumId w:val="4"/>
  </w:num>
  <w:num w:numId="17">
    <w:abstractNumId w:val="7"/>
  </w:num>
  <w:num w:numId="18">
    <w:abstractNumId w:val="3"/>
  </w:num>
  <w:num w:numId="19">
    <w:abstractNumId w:val="21"/>
  </w:num>
  <w:num w:numId="20">
    <w:abstractNumId w:val="16"/>
  </w:num>
  <w:num w:numId="21">
    <w:abstractNumId w:val="20"/>
  </w:num>
  <w:num w:numId="22">
    <w:abstractNumId w:val="10"/>
  </w:num>
  <w:num w:numId="23">
    <w:abstractNumId w:val="8"/>
  </w:num>
  <w:num w:numId="24">
    <w:abstractNumId w:val="11"/>
  </w:num>
  <w:num w:numId="25">
    <w:abstractNumId w:val="19"/>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54"/>
    <w:rsid w:val="00003231"/>
    <w:rsid w:val="000068B7"/>
    <w:rsid w:val="00011DA0"/>
    <w:rsid w:val="00012D3D"/>
    <w:rsid w:val="00012FDE"/>
    <w:rsid w:val="00016AD3"/>
    <w:rsid w:val="00032030"/>
    <w:rsid w:val="00032B25"/>
    <w:rsid w:val="00034361"/>
    <w:rsid w:val="0004717B"/>
    <w:rsid w:val="00053F2A"/>
    <w:rsid w:val="000546EC"/>
    <w:rsid w:val="00055C78"/>
    <w:rsid w:val="00061BD5"/>
    <w:rsid w:val="000812F5"/>
    <w:rsid w:val="00082F89"/>
    <w:rsid w:val="000903A2"/>
    <w:rsid w:val="000906C1"/>
    <w:rsid w:val="000B34C9"/>
    <w:rsid w:val="000B5987"/>
    <w:rsid w:val="000B5AFA"/>
    <w:rsid w:val="000C2095"/>
    <w:rsid w:val="000C42FC"/>
    <w:rsid w:val="000E1FBD"/>
    <w:rsid w:val="000E324E"/>
    <w:rsid w:val="000F011A"/>
    <w:rsid w:val="000F0A20"/>
    <w:rsid w:val="00100525"/>
    <w:rsid w:val="0010289F"/>
    <w:rsid w:val="0010594D"/>
    <w:rsid w:val="00107806"/>
    <w:rsid w:val="0011196C"/>
    <w:rsid w:val="00112D8E"/>
    <w:rsid w:val="0011546A"/>
    <w:rsid w:val="00115A1E"/>
    <w:rsid w:val="001226D8"/>
    <w:rsid w:val="0012505F"/>
    <w:rsid w:val="001327A6"/>
    <w:rsid w:val="00134B30"/>
    <w:rsid w:val="0013548A"/>
    <w:rsid w:val="00135885"/>
    <w:rsid w:val="0013650A"/>
    <w:rsid w:val="00141135"/>
    <w:rsid w:val="001469CA"/>
    <w:rsid w:val="00151115"/>
    <w:rsid w:val="00152547"/>
    <w:rsid w:val="0015365A"/>
    <w:rsid w:val="00154C1C"/>
    <w:rsid w:val="00155A65"/>
    <w:rsid w:val="00155E27"/>
    <w:rsid w:val="0016119A"/>
    <w:rsid w:val="001675DD"/>
    <w:rsid w:val="00182281"/>
    <w:rsid w:val="001856B7"/>
    <w:rsid w:val="001920AF"/>
    <w:rsid w:val="00196267"/>
    <w:rsid w:val="0019723D"/>
    <w:rsid w:val="001A5757"/>
    <w:rsid w:val="001B698F"/>
    <w:rsid w:val="001C4D2D"/>
    <w:rsid w:val="001D1341"/>
    <w:rsid w:val="001D277A"/>
    <w:rsid w:val="001D4C48"/>
    <w:rsid w:val="001E5CB7"/>
    <w:rsid w:val="001F1B19"/>
    <w:rsid w:val="001F5EF7"/>
    <w:rsid w:val="00213096"/>
    <w:rsid w:val="00213304"/>
    <w:rsid w:val="002172C8"/>
    <w:rsid w:val="00217D30"/>
    <w:rsid w:val="002225C8"/>
    <w:rsid w:val="00236A5D"/>
    <w:rsid w:val="00236A8B"/>
    <w:rsid w:val="00236E89"/>
    <w:rsid w:val="0023751F"/>
    <w:rsid w:val="002511B1"/>
    <w:rsid w:val="00256912"/>
    <w:rsid w:val="002610AE"/>
    <w:rsid w:val="002670E3"/>
    <w:rsid w:val="00272FFC"/>
    <w:rsid w:val="00274E90"/>
    <w:rsid w:val="00285026"/>
    <w:rsid w:val="00286F5B"/>
    <w:rsid w:val="00291850"/>
    <w:rsid w:val="002A0D3F"/>
    <w:rsid w:val="002A18A5"/>
    <w:rsid w:val="002A514F"/>
    <w:rsid w:val="002B0EEC"/>
    <w:rsid w:val="002B43F2"/>
    <w:rsid w:val="002B5C4B"/>
    <w:rsid w:val="002C1DDB"/>
    <w:rsid w:val="002C2E8B"/>
    <w:rsid w:val="002C6CF2"/>
    <w:rsid w:val="002D2944"/>
    <w:rsid w:val="002D67C5"/>
    <w:rsid w:val="002D6E6E"/>
    <w:rsid w:val="002E1B3B"/>
    <w:rsid w:val="002F7C7C"/>
    <w:rsid w:val="003033F7"/>
    <w:rsid w:val="0031230B"/>
    <w:rsid w:val="00312884"/>
    <w:rsid w:val="00314169"/>
    <w:rsid w:val="003237CF"/>
    <w:rsid w:val="00327082"/>
    <w:rsid w:val="003330D0"/>
    <w:rsid w:val="00334B14"/>
    <w:rsid w:val="00334E56"/>
    <w:rsid w:val="00337C15"/>
    <w:rsid w:val="00340E22"/>
    <w:rsid w:val="00341A96"/>
    <w:rsid w:val="003428BB"/>
    <w:rsid w:val="00343134"/>
    <w:rsid w:val="00363FDD"/>
    <w:rsid w:val="00367910"/>
    <w:rsid w:val="00371251"/>
    <w:rsid w:val="00374616"/>
    <w:rsid w:val="00376F01"/>
    <w:rsid w:val="0038065A"/>
    <w:rsid w:val="00382097"/>
    <w:rsid w:val="00383945"/>
    <w:rsid w:val="003843F2"/>
    <w:rsid w:val="003924D5"/>
    <w:rsid w:val="00393516"/>
    <w:rsid w:val="00395782"/>
    <w:rsid w:val="003A0654"/>
    <w:rsid w:val="003A44D5"/>
    <w:rsid w:val="003B1FFB"/>
    <w:rsid w:val="003B6302"/>
    <w:rsid w:val="003C3A35"/>
    <w:rsid w:val="003C6CA9"/>
    <w:rsid w:val="003C78F0"/>
    <w:rsid w:val="003C7A52"/>
    <w:rsid w:val="003D2BB0"/>
    <w:rsid w:val="003E1EDE"/>
    <w:rsid w:val="003E4535"/>
    <w:rsid w:val="003E66BB"/>
    <w:rsid w:val="003E6FE3"/>
    <w:rsid w:val="003F1DBE"/>
    <w:rsid w:val="003F2C20"/>
    <w:rsid w:val="003F62E6"/>
    <w:rsid w:val="003F7B0E"/>
    <w:rsid w:val="0040141A"/>
    <w:rsid w:val="00403490"/>
    <w:rsid w:val="00406F64"/>
    <w:rsid w:val="004154A8"/>
    <w:rsid w:val="00415CD3"/>
    <w:rsid w:val="00426A6A"/>
    <w:rsid w:val="0044437C"/>
    <w:rsid w:val="004457A1"/>
    <w:rsid w:val="00452883"/>
    <w:rsid w:val="004553DF"/>
    <w:rsid w:val="004573CD"/>
    <w:rsid w:val="00457527"/>
    <w:rsid w:val="00457C43"/>
    <w:rsid w:val="00460FBE"/>
    <w:rsid w:val="004631F0"/>
    <w:rsid w:val="00467083"/>
    <w:rsid w:val="00474335"/>
    <w:rsid w:val="00474D22"/>
    <w:rsid w:val="004761F4"/>
    <w:rsid w:val="00480418"/>
    <w:rsid w:val="00480C24"/>
    <w:rsid w:val="00481FB4"/>
    <w:rsid w:val="00483320"/>
    <w:rsid w:val="0048599B"/>
    <w:rsid w:val="00497284"/>
    <w:rsid w:val="004A25F7"/>
    <w:rsid w:val="004A7747"/>
    <w:rsid w:val="004B4537"/>
    <w:rsid w:val="004C6F4E"/>
    <w:rsid w:val="004D5B51"/>
    <w:rsid w:val="004D7F8A"/>
    <w:rsid w:val="004E3CF1"/>
    <w:rsid w:val="004E588A"/>
    <w:rsid w:val="004E7A1D"/>
    <w:rsid w:val="004F2FFB"/>
    <w:rsid w:val="004F5270"/>
    <w:rsid w:val="00516230"/>
    <w:rsid w:val="005227C9"/>
    <w:rsid w:val="00526A5C"/>
    <w:rsid w:val="005420E8"/>
    <w:rsid w:val="00542FB0"/>
    <w:rsid w:val="0054523D"/>
    <w:rsid w:val="00546D5E"/>
    <w:rsid w:val="005476C2"/>
    <w:rsid w:val="005510F2"/>
    <w:rsid w:val="0055466F"/>
    <w:rsid w:val="0056515B"/>
    <w:rsid w:val="00576656"/>
    <w:rsid w:val="00580A90"/>
    <w:rsid w:val="00590ADC"/>
    <w:rsid w:val="00590CAE"/>
    <w:rsid w:val="00592EC4"/>
    <w:rsid w:val="00593009"/>
    <w:rsid w:val="005970FF"/>
    <w:rsid w:val="005A02BD"/>
    <w:rsid w:val="005A0B9D"/>
    <w:rsid w:val="005A41F0"/>
    <w:rsid w:val="005B09D7"/>
    <w:rsid w:val="005B0B5F"/>
    <w:rsid w:val="005B3A15"/>
    <w:rsid w:val="005B3FD3"/>
    <w:rsid w:val="005B4F9A"/>
    <w:rsid w:val="005C45C7"/>
    <w:rsid w:val="005C5126"/>
    <w:rsid w:val="005D12A0"/>
    <w:rsid w:val="005D186E"/>
    <w:rsid w:val="005E519A"/>
    <w:rsid w:val="005F0812"/>
    <w:rsid w:val="005F2CED"/>
    <w:rsid w:val="005F5CA0"/>
    <w:rsid w:val="005F6FCA"/>
    <w:rsid w:val="00616863"/>
    <w:rsid w:val="00621ACF"/>
    <w:rsid w:val="006258A7"/>
    <w:rsid w:val="00635407"/>
    <w:rsid w:val="0063697D"/>
    <w:rsid w:val="00637033"/>
    <w:rsid w:val="00646AFB"/>
    <w:rsid w:val="00647832"/>
    <w:rsid w:val="006479CE"/>
    <w:rsid w:val="006502CE"/>
    <w:rsid w:val="006526A1"/>
    <w:rsid w:val="00661FBD"/>
    <w:rsid w:val="0066635F"/>
    <w:rsid w:val="00666461"/>
    <w:rsid w:val="00666C35"/>
    <w:rsid w:val="006705F3"/>
    <w:rsid w:val="00672164"/>
    <w:rsid w:val="006745E2"/>
    <w:rsid w:val="00680CF9"/>
    <w:rsid w:val="006933E2"/>
    <w:rsid w:val="00694356"/>
    <w:rsid w:val="00694B33"/>
    <w:rsid w:val="00696174"/>
    <w:rsid w:val="006B39CE"/>
    <w:rsid w:val="006B4A11"/>
    <w:rsid w:val="006B6AF0"/>
    <w:rsid w:val="006C118A"/>
    <w:rsid w:val="006C7EE1"/>
    <w:rsid w:val="006D2A46"/>
    <w:rsid w:val="006E364B"/>
    <w:rsid w:val="006E6458"/>
    <w:rsid w:val="006F0317"/>
    <w:rsid w:val="006F07D8"/>
    <w:rsid w:val="006F2554"/>
    <w:rsid w:val="006F59E2"/>
    <w:rsid w:val="006F5E7E"/>
    <w:rsid w:val="006F6CBE"/>
    <w:rsid w:val="006F7A86"/>
    <w:rsid w:val="00712C75"/>
    <w:rsid w:val="00716275"/>
    <w:rsid w:val="00720A7B"/>
    <w:rsid w:val="00721E8A"/>
    <w:rsid w:val="00727065"/>
    <w:rsid w:val="00733022"/>
    <w:rsid w:val="0073441A"/>
    <w:rsid w:val="00737348"/>
    <w:rsid w:val="007448E6"/>
    <w:rsid w:val="00746702"/>
    <w:rsid w:val="007476B9"/>
    <w:rsid w:val="00751341"/>
    <w:rsid w:val="00752174"/>
    <w:rsid w:val="00754FB2"/>
    <w:rsid w:val="007612F7"/>
    <w:rsid w:val="00762DCC"/>
    <w:rsid w:val="00767F1C"/>
    <w:rsid w:val="00773ED6"/>
    <w:rsid w:val="00775DF8"/>
    <w:rsid w:val="00775F3E"/>
    <w:rsid w:val="00777938"/>
    <w:rsid w:val="00782CF2"/>
    <w:rsid w:val="00794185"/>
    <w:rsid w:val="00795286"/>
    <w:rsid w:val="007A4251"/>
    <w:rsid w:val="007A76A5"/>
    <w:rsid w:val="007B7AC2"/>
    <w:rsid w:val="007C0776"/>
    <w:rsid w:val="007C4FB0"/>
    <w:rsid w:val="007D04EC"/>
    <w:rsid w:val="007D35EB"/>
    <w:rsid w:val="007D5F86"/>
    <w:rsid w:val="007D6AFB"/>
    <w:rsid w:val="007D6C51"/>
    <w:rsid w:val="007E119B"/>
    <w:rsid w:val="007E43DF"/>
    <w:rsid w:val="007F0E08"/>
    <w:rsid w:val="007F1C01"/>
    <w:rsid w:val="007F4D3A"/>
    <w:rsid w:val="00805F90"/>
    <w:rsid w:val="008068F1"/>
    <w:rsid w:val="0081104A"/>
    <w:rsid w:val="00815F2D"/>
    <w:rsid w:val="00816423"/>
    <w:rsid w:val="00835021"/>
    <w:rsid w:val="00835DA9"/>
    <w:rsid w:val="00837FFA"/>
    <w:rsid w:val="00842837"/>
    <w:rsid w:val="00842935"/>
    <w:rsid w:val="0084471B"/>
    <w:rsid w:val="00847C61"/>
    <w:rsid w:val="0085141F"/>
    <w:rsid w:val="00851F6F"/>
    <w:rsid w:val="00872809"/>
    <w:rsid w:val="008765E2"/>
    <w:rsid w:val="00876CCB"/>
    <w:rsid w:val="00890E66"/>
    <w:rsid w:val="008945E1"/>
    <w:rsid w:val="00895DE2"/>
    <w:rsid w:val="0089642A"/>
    <w:rsid w:val="00896B88"/>
    <w:rsid w:val="008A2319"/>
    <w:rsid w:val="008A77B4"/>
    <w:rsid w:val="008B0267"/>
    <w:rsid w:val="008B0D32"/>
    <w:rsid w:val="008C1033"/>
    <w:rsid w:val="008C1D2B"/>
    <w:rsid w:val="008E1CEF"/>
    <w:rsid w:val="008E3FC8"/>
    <w:rsid w:val="008F6457"/>
    <w:rsid w:val="00901D30"/>
    <w:rsid w:val="00903226"/>
    <w:rsid w:val="0090487A"/>
    <w:rsid w:val="00912DD6"/>
    <w:rsid w:val="009171CA"/>
    <w:rsid w:val="009229E0"/>
    <w:rsid w:val="00934C82"/>
    <w:rsid w:val="00941F7F"/>
    <w:rsid w:val="0094503F"/>
    <w:rsid w:val="00951842"/>
    <w:rsid w:val="00952020"/>
    <w:rsid w:val="00953308"/>
    <w:rsid w:val="009641C4"/>
    <w:rsid w:val="00972B13"/>
    <w:rsid w:val="00977246"/>
    <w:rsid w:val="009839F1"/>
    <w:rsid w:val="009872D3"/>
    <w:rsid w:val="00991846"/>
    <w:rsid w:val="009A04F3"/>
    <w:rsid w:val="009A6154"/>
    <w:rsid w:val="009B02A0"/>
    <w:rsid w:val="009B0609"/>
    <w:rsid w:val="009B0858"/>
    <w:rsid w:val="009B14A5"/>
    <w:rsid w:val="009B2B4D"/>
    <w:rsid w:val="009B6EA4"/>
    <w:rsid w:val="009C78F3"/>
    <w:rsid w:val="009F3D1B"/>
    <w:rsid w:val="009F647B"/>
    <w:rsid w:val="009F6EBB"/>
    <w:rsid w:val="00A040C6"/>
    <w:rsid w:val="00A06506"/>
    <w:rsid w:val="00A11116"/>
    <w:rsid w:val="00A120AD"/>
    <w:rsid w:val="00A15632"/>
    <w:rsid w:val="00A20E53"/>
    <w:rsid w:val="00A2415B"/>
    <w:rsid w:val="00A2743D"/>
    <w:rsid w:val="00A41975"/>
    <w:rsid w:val="00A4281C"/>
    <w:rsid w:val="00A42CA7"/>
    <w:rsid w:val="00A543A5"/>
    <w:rsid w:val="00A631F9"/>
    <w:rsid w:val="00A666BA"/>
    <w:rsid w:val="00A72296"/>
    <w:rsid w:val="00A730E1"/>
    <w:rsid w:val="00A73EDD"/>
    <w:rsid w:val="00A745F9"/>
    <w:rsid w:val="00A75156"/>
    <w:rsid w:val="00A76816"/>
    <w:rsid w:val="00A76E36"/>
    <w:rsid w:val="00A77F49"/>
    <w:rsid w:val="00A876A6"/>
    <w:rsid w:val="00A9141C"/>
    <w:rsid w:val="00A96F2C"/>
    <w:rsid w:val="00AA22F5"/>
    <w:rsid w:val="00AA4B08"/>
    <w:rsid w:val="00AA593C"/>
    <w:rsid w:val="00AB4C0D"/>
    <w:rsid w:val="00AC79E1"/>
    <w:rsid w:val="00AD2810"/>
    <w:rsid w:val="00AD3CC5"/>
    <w:rsid w:val="00AD4D15"/>
    <w:rsid w:val="00AE5164"/>
    <w:rsid w:val="00AF1551"/>
    <w:rsid w:val="00AF3BB8"/>
    <w:rsid w:val="00AF52AC"/>
    <w:rsid w:val="00B038DF"/>
    <w:rsid w:val="00B04264"/>
    <w:rsid w:val="00B14771"/>
    <w:rsid w:val="00B159CB"/>
    <w:rsid w:val="00B209E2"/>
    <w:rsid w:val="00B32D80"/>
    <w:rsid w:val="00B36DA2"/>
    <w:rsid w:val="00B42D2D"/>
    <w:rsid w:val="00B47B2C"/>
    <w:rsid w:val="00B526D2"/>
    <w:rsid w:val="00B52999"/>
    <w:rsid w:val="00B531C5"/>
    <w:rsid w:val="00B53482"/>
    <w:rsid w:val="00B5398A"/>
    <w:rsid w:val="00B53AC0"/>
    <w:rsid w:val="00B5402D"/>
    <w:rsid w:val="00B56B0A"/>
    <w:rsid w:val="00B638ED"/>
    <w:rsid w:val="00B72811"/>
    <w:rsid w:val="00B73C41"/>
    <w:rsid w:val="00B7752B"/>
    <w:rsid w:val="00B81A3E"/>
    <w:rsid w:val="00B91684"/>
    <w:rsid w:val="00B91C34"/>
    <w:rsid w:val="00BA0222"/>
    <w:rsid w:val="00BA1B36"/>
    <w:rsid w:val="00BB29E6"/>
    <w:rsid w:val="00BD0459"/>
    <w:rsid w:val="00BD142A"/>
    <w:rsid w:val="00BD2ABC"/>
    <w:rsid w:val="00BD550E"/>
    <w:rsid w:val="00BD5AB1"/>
    <w:rsid w:val="00BD5BBB"/>
    <w:rsid w:val="00BD7DB4"/>
    <w:rsid w:val="00BE2315"/>
    <w:rsid w:val="00BE48A5"/>
    <w:rsid w:val="00BE5188"/>
    <w:rsid w:val="00BE643E"/>
    <w:rsid w:val="00BE67A1"/>
    <w:rsid w:val="00BF116D"/>
    <w:rsid w:val="00BF2420"/>
    <w:rsid w:val="00BF31F9"/>
    <w:rsid w:val="00BF50A7"/>
    <w:rsid w:val="00BF7198"/>
    <w:rsid w:val="00C017B5"/>
    <w:rsid w:val="00C01B93"/>
    <w:rsid w:val="00C033B8"/>
    <w:rsid w:val="00C05FFA"/>
    <w:rsid w:val="00C1132C"/>
    <w:rsid w:val="00C125C3"/>
    <w:rsid w:val="00C12B09"/>
    <w:rsid w:val="00C139AA"/>
    <w:rsid w:val="00C2173D"/>
    <w:rsid w:val="00C23D6C"/>
    <w:rsid w:val="00C249FC"/>
    <w:rsid w:val="00C3437D"/>
    <w:rsid w:val="00C34E1F"/>
    <w:rsid w:val="00C369E8"/>
    <w:rsid w:val="00C37D9E"/>
    <w:rsid w:val="00C425DB"/>
    <w:rsid w:val="00C4362D"/>
    <w:rsid w:val="00C64451"/>
    <w:rsid w:val="00C65E0D"/>
    <w:rsid w:val="00C720A6"/>
    <w:rsid w:val="00C75A3A"/>
    <w:rsid w:val="00C769B0"/>
    <w:rsid w:val="00C819B0"/>
    <w:rsid w:val="00C860BF"/>
    <w:rsid w:val="00C90701"/>
    <w:rsid w:val="00CA0742"/>
    <w:rsid w:val="00CA0FE9"/>
    <w:rsid w:val="00CA17F5"/>
    <w:rsid w:val="00CA5B70"/>
    <w:rsid w:val="00CB2DFB"/>
    <w:rsid w:val="00CB36AD"/>
    <w:rsid w:val="00CB5ADE"/>
    <w:rsid w:val="00CD1BF3"/>
    <w:rsid w:val="00CE411B"/>
    <w:rsid w:val="00CE526E"/>
    <w:rsid w:val="00CE7915"/>
    <w:rsid w:val="00CF0580"/>
    <w:rsid w:val="00CF0855"/>
    <w:rsid w:val="00CF38B2"/>
    <w:rsid w:val="00CF56FA"/>
    <w:rsid w:val="00CF7FC7"/>
    <w:rsid w:val="00D0125A"/>
    <w:rsid w:val="00D017DD"/>
    <w:rsid w:val="00D15787"/>
    <w:rsid w:val="00D15BE6"/>
    <w:rsid w:val="00D2507C"/>
    <w:rsid w:val="00D261D2"/>
    <w:rsid w:val="00D2729A"/>
    <w:rsid w:val="00D3093E"/>
    <w:rsid w:val="00D32A23"/>
    <w:rsid w:val="00D32A28"/>
    <w:rsid w:val="00D506DA"/>
    <w:rsid w:val="00D52137"/>
    <w:rsid w:val="00D53EFC"/>
    <w:rsid w:val="00D563D1"/>
    <w:rsid w:val="00D62D48"/>
    <w:rsid w:val="00D71342"/>
    <w:rsid w:val="00D72DD5"/>
    <w:rsid w:val="00D7417F"/>
    <w:rsid w:val="00D83702"/>
    <w:rsid w:val="00D8716A"/>
    <w:rsid w:val="00DA5457"/>
    <w:rsid w:val="00DB17BB"/>
    <w:rsid w:val="00DB28F9"/>
    <w:rsid w:val="00DB604A"/>
    <w:rsid w:val="00DB64B8"/>
    <w:rsid w:val="00DC3385"/>
    <w:rsid w:val="00DD0107"/>
    <w:rsid w:val="00DD0BF3"/>
    <w:rsid w:val="00DD6C8E"/>
    <w:rsid w:val="00DE5D78"/>
    <w:rsid w:val="00DF5C20"/>
    <w:rsid w:val="00E01721"/>
    <w:rsid w:val="00E01E1B"/>
    <w:rsid w:val="00E0333F"/>
    <w:rsid w:val="00E10450"/>
    <w:rsid w:val="00E12C4F"/>
    <w:rsid w:val="00E135BF"/>
    <w:rsid w:val="00E20262"/>
    <w:rsid w:val="00E3200E"/>
    <w:rsid w:val="00E32A84"/>
    <w:rsid w:val="00E35EC6"/>
    <w:rsid w:val="00E43D87"/>
    <w:rsid w:val="00E54102"/>
    <w:rsid w:val="00E57F99"/>
    <w:rsid w:val="00E621F2"/>
    <w:rsid w:val="00E62989"/>
    <w:rsid w:val="00E6313F"/>
    <w:rsid w:val="00E636A1"/>
    <w:rsid w:val="00E63FCD"/>
    <w:rsid w:val="00E64AE8"/>
    <w:rsid w:val="00E66E32"/>
    <w:rsid w:val="00E729F1"/>
    <w:rsid w:val="00E74B70"/>
    <w:rsid w:val="00E75183"/>
    <w:rsid w:val="00E75D46"/>
    <w:rsid w:val="00E806B1"/>
    <w:rsid w:val="00E8143A"/>
    <w:rsid w:val="00E84189"/>
    <w:rsid w:val="00E9470E"/>
    <w:rsid w:val="00E94C25"/>
    <w:rsid w:val="00E97AD8"/>
    <w:rsid w:val="00EA0E27"/>
    <w:rsid w:val="00EA3903"/>
    <w:rsid w:val="00EA5AAA"/>
    <w:rsid w:val="00EA74B8"/>
    <w:rsid w:val="00EB1B94"/>
    <w:rsid w:val="00EC0E58"/>
    <w:rsid w:val="00EC18D1"/>
    <w:rsid w:val="00EC3482"/>
    <w:rsid w:val="00EC6EE1"/>
    <w:rsid w:val="00ED2D3D"/>
    <w:rsid w:val="00ED393D"/>
    <w:rsid w:val="00ED526F"/>
    <w:rsid w:val="00ED5999"/>
    <w:rsid w:val="00EF3086"/>
    <w:rsid w:val="00F04C1E"/>
    <w:rsid w:val="00F04C99"/>
    <w:rsid w:val="00F11B33"/>
    <w:rsid w:val="00F14091"/>
    <w:rsid w:val="00F14154"/>
    <w:rsid w:val="00F20342"/>
    <w:rsid w:val="00F22B87"/>
    <w:rsid w:val="00F22D28"/>
    <w:rsid w:val="00F250F0"/>
    <w:rsid w:val="00F3025F"/>
    <w:rsid w:val="00F3316F"/>
    <w:rsid w:val="00F35C76"/>
    <w:rsid w:val="00F42AFC"/>
    <w:rsid w:val="00F4580A"/>
    <w:rsid w:val="00F544EB"/>
    <w:rsid w:val="00F54E92"/>
    <w:rsid w:val="00F601E2"/>
    <w:rsid w:val="00F63FF7"/>
    <w:rsid w:val="00F75EA3"/>
    <w:rsid w:val="00F76A03"/>
    <w:rsid w:val="00F83948"/>
    <w:rsid w:val="00F85D0D"/>
    <w:rsid w:val="00F87C71"/>
    <w:rsid w:val="00F97D22"/>
    <w:rsid w:val="00FA7BAC"/>
    <w:rsid w:val="00FB2E04"/>
    <w:rsid w:val="00FB3426"/>
    <w:rsid w:val="00FC66D6"/>
    <w:rsid w:val="00FD0F90"/>
    <w:rsid w:val="00FD2656"/>
    <w:rsid w:val="00FD2F83"/>
    <w:rsid w:val="00FD3F55"/>
    <w:rsid w:val="00FD570A"/>
    <w:rsid w:val="00FD73B5"/>
    <w:rsid w:val="00FE08C2"/>
    <w:rsid w:val="00FE625A"/>
    <w:rsid w:val="00FF76C1"/>
    <w:rsid w:val="0BE96449"/>
    <w:rsid w:val="0FCE1AD6"/>
    <w:rsid w:val="18544963"/>
    <w:rsid w:val="1EB0C401"/>
    <w:rsid w:val="357369ED"/>
    <w:rsid w:val="47BCB7B4"/>
    <w:rsid w:val="487C5C6F"/>
    <w:rsid w:val="4BF150A9"/>
    <w:rsid w:val="4E96E937"/>
    <w:rsid w:val="5340D28F"/>
    <w:rsid w:val="6FA1D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AF52C"/>
  <w15:chartTrackingRefBased/>
  <w15:docId w15:val="{E6054720-9C18-428C-911C-86EFF0AC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14154"/>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qFormat/>
    <w:rsid w:val="00FE08C2"/>
  </w:style>
  <w:style w:type="character" w:styleId="Odkaznakoment">
    <w:name w:val="annotation reference"/>
    <w:basedOn w:val="Standardnpsmoodstavce"/>
    <w:uiPriority w:val="99"/>
    <w:rsid w:val="007E119B"/>
    <w:rPr>
      <w:sz w:val="16"/>
      <w:szCs w:val="16"/>
    </w:rPr>
  </w:style>
  <w:style w:type="paragraph" w:styleId="Textkomente">
    <w:name w:val="annotation text"/>
    <w:aliases w:val="RL Text komentáře"/>
    <w:basedOn w:val="Normln"/>
    <w:link w:val="TextkomenteChar"/>
    <w:uiPriority w:val="99"/>
    <w:rsid w:val="007E119B"/>
    <w:pPr>
      <w:spacing w:after="100" w:line="240" w:lineRule="auto"/>
      <w:jc w:val="both"/>
    </w:pPr>
    <w:rPr>
      <w:rFonts w:ascii="Times New Roman" w:eastAsia="Calibri" w:hAnsi="Times New Roman" w:cs="Times New Roman"/>
      <w:spacing w:val="3"/>
      <w:sz w:val="20"/>
      <w:szCs w:val="20"/>
      <w:lang w:eastAsia="cs-CZ"/>
    </w:rPr>
  </w:style>
  <w:style w:type="character" w:customStyle="1" w:styleId="TextkomenteChar">
    <w:name w:val="Text komentáře Char"/>
    <w:aliases w:val="RL Text komentáře Char"/>
    <w:basedOn w:val="Standardnpsmoodstavce"/>
    <w:link w:val="Textkomente"/>
    <w:uiPriority w:val="99"/>
    <w:rsid w:val="007E119B"/>
    <w:rPr>
      <w:rFonts w:ascii="Times New Roman" w:eastAsia="Calibri" w:hAnsi="Times New Roman" w:cs="Times New Roman"/>
      <w:spacing w:val="3"/>
      <w:sz w:val="20"/>
      <w:szCs w:val="20"/>
      <w:lang w:eastAsia="cs-CZ"/>
    </w:rPr>
  </w:style>
  <w:style w:type="paragraph" w:styleId="Textbubliny">
    <w:name w:val="Balloon Text"/>
    <w:basedOn w:val="Normln"/>
    <w:link w:val="TextbublinyChar"/>
    <w:uiPriority w:val="99"/>
    <w:semiHidden/>
    <w:unhideWhenUsed/>
    <w:rsid w:val="007E11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119B"/>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90E66"/>
    <w:pPr>
      <w:spacing w:after="160"/>
      <w:jc w:val="left"/>
    </w:pPr>
    <w:rPr>
      <w:rFonts w:asciiTheme="minorHAnsi" w:eastAsiaTheme="minorHAnsi" w:hAnsiTheme="minorHAnsi" w:cstheme="minorBidi"/>
      <w:b/>
      <w:bCs/>
      <w:spacing w:val="0"/>
      <w:lang w:eastAsia="en-US"/>
    </w:rPr>
  </w:style>
  <w:style w:type="character" w:customStyle="1" w:styleId="PedmtkomenteChar">
    <w:name w:val="Předmět komentáře Char"/>
    <w:basedOn w:val="TextkomenteChar"/>
    <w:link w:val="Pedmtkomente"/>
    <w:uiPriority w:val="99"/>
    <w:semiHidden/>
    <w:rsid w:val="00890E66"/>
    <w:rPr>
      <w:rFonts w:ascii="Times New Roman" w:eastAsia="Calibri" w:hAnsi="Times New Roman" w:cs="Times New Roman"/>
      <w:b/>
      <w:bCs/>
      <w:spacing w:val="3"/>
      <w:sz w:val="20"/>
      <w:szCs w:val="20"/>
      <w:lang w:eastAsia="cs-CZ"/>
    </w:rPr>
  </w:style>
  <w:style w:type="paragraph" w:styleId="Zkladntext">
    <w:name w:val="Body Text"/>
    <w:basedOn w:val="Normln"/>
    <w:link w:val="ZkladntextChar"/>
    <w:rsid w:val="002670E3"/>
    <w:pPr>
      <w:autoSpaceDN w:val="0"/>
      <w:spacing w:after="120" w:line="240" w:lineRule="auto"/>
      <w:textAlignment w:val="baseline"/>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rsid w:val="002670E3"/>
    <w:rPr>
      <w:rFonts w:ascii="Arial" w:eastAsia="Times New Roman" w:hAnsi="Arial" w:cs="Times New Roman"/>
      <w:sz w:val="20"/>
      <w:szCs w:val="24"/>
      <w:lang w:eastAsia="cs-CZ"/>
    </w:rPr>
  </w:style>
  <w:style w:type="paragraph" w:styleId="Zhlav">
    <w:name w:val="header"/>
    <w:basedOn w:val="Normln"/>
    <w:link w:val="ZhlavChar"/>
    <w:uiPriority w:val="99"/>
    <w:unhideWhenUsed/>
    <w:rsid w:val="00B56B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6B0A"/>
  </w:style>
  <w:style w:type="paragraph" w:styleId="Zpat">
    <w:name w:val="footer"/>
    <w:basedOn w:val="Normln"/>
    <w:link w:val="ZpatChar"/>
    <w:uiPriority w:val="99"/>
    <w:unhideWhenUsed/>
    <w:rsid w:val="00B56B0A"/>
    <w:pPr>
      <w:tabs>
        <w:tab w:val="center" w:pos="4536"/>
        <w:tab w:val="right" w:pos="9072"/>
      </w:tabs>
      <w:spacing w:after="0" w:line="240" w:lineRule="auto"/>
    </w:pPr>
  </w:style>
  <w:style w:type="character" w:customStyle="1" w:styleId="ZpatChar">
    <w:name w:val="Zápatí Char"/>
    <w:basedOn w:val="Standardnpsmoodstavce"/>
    <w:link w:val="Zpat"/>
    <w:uiPriority w:val="99"/>
    <w:rsid w:val="00B56B0A"/>
  </w:style>
  <w:style w:type="paragraph" w:styleId="Revize">
    <w:name w:val="Revision"/>
    <w:hidden/>
    <w:uiPriority w:val="99"/>
    <w:semiHidden/>
    <w:rsid w:val="00E9470E"/>
    <w:pPr>
      <w:spacing w:after="0" w:line="240" w:lineRule="auto"/>
    </w:pPr>
  </w:style>
  <w:style w:type="paragraph" w:customStyle="1" w:styleId="Default">
    <w:name w:val="Default"/>
    <w:rsid w:val="004C6F4E"/>
    <w:pPr>
      <w:autoSpaceDE w:val="0"/>
      <w:autoSpaceDN w:val="0"/>
      <w:adjustRightInd w:val="0"/>
      <w:spacing w:after="0" w:line="240" w:lineRule="auto"/>
    </w:pPr>
    <w:rPr>
      <w:rFonts w:ascii="Arial" w:hAnsi="Arial" w:cs="Arial"/>
      <w:color w:val="000000"/>
      <w:sz w:val="24"/>
      <w:szCs w:val="24"/>
    </w:rPr>
  </w:style>
  <w:style w:type="paragraph" w:customStyle="1" w:styleId="DSlnek">
    <w:name w:val="DS Článek"/>
    <w:basedOn w:val="Normln"/>
    <w:next w:val="Normln"/>
    <w:qFormat/>
    <w:rsid w:val="00012FDE"/>
    <w:pPr>
      <w:keepNext/>
      <w:numPr>
        <w:numId w:val="25"/>
      </w:numPr>
      <w:spacing w:before="240" w:after="120" w:line="240" w:lineRule="auto"/>
    </w:pPr>
    <w:rPr>
      <w:rFonts w:ascii="Calibri" w:eastAsia="Times New Roman" w:hAnsi="Calibri" w:cs="ArialNarrow-Bold"/>
      <w:b/>
      <w:bCs/>
      <w:color w:val="1E1E1E"/>
      <w:sz w:val="20"/>
      <w:szCs w:val="18"/>
      <w:lang w:eastAsia="cs-CZ"/>
    </w:rPr>
  </w:style>
  <w:style w:type="paragraph" w:customStyle="1" w:styleId="DSOdstavec">
    <w:name w:val="DS Odstavec"/>
    <w:basedOn w:val="Normln"/>
    <w:qFormat/>
    <w:rsid w:val="00012FDE"/>
    <w:pPr>
      <w:numPr>
        <w:ilvl w:val="1"/>
        <w:numId w:val="25"/>
      </w:numPr>
      <w:spacing w:after="60" w:line="240" w:lineRule="auto"/>
      <w:jc w:val="both"/>
    </w:pPr>
    <w:rPr>
      <w:rFonts w:ascii="Calibri" w:eastAsia="Times New Roman" w:hAnsi="Calibri" w:cs="ArialNarrow-Bold"/>
      <w:bCs/>
      <w:sz w:val="20"/>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1250">
      <w:bodyDiv w:val="1"/>
      <w:marLeft w:val="0"/>
      <w:marRight w:val="0"/>
      <w:marTop w:val="0"/>
      <w:marBottom w:val="0"/>
      <w:divBdr>
        <w:top w:val="none" w:sz="0" w:space="0" w:color="auto"/>
        <w:left w:val="none" w:sz="0" w:space="0" w:color="auto"/>
        <w:bottom w:val="none" w:sz="0" w:space="0" w:color="auto"/>
        <w:right w:val="none" w:sz="0" w:space="0" w:color="auto"/>
      </w:divBdr>
    </w:div>
    <w:div w:id="1026175510">
      <w:bodyDiv w:val="1"/>
      <w:marLeft w:val="0"/>
      <w:marRight w:val="0"/>
      <w:marTop w:val="0"/>
      <w:marBottom w:val="0"/>
      <w:divBdr>
        <w:top w:val="none" w:sz="0" w:space="0" w:color="auto"/>
        <w:left w:val="none" w:sz="0" w:space="0" w:color="auto"/>
        <w:bottom w:val="none" w:sz="0" w:space="0" w:color="auto"/>
        <w:right w:val="none" w:sz="0" w:space="0" w:color="auto"/>
      </w:divBdr>
      <w:divsChild>
        <w:div w:id="1688019911">
          <w:marLeft w:val="0"/>
          <w:marRight w:val="0"/>
          <w:marTop w:val="0"/>
          <w:marBottom w:val="0"/>
          <w:divBdr>
            <w:top w:val="none" w:sz="0" w:space="0" w:color="auto"/>
            <w:left w:val="none" w:sz="0" w:space="0" w:color="auto"/>
            <w:bottom w:val="none" w:sz="0" w:space="0" w:color="auto"/>
            <w:right w:val="none" w:sz="0" w:space="0" w:color="auto"/>
          </w:divBdr>
        </w:div>
      </w:divsChild>
    </w:div>
    <w:div w:id="20740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A435112CF12A4FBA4980040869FBCC" ma:contentTypeVersion="17" ma:contentTypeDescription="Vytvoří nový dokument" ma:contentTypeScope="" ma:versionID="1432db32e65f17427969528777d9ccda">
  <xsd:schema xmlns:xsd="http://www.w3.org/2001/XMLSchema" xmlns:xs="http://www.w3.org/2001/XMLSchema" xmlns:p="http://schemas.microsoft.com/office/2006/metadata/properties" xmlns:ns2="95b2fb64-de51-4bfd-8220-842482c4574b" xmlns:ns3="d784a1f0-36b4-4810-bab3-888bd11ebd6d" targetNamespace="http://schemas.microsoft.com/office/2006/metadata/properties" ma:root="true" ma:fieldsID="00f4e496214b481dad033ef9567c2f5c" ns2:_="" ns3:_="">
    <xsd:import namespace="95b2fb64-de51-4bfd-8220-842482c4574b"/>
    <xsd:import namespace="d784a1f0-36b4-4810-bab3-888bd11eb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2fb64-de51-4bfd-8220-842482c4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47a16716-8cce-45e4-ad7e-13cd3c14dc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a1f0-36b4-4810-bab3-888bd11ebd6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4eff933-0c49-48d1-8f58-2b9824d5a6ab}" ma:internalName="TaxCatchAll" ma:showField="CatchAllData" ma:web="d784a1f0-36b4-4810-bab3-888bd11eb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2fb64-de51-4bfd-8220-842482c4574b">
      <Terms xmlns="http://schemas.microsoft.com/office/infopath/2007/PartnerControls"/>
    </lcf76f155ced4ddcb4097134ff3c332f>
    <TaxCatchAll xmlns="d784a1f0-36b4-4810-bab3-888bd11ebd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6442-916B-41A7-A52C-C203F607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2fb64-de51-4bfd-8220-842482c4574b"/>
    <ds:schemaRef ds:uri="d784a1f0-36b4-4810-bab3-888bd11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C6DB7-9CF2-4EE1-A71B-8536924E6DC1}">
  <ds:schemaRefs>
    <ds:schemaRef ds:uri="http://schemas.microsoft.com/office/2006/metadata/properties"/>
    <ds:schemaRef ds:uri="http://schemas.microsoft.com/office/infopath/2007/PartnerControls"/>
    <ds:schemaRef ds:uri="95b2fb64-de51-4bfd-8220-842482c4574b"/>
    <ds:schemaRef ds:uri="d784a1f0-36b4-4810-bab3-888bd11ebd6d"/>
  </ds:schemaRefs>
</ds:datastoreItem>
</file>

<file path=customXml/itemProps3.xml><?xml version="1.0" encoding="utf-8"?>
<ds:datastoreItem xmlns:ds="http://schemas.openxmlformats.org/officeDocument/2006/customXml" ds:itemID="{2922690E-4AC1-40D7-8563-8DB3D230CDED}">
  <ds:schemaRefs>
    <ds:schemaRef ds:uri="http://schemas.microsoft.com/sharepoint/v3/contenttype/forms"/>
  </ds:schemaRefs>
</ds:datastoreItem>
</file>

<file path=customXml/itemProps4.xml><?xml version="1.0" encoding="utf-8"?>
<ds:datastoreItem xmlns:ds="http://schemas.openxmlformats.org/officeDocument/2006/customXml" ds:itemID="{064D37A7-CEE8-4FCD-8A53-686C3EB6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1643</Words>
  <Characters>9700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Podaná Tereza Ing. (VZP ČR Ústředí)</dc:creator>
  <cp:keywords/>
  <dc:description/>
  <cp:lastModifiedBy>Pešková Václava (VZP ČR Ústředí)</cp:lastModifiedBy>
  <cp:revision>4</cp:revision>
  <cp:lastPrinted>2025-03-26T07:33:00Z</cp:lastPrinted>
  <dcterms:created xsi:type="dcterms:W3CDTF">2025-05-19T07:53:00Z</dcterms:created>
  <dcterms:modified xsi:type="dcterms:W3CDTF">2025-05-22T19:47:00Z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0x01010079A435112CF12A4FBA4980040869FBCC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Přísně důvěrné</vt:lpwstr>
  </property>
  <property fmtid="{D5CDD505-2E9C-101B-9397-08002B2CF9AE}" pid="6" name="MSIP_Label_b96e7007-c49f-4907-a453-57e24b1c46b4_Enabled">
    <vt:lpwstr>true</vt:lpwstr>
  </property>
  <property fmtid="{D5CDD505-2E9C-101B-9397-08002B2CF9AE}" pid="7" name="MSIP_Label_b96e7007-c49f-4907-a453-57e24b1c46b4_SetDate">
    <vt:lpwstr>2023-03-29T10:09:56Z</vt:lpwstr>
  </property>
  <property fmtid="{D5CDD505-2E9C-101B-9397-08002B2CF9AE}" pid="8" name="MSIP_Label_b96e7007-c49f-4907-a453-57e24b1c46b4_Method">
    <vt:lpwstr>Privileged</vt:lpwstr>
  </property>
  <property fmtid="{D5CDD505-2E9C-101B-9397-08002B2CF9AE}" pid="9" name="MSIP_Label_b96e7007-c49f-4907-a453-57e24b1c46b4_Name">
    <vt:lpwstr>Highly sensitive</vt:lpwstr>
  </property>
  <property fmtid="{D5CDD505-2E9C-101B-9397-08002B2CF9AE}" pid="10" name="MSIP_Label_b96e7007-c49f-4907-a453-57e24b1c46b4_SiteId">
    <vt:lpwstr>a5287c43-31f5-4dd9-a2fb-2ba07edf4663</vt:lpwstr>
  </property>
  <property fmtid="{D5CDD505-2E9C-101B-9397-08002B2CF9AE}" pid="11" name="MSIP_Label_b96e7007-c49f-4907-a453-57e24b1c46b4_ActionId">
    <vt:lpwstr>5c4d2639-6637-4172-b0c9-415fd2865cd8</vt:lpwstr>
  </property>
  <property fmtid="{D5CDD505-2E9C-101B-9397-08002B2CF9AE}" pid="12" name="MSIP_Label_b96e7007-c49f-4907-a453-57e24b1c46b4_ContentBits">
    <vt:lpwstr>1</vt:lpwstr>
  </property>
  <property fmtid="{D5CDD505-2E9C-101B-9397-08002B2CF9AE}" pid="13" name="MediaServiceImageTags">
    <vt:lpwstr/>
  </property>
</Properties>
</file>