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365" w14:textId="57FABFE0" w:rsidR="0099324C" w:rsidRPr="00134FC4" w:rsidRDefault="0099324C" w:rsidP="007F76C2">
      <w:pPr>
        <w:widowControl w:val="0"/>
        <w:spacing w:after="60"/>
        <w:jc w:val="center"/>
        <w:rPr>
          <w:rFonts w:ascii="Arial" w:hAnsi="Arial" w:cs="Arial"/>
          <w:b/>
          <w:sz w:val="20"/>
          <w:lang w:val="cs-CZ"/>
        </w:rPr>
      </w:pPr>
      <w:r w:rsidRPr="00134FC4">
        <w:rPr>
          <w:rFonts w:ascii="Arial" w:hAnsi="Arial" w:cs="Arial"/>
          <w:b/>
          <w:sz w:val="20"/>
          <w:lang w:val="cs-CZ"/>
        </w:rPr>
        <w:t>D O D A T E K</w:t>
      </w:r>
      <w:r w:rsidR="007F76C2" w:rsidRPr="00134FC4">
        <w:rPr>
          <w:rFonts w:ascii="Arial" w:hAnsi="Arial" w:cs="Arial"/>
          <w:b/>
          <w:sz w:val="20"/>
          <w:lang w:val="cs-CZ"/>
        </w:rPr>
        <w:t xml:space="preserve">  </w:t>
      </w:r>
      <w:r w:rsidRPr="00134FC4">
        <w:rPr>
          <w:rFonts w:ascii="Arial" w:hAnsi="Arial" w:cs="Arial"/>
          <w:b/>
          <w:sz w:val="20"/>
          <w:lang w:val="cs-CZ"/>
        </w:rPr>
        <w:t xml:space="preserve">č. </w:t>
      </w:r>
      <w:r w:rsidR="00D10421">
        <w:rPr>
          <w:rFonts w:ascii="Arial" w:hAnsi="Arial" w:cs="Arial"/>
          <w:b/>
          <w:sz w:val="20"/>
          <w:lang w:val="cs-CZ"/>
        </w:rPr>
        <w:t>4</w:t>
      </w:r>
    </w:p>
    <w:p w14:paraId="1FD18B8E" w14:textId="3FD8AD0F" w:rsidR="00605080" w:rsidRPr="00092D1B" w:rsidRDefault="00BF1E40" w:rsidP="00B22BE6">
      <w:pPr>
        <w:pStyle w:val="Nadpis1"/>
        <w:keepNext w:val="0"/>
        <w:widowControl w:val="0"/>
        <w:spacing w:before="0" w:after="0"/>
        <w:rPr>
          <w:rFonts w:ascii="Arial" w:hAnsi="Arial" w:cs="Arial"/>
          <w:sz w:val="20"/>
          <w:lang w:val="cs-CZ"/>
        </w:rPr>
      </w:pPr>
      <w:r w:rsidRPr="00134FC4">
        <w:rPr>
          <w:rFonts w:ascii="Arial" w:hAnsi="Arial" w:cs="Arial"/>
          <w:sz w:val="20"/>
          <w:lang w:val="cs-CZ"/>
        </w:rPr>
        <w:t xml:space="preserve">ke smlouvě o </w:t>
      </w:r>
      <w:bookmarkStart w:id="0" w:name="_Hlk192062235"/>
      <w:r w:rsidR="00D10421">
        <w:rPr>
          <w:rFonts w:ascii="Arial" w:hAnsi="Arial" w:cs="Arial"/>
          <w:sz w:val="20"/>
          <w:lang w:val="cs-CZ"/>
        </w:rPr>
        <w:t>poskytnutí bankovní záruky</w:t>
      </w:r>
    </w:p>
    <w:p w14:paraId="44E39376" w14:textId="51196112" w:rsidR="00BF1E40" w:rsidRPr="00134FC4" w:rsidRDefault="00BF1E40" w:rsidP="00B22BE6">
      <w:pPr>
        <w:pStyle w:val="Nadpis1"/>
        <w:keepNext w:val="0"/>
        <w:widowControl w:val="0"/>
        <w:spacing w:before="0" w:after="0"/>
        <w:rPr>
          <w:rFonts w:ascii="Arial" w:hAnsi="Arial" w:cs="Arial"/>
          <w:sz w:val="20"/>
          <w:lang w:val="cs-CZ"/>
        </w:rPr>
      </w:pPr>
      <w:r w:rsidRPr="00134FC4">
        <w:rPr>
          <w:rFonts w:ascii="Arial" w:hAnsi="Arial" w:cs="Arial"/>
          <w:sz w:val="20"/>
          <w:lang w:val="cs-CZ"/>
        </w:rPr>
        <w:t xml:space="preserve">reg. č. </w:t>
      </w:r>
      <w:r w:rsidR="00D10421">
        <w:rPr>
          <w:rFonts w:ascii="Arial" w:hAnsi="Arial" w:cs="Arial"/>
          <w:sz w:val="20"/>
          <w:lang w:val="cs-CZ"/>
        </w:rPr>
        <w:t>1222/14-120</w:t>
      </w:r>
      <w:r w:rsidRPr="00134FC4">
        <w:rPr>
          <w:rFonts w:ascii="Arial" w:hAnsi="Arial" w:cs="Arial"/>
          <w:sz w:val="20"/>
          <w:lang w:val="cs-CZ"/>
        </w:rPr>
        <w:t xml:space="preserve"> ze dne </w:t>
      </w:r>
      <w:r w:rsidR="00D10421">
        <w:rPr>
          <w:rFonts w:ascii="Arial" w:hAnsi="Arial" w:cs="Arial"/>
          <w:sz w:val="20"/>
          <w:lang w:val="cs-CZ"/>
        </w:rPr>
        <w:t>14. dubna 2015</w:t>
      </w:r>
    </w:p>
    <w:bookmarkEnd w:id="0"/>
    <w:p w14:paraId="699CFDA4" w14:textId="33385B99" w:rsidR="00605080" w:rsidRPr="00D10421" w:rsidRDefault="00670755" w:rsidP="00A60BB9">
      <w:pPr>
        <w:spacing w:before="60"/>
        <w:jc w:val="center"/>
        <w:rPr>
          <w:rFonts w:ascii="Arial" w:hAnsi="Arial" w:cs="Arial"/>
          <w:b/>
          <w:sz w:val="20"/>
          <w:lang w:val="cs-CZ"/>
        </w:rPr>
      </w:pPr>
      <w:r w:rsidRPr="00134FC4">
        <w:rPr>
          <w:rFonts w:ascii="Arial" w:hAnsi="Arial" w:cs="Arial"/>
          <w:b/>
          <w:sz w:val="20"/>
          <w:lang w:val="cs-CZ"/>
        </w:rPr>
        <w:t>(úplné znění</w:t>
      </w:r>
      <w:r w:rsidR="00B77EB6" w:rsidRPr="00134FC4">
        <w:rPr>
          <w:rFonts w:ascii="Arial" w:hAnsi="Arial" w:cs="Arial"/>
          <w:b/>
          <w:sz w:val="20"/>
          <w:lang w:val="cs-CZ"/>
        </w:rPr>
        <w:t xml:space="preserve"> smlouvy </w:t>
      </w:r>
      <w:r w:rsidR="00D10421" w:rsidRPr="00D10421">
        <w:rPr>
          <w:rFonts w:ascii="Arial" w:hAnsi="Arial" w:cs="Arial"/>
          <w:b/>
          <w:sz w:val="20"/>
          <w:lang w:val="cs-CZ"/>
        </w:rPr>
        <w:t>o poskytnutí bankovní záruky</w:t>
      </w:r>
      <w:r w:rsidR="00D752B2" w:rsidRPr="00134FC4">
        <w:rPr>
          <w:rFonts w:ascii="Arial" w:hAnsi="Arial" w:cs="Arial"/>
          <w:b/>
          <w:sz w:val="20"/>
          <w:lang w:val="cs-CZ"/>
        </w:rPr>
        <w:t>)</w:t>
      </w:r>
      <w:r w:rsidR="00B77EB6" w:rsidRPr="00134FC4">
        <w:rPr>
          <w:rFonts w:ascii="Arial" w:hAnsi="Arial" w:cs="Arial"/>
          <w:b/>
          <w:sz w:val="20"/>
          <w:lang w:val="cs-CZ"/>
        </w:rPr>
        <w:t xml:space="preserve"> </w:t>
      </w:r>
    </w:p>
    <w:p w14:paraId="46BB6C5F" w14:textId="77777777" w:rsidR="00FF0225" w:rsidRPr="00134FC4" w:rsidRDefault="00FF0225" w:rsidP="008B5261">
      <w:pPr>
        <w:widowControl w:val="0"/>
        <w:rPr>
          <w:rFonts w:ascii="Arial" w:hAnsi="Arial" w:cs="Arial"/>
          <w:sz w:val="20"/>
          <w:lang w:val="cs-CZ"/>
        </w:rPr>
      </w:pPr>
    </w:p>
    <w:p w14:paraId="1F3952A7" w14:textId="77777777" w:rsidR="008B5261" w:rsidRPr="00134FC4" w:rsidRDefault="008B5261" w:rsidP="008B5261">
      <w:pPr>
        <w:widowControl w:val="0"/>
        <w:rPr>
          <w:rFonts w:ascii="Arial" w:hAnsi="Arial" w:cs="Arial"/>
          <w:sz w:val="20"/>
          <w:lang w:val="cs-CZ"/>
        </w:rPr>
      </w:pPr>
      <w:r w:rsidRPr="00134FC4">
        <w:rPr>
          <w:rFonts w:ascii="Arial" w:hAnsi="Arial" w:cs="Arial"/>
          <w:sz w:val="20"/>
          <w:lang w:val="cs-CZ"/>
        </w:rPr>
        <w:t>uzavřený</w:t>
      </w:r>
      <w:r w:rsidR="000D6341" w:rsidRPr="00134FC4">
        <w:rPr>
          <w:rFonts w:ascii="Arial" w:hAnsi="Arial" w:cs="Arial"/>
          <w:sz w:val="20"/>
          <w:lang w:val="cs-CZ"/>
        </w:rPr>
        <w:t xml:space="preserve"> </w:t>
      </w:r>
      <w:r w:rsidRPr="00134FC4">
        <w:rPr>
          <w:rFonts w:ascii="Arial" w:hAnsi="Arial" w:cs="Arial"/>
          <w:sz w:val="20"/>
          <w:lang w:val="cs-CZ"/>
        </w:rPr>
        <w:t>mezi</w:t>
      </w:r>
      <w:r w:rsidR="005A3ADE" w:rsidRPr="00134FC4">
        <w:rPr>
          <w:rFonts w:ascii="Arial" w:hAnsi="Arial" w:cs="Arial"/>
          <w:sz w:val="20"/>
          <w:lang w:val="cs-CZ"/>
        </w:rPr>
        <w:t xml:space="preserve"> </w:t>
      </w:r>
      <w:r w:rsidRPr="00134FC4">
        <w:rPr>
          <w:rFonts w:ascii="Arial" w:hAnsi="Arial" w:cs="Arial"/>
          <w:sz w:val="20"/>
          <w:lang w:val="cs-CZ"/>
        </w:rPr>
        <w:t>smluvními stranami:</w:t>
      </w:r>
    </w:p>
    <w:p w14:paraId="752497D9" w14:textId="77777777" w:rsidR="0099324C" w:rsidRPr="00134FC4" w:rsidRDefault="0099324C">
      <w:pPr>
        <w:widowControl w:val="0"/>
        <w:rPr>
          <w:rFonts w:ascii="Arial" w:hAnsi="Arial" w:cs="Arial"/>
          <w:sz w:val="20"/>
          <w:lang w:val="cs-CZ"/>
        </w:rPr>
      </w:pPr>
    </w:p>
    <w:p w14:paraId="17E24F1A" w14:textId="77777777" w:rsidR="0099324C" w:rsidRPr="00134FC4" w:rsidRDefault="0099324C" w:rsidP="007F76C2">
      <w:pPr>
        <w:widowControl w:val="0"/>
        <w:rPr>
          <w:rFonts w:ascii="Arial" w:hAnsi="Arial" w:cs="Arial"/>
          <w:b/>
          <w:sz w:val="20"/>
          <w:lang w:val="cs-CZ"/>
        </w:rPr>
      </w:pPr>
      <w:r w:rsidRPr="00134FC4">
        <w:rPr>
          <w:rFonts w:ascii="Arial" w:hAnsi="Arial" w:cs="Arial"/>
          <w:b/>
          <w:sz w:val="20"/>
          <w:lang w:val="cs-CZ"/>
        </w:rPr>
        <w:t>UniCredit Bank Czech Republic</w:t>
      </w:r>
      <w:r w:rsidR="00A545A0" w:rsidRPr="00134FC4">
        <w:rPr>
          <w:rFonts w:ascii="Arial" w:hAnsi="Arial" w:cs="Arial"/>
          <w:b/>
          <w:sz w:val="20"/>
          <w:lang w:val="cs-CZ"/>
        </w:rPr>
        <w:t xml:space="preserve"> </w:t>
      </w:r>
      <w:r w:rsidR="00A545A0" w:rsidRPr="00134FC4">
        <w:rPr>
          <w:rFonts w:ascii="Arial" w:hAnsi="Arial" w:cs="Arial"/>
          <w:b/>
          <w:bCs/>
          <w:sz w:val="20"/>
        </w:rPr>
        <w:t>and Slovakia</w:t>
      </w:r>
      <w:r w:rsidRPr="00134FC4">
        <w:rPr>
          <w:rFonts w:ascii="Arial" w:hAnsi="Arial" w:cs="Arial"/>
          <w:b/>
          <w:sz w:val="20"/>
          <w:lang w:val="cs-CZ"/>
        </w:rPr>
        <w:t>, a.s.</w:t>
      </w:r>
      <w:r w:rsidRPr="00134FC4">
        <w:rPr>
          <w:rFonts w:ascii="Arial" w:hAnsi="Arial" w:cs="Arial"/>
          <w:sz w:val="20"/>
          <w:lang w:val="cs-CZ"/>
        </w:rPr>
        <w:t>,</w:t>
      </w:r>
    </w:p>
    <w:p w14:paraId="6001683E" w14:textId="77777777" w:rsidR="002A1646" w:rsidRPr="00134FC4" w:rsidRDefault="002A1646" w:rsidP="007F76C2">
      <w:pPr>
        <w:widowControl w:val="0"/>
        <w:rPr>
          <w:rFonts w:ascii="Arial" w:hAnsi="Arial" w:cs="Arial"/>
          <w:sz w:val="20"/>
          <w:lang w:val="cs-CZ"/>
        </w:rPr>
      </w:pPr>
      <w:r w:rsidRPr="00134FC4">
        <w:rPr>
          <w:rFonts w:ascii="Arial" w:hAnsi="Arial" w:cs="Arial"/>
          <w:sz w:val="20"/>
          <w:lang w:val="cs-CZ"/>
        </w:rPr>
        <w:t>sídlem Praha 4 - Michle, Želetavská 1525/1, PSČ 140 92,</w:t>
      </w:r>
    </w:p>
    <w:p w14:paraId="3108FD86" w14:textId="77777777" w:rsidR="0099324C" w:rsidRPr="00134FC4" w:rsidRDefault="0099324C" w:rsidP="007F76C2">
      <w:pPr>
        <w:widowControl w:val="0"/>
        <w:rPr>
          <w:rFonts w:ascii="Arial" w:hAnsi="Arial" w:cs="Arial"/>
          <w:sz w:val="20"/>
          <w:lang w:val="cs-CZ"/>
        </w:rPr>
      </w:pPr>
      <w:r w:rsidRPr="00134FC4">
        <w:rPr>
          <w:rFonts w:ascii="Arial" w:hAnsi="Arial" w:cs="Arial"/>
          <w:sz w:val="20"/>
          <w:lang w:val="cs-CZ"/>
        </w:rPr>
        <w:t>IČ</w:t>
      </w:r>
      <w:r w:rsidR="008653BA" w:rsidRPr="00134FC4">
        <w:rPr>
          <w:rFonts w:ascii="Arial" w:hAnsi="Arial" w:cs="Arial"/>
          <w:sz w:val="20"/>
          <w:lang w:val="cs-CZ"/>
        </w:rPr>
        <w:t>O</w:t>
      </w:r>
      <w:r w:rsidRPr="00134FC4">
        <w:rPr>
          <w:rFonts w:ascii="Arial" w:hAnsi="Arial" w:cs="Arial"/>
          <w:sz w:val="20"/>
          <w:lang w:val="cs-CZ"/>
        </w:rPr>
        <w:t xml:space="preserve"> </w:t>
      </w:r>
      <w:r w:rsidR="00FA60D6" w:rsidRPr="00134FC4">
        <w:rPr>
          <w:rFonts w:ascii="Arial" w:hAnsi="Arial" w:cs="Arial"/>
          <w:sz w:val="20"/>
          <w:lang w:val="cs-CZ"/>
        </w:rPr>
        <w:t>64948242</w:t>
      </w:r>
      <w:r w:rsidRPr="00134FC4">
        <w:rPr>
          <w:rFonts w:ascii="Arial" w:hAnsi="Arial" w:cs="Arial"/>
          <w:sz w:val="20"/>
          <w:lang w:val="cs-CZ"/>
        </w:rPr>
        <w:t xml:space="preserve">, zapsaná v obchodním rejstříku vedeném Městským soudem v Praze, oddíl B, vložka </w:t>
      </w:r>
      <w:r w:rsidR="00FA60D6" w:rsidRPr="00134FC4">
        <w:rPr>
          <w:rFonts w:ascii="Arial" w:hAnsi="Arial" w:cs="Arial"/>
          <w:sz w:val="20"/>
          <w:lang w:val="cs-CZ"/>
        </w:rPr>
        <w:t>3608</w:t>
      </w:r>
      <w:r w:rsidRPr="00134FC4">
        <w:rPr>
          <w:rFonts w:ascii="Arial" w:hAnsi="Arial" w:cs="Arial"/>
          <w:sz w:val="20"/>
          <w:lang w:val="cs-CZ"/>
        </w:rPr>
        <w:t>,</w:t>
      </w:r>
    </w:p>
    <w:p w14:paraId="40F2BFD7" w14:textId="77777777" w:rsidR="0099324C" w:rsidRPr="00134FC4" w:rsidRDefault="0099324C" w:rsidP="007F76C2">
      <w:pPr>
        <w:widowControl w:val="0"/>
        <w:rPr>
          <w:rFonts w:ascii="Arial" w:hAnsi="Arial" w:cs="Arial"/>
          <w:sz w:val="20"/>
          <w:lang w:val="cs-CZ"/>
        </w:rPr>
      </w:pPr>
      <w:r w:rsidRPr="00134FC4">
        <w:rPr>
          <w:rFonts w:ascii="Arial" w:hAnsi="Arial" w:cs="Arial"/>
          <w:sz w:val="20"/>
          <w:lang w:val="cs-CZ"/>
        </w:rPr>
        <w:t xml:space="preserve">zastoupená oprávněnými níže podepsanými osobami, </w:t>
      </w:r>
    </w:p>
    <w:p w14:paraId="3BB683DB" w14:textId="77777777" w:rsidR="0099324C" w:rsidRPr="00134FC4" w:rsidRDefault="0099324C" w:rsidP="007F76C2">
      <w:pPr>
        <w:widowControl w:val="0"/>
        <w:rPr>
          <w:rFonts w:ascii="Arial" w:hAnsi="Arial" w:cs="Arial"/>
          <w:sz w:val="20"/>
          <w:lang w:val="cs-CZ"/>
        </w:rPr>
      </w:pPr>
      <w:r w:rsidRPr="00134FC4">
        <w:rPr>
          <w:rFonts w:ascii="Arial" w:hAnsi="Arial" w:cs="Arial"/>
          <w:sz w:val="20"/>
          <w:lang w:val="cs-CZ"/>
        </w:rPr>
        <w:t xml:space="preserve">na straně </w:t>
      </w:r>
      <w:r w:rsidR="003A5A4E" w:rsidRPr="00134FC4">
        <w:rPr>
          <w:rFonts w:ascii="Arial" w:hAnsi="Arial" w:cs="Arial"/>
          <w:sz w:val="20"/>
          <w:lang w:val="cs-CZ"/>
        </w:rPr>
        <w:t>jedné</w:t>
      </w:r>
    </w:p>
    <w:p w14:paraId="63ED3FD9" w14:textId="730FFDA1" w:rsidR="0099324C" w:rsidRDefault="0099324C" w:rsidP="007F76C2">
      <w:pPr>
        <w:widowControl w:val="0"/>
        <w:rPr>
          <w:rFonts w:ascii="Arial" w:hAnsi="Arial" w:cs="Arial"/>
          <w:sz w:val="20"/>
          <w:lang w:val="cs-CZ"/>
        </w:rPr>
      </w:pPr>
      <w:r w:rsidRPr="00134FC4">
        <w:rPr>
          <w:rFonts w:ascii="Arial" w:hAnsi="Arial" w:cs="Arial"/>
          <w:sz w:val="20"/>
          <w:lang w:val="cs-CZ"/>
        </w:rPr>
        <w:t>(dále jen „</w:t>
      </w:r>
      <w:r w:rsidRPr="00134FC4">
        <w:rPr>
          <w:rFonts w:ascii="Arial" w:hAnsi="Arial" w:cs="Arial"/>
          <w:b/>
          <w:sz w:val="20"/>
          <w:lang w:val="cs-CZ"/>
        </w:rPr>
        <w:t>Banka</w:t>
      </w:r>
      <w:r w:rsidRPr="00134FC4">
        <w:rPr>
          <w:rFonts w:ascii="Arial" w:hAnsi="Arial" w:cs="Arial"/>
          <w:sz w:val="20"/>
          <w:lang w:val="cs-CZ"/>
        </w:rPr>
        <w:t>”)</w:t>
      </w:r>
      <w:r w:rsidR="00F51829" w:rsidRPr="00134FC4">
        <w:rPr>
          <w:rFonts w:ascii="Arial" w:hAnsi="Arial" w:cs="Arial"/>
          <w:sz w:val="20"/>
          <w:lang w:val="cs-CZ"/>
        </w:rPr>
        <w:t xml:space="preserve"> </w:t>
      </w:r>
    </w:p>
    <w:p w14:paraId="62C8FC53" w14:textId="77777777" w:rsidR="00D10421" w:rsidRPr="00134FC4" w:rsidRDefault="00D10421" w:rsidP="007F76C2">
      <w:pPr>
        <w:widowControl w:val="0"/>
        <w:rPr>
          <w:rFonts w:ascii="Arial" w:hAnsi="Arial" w:cs="Arial"/>
          <w:sz w:val="20"/>
          <w:lang w:val="cs-CZ"/>
        </w:rPr>
      </w:pPr>
    </w:p>
    <w:p w14:paraId="1FB75920" w14:textId="77777777" w:rsidR="0099324C" w:rsidRPr="00134FC4" w:rsidRDefault="0099324C" w:rsidP="007F76C2">
      <w:pPr>
        <w:widowControl w:val="0"/>
        <w:rPr>
          <w:rFonts w:ascii="Arial" w:hAnsi="Arial" w:cs="Arial"/>
          <w:sz w:val="20"/>
          <w:lang w:val="cs-CZ"/>
        </w:rPr>
      </w:pPr>
      <w:r w:rsidRPr="00134FC4">
        <w:rPr>
          <w:rFonts w:ascii="Arial" w:hAnsi="Arial" w:cs="Arial"/>
          <w:sz w:val="20"/>
          <w:lang w:val="cs-CZ"/>
        </w:rPr>
        <w:t>a</w:t>
      </w:r>
    </w:p>
    <w:p w14:paraId="57E2ECAD" w14:textId="77777777" w:rsidR="0099324C" w:rsidRPr="00134FC4" w:rsidRDefault="0099324C" w:rsidP="007F76C2">
      <w:pPr>
        <w:widowControl w:val="0"/>
        <w:rPr>
          <w:rFonts w:ascii="Arial" w:hAnsi="Arial" w:cs="Arial"/>
          <w:sz w:val="20"/>
          <w:lang w:val="cs-CZ"/>
        </w:rPr>
      </w:pPr>
    </w:p>
    <w:p w14:paraId="5921F36D" w14:textId="064C0CEC" w:rsidR="0099324C" w:rsidRPr="00134FC4" w:rsidRDefault="006A316E" w:rsidP="007F76C2">
      <w:pPr>
        <w:widowControl w:val="0"/>
        <w:rPr>
          <w:rFonts w:ascii="Arial" w:hAnsi="Arial" w:cs="Arial"/>
          <w:b/>
          <w:sz w:val="20"/>
          <w:lang w:val="cs-CZ"/>
        </w:rPr>
      </w:pPr>
      <w:r w:rsidRPr="00134FC4">
        <w:rPr>
          <w:rFonts w:ascii="Arial" w:hAnsi="Arial" w:cs="Arial"/>
          <w:sz w:val="20"/>
          <w:lang w:val="cs-CZ"/>
        </w:rPr>
        <w:t xml:space="preserve">korporace </w:t>
      </w:r>
      <w:r w:rsidR="009C54CF" w:rsidRPr="009C54CF">
        <w:rPr>
          <w:rFonts w:ascii="Arial" w:hAnsi="Arial" w:cs="Arial"/>
          <w:b/>
          <w:color w:val="000000"/>
          <w:sz w:val="20"/>
          <w:lang w:val="cs-CZ"/>
        </w:rPr>
        <w:t>Brněnské vodárny a kanalizace, a.s.</w:t>
      </w:r>
      <w:r w:rsidR="0099324C" w:rsidRPr="00134FC4">
        <w:rPr>
          <w:rFonts w:ascii="Arial" w:hAnsi="Arial" w:cs="Arial"/>
          <w:sz w:val="20"/>
          <w:lang w:val="cs-CZ"/>
        </w:rPr>
        <w:t>,</w:t>
      </w:r>
    </w:p>
    <w:p w14:paraId="0684729F" w14:textId="17B2FC12" w:rsidR="0099324C" w:rsidRPr="00134FC4" w:rsidRDefault="0099324C" w:rsidP="007F76C2">
      <w:pPr>
        <w:widowControl w:val="0"/>
        <w:rPr>
          <w:rFonts w:ascii="Arial" w:hAnsi="Arial" w:cs="Arial"/>
          <w:sz w:val="20"/>
          <w:lang w:val="cs-CZ"/>
        </w:rPr>
      </w:pPr>
      <w:r w:rsidRPr="00134FC4">
        <w:rPr>
          <w:rFonts w:ascii="Arial" w:hAnsi="Arial" w:cs="Arial"/>
          <w:sz w:val="20"/>
          <w:lang w:val="cs-CZ"/>
        </w:rPr>
        <w:t xml:space="preserve">sídlem </w:t>
      </w:r>
      <w:r w:rsidR="009C54CF" w:rsidRPr="009C54CF">
        <w:rPr>
          <w:rFonts w:ascii="Arial" w:hAnsi="Arial" w:cs="Arial"/>
          <w:color w:val="000000"/>
          <w:sz w:val="20"/>
          <w:lang w:val="cs-CZ"/>
        </w:rPr>
        <w:t xml:space="preserve">Pisárecká 555/1a, Pisárky, </w:t>
      </w:r>
      <w:r w:rsidR="00A123B2">
        <w:rPr>
          <w:rFonts w:ascii="Arial" w:hAnsi="Arial" w:cs="Arial"/>
          <w:sz w:val="20"/>
          <w:lang w:val="cs-CZ"/>
        </w:rPr>
        <w:t xml:space="preserve">603 00 </w:t>
      </w:r>
      <w:r w:rsidR="009C54CF" w:rsidRPr="009C54CF">
        <w:rPr>
          <w:rFonts w:ascii="Arial" w:hAnsi="Arial" w:cs="Arial"/>
          <w:color w:val="000000"/>
          <w:sz w:val="20"/>
          <w:lang w:val="cs-CZ"/>
        </w:rPr>
        <w:t>Brno</w:t>
      </w:r>
      <w:r w:rsidRPr="00134FC4">
        <w:rPr>
          <w:rFonts w:ascii="Arial" w:hAnsi="Arial" w:cs="Arial"/>
          <w:sz w:val="20"/>
          <w:lang w:val="cs-CZ"/>
        </w:rPr>
        <w:t>,</w:t>
      </w:r>
      <w:r w:rsidR="00A123B2" w:rsidRPr="00134FC4" w:rsidDel="00A123B2">
        <w:rPr>
          <w:rFonts w:ascii="Arial" w:hAnsi="Arial" w:cs="Arial"/>
          <w:sz w:val="20"/>
          <w:lang w:val="cs-CZ"/>
        </w:rPr>
        <w:t xml:space="preserve"> </w:t>
      </w:r>
    </w:p>
    <w:p w14:paraId="222DDEF5" w14:textId="7C4BAFBF" w:rsidR="0099324C" w:rsidRPr="00134FC4" w:rsidRDefault="0099324C" w:rsidP="009C54CF">
      <w:pPr>
        <w:widowControl w:val="0"/>
        <w:rPr>
          <w:rFonts w:ascii="Arial" w:hAnsi="Arial" w:cs="Arial"/>
          <w:sz w:val="20"/>
          <w:lang w:val="cs-CZ"/>
        </w:rPr>
      </w:pPr>
      <w:r w:rsidRPr="00134FC4">
        <w:rPr>
          <w:rFonts w:ascii="Arial" w:hAnsi="Arial" w:cs="Arial"/>
          <w:sz w:val="20"/>
          <w:lang w:val="cs-CZ"/>
        </w:rPr>
        <w:t>IČ</w:t>
      </w:r>
      <w:r w:rsidR="008653BA" w:rsidRPr="00134FC4">
        <w:rPr>
          <w:rFonts w:ascii="Arial" w:hAnsi="Arial" w:cs="Arial"/>
          <w:sz w:val="20"/>
          <w:lang w:val="cs-CZ"/>
        </w:rPr>
        <w:t>O</w:t>
      </w:r>
      <w:r w:rsidRPr="00134FC4">
        <w:rPr>
          <w:rFonts w:ascii="Arial" w:hAnsi="Arial" w:cs="Arial"/>
          <w:sz w:val="20"/>
          <w:lang w:val="cs-CZ"/>
        </w:rPr>
        <w:t xml:space="preserve"> </w:t>
      </w:r>
      <w:r w:rsidR="009C54CF" w:rsidRPr="009C54CF">
        <w:rPr>
          <w:rFonts w:ascii="Arial" w:hAnsi="Arial" w:cs="Arial"/>
          <w:sz w:val="20"/>
          <w:lang w:val="cs-CZ"/>
        </w:rPr>
        <w:t>46347275</w:t>
      </w:r>
      <w:r w:rsidRPr="00134FC4">
        <w:rPr>
          <w:rFonts w:ascii="Arial" w:hAnsi="Arial" w:cs="Arial"/>
          <w:sz w:val="20"/>
          <w:lang w:val="cs-CZ"/>
        </w:rPr>
        <w:t xml:space="preserve">, zapsaná v obchodním rejstříku vedeném </w:t>
      </w:r>
      <w:r w:rsidRPr="00134FC4">
        <w:rPr>
          <w:rFonts w:ascii="Arial" w:hAnsi="Arial" w:cs="Arial"/>
          <w:color w:val="000000"/>
          <w:sz w:val="20"/>
          <w:lang w:val="cs-CZ"/>
        </w:rPr>
        <w:t>Krajským soudem v</w:t>
      </w:r>
      <w:r w:rsidR="00B00D7E" w:rsidRPr="00134FC4">
        <w:rPr>
          <w:rFonts w:ascii="Arial" w:hAnsi="Arial" w:cs="Arial"/>
          <w:color w:val="000000"/>
          <w:sz w:val="20"/>
          <w:lang w:val="cs-CZ"/>
        </w:rPr>
        <w:t xml:space="preserve"> </w:t>
      </w:r>
      <w:r w:rsidR="009C54CF" w:rsidRPr="009C54CF">
        <w:rPr>
          <w:rFonts w:ascii="Arial" w:hAnsi="Arial" w:cs="Arial"/>
          <w:sz w:val="20"/>
          <w:lang w:val="cs-CZ"/>
        </w:rPr>
        <w:t>Brně</w:t>
      </w:r>
      <w:r w:rsidRPr="00134FC4">
        <w:rPr>
          <w:rFonts w:ascii="Arial" w:hAnsi="Arial" w:cs="Arial"/>
          <w:sz w:val="20"/>
          <w:lang w:val="cs-CZ"/>
        </w:rPr>
        <w:t xml:space="preserve">, oddíl </w:t>
      </w:r>
      <w:r w:rsidR="009C54CF">
        <w:rPr>
          <w:rFonts w:ascii="Arial" w:hAnsi="Arial" w:cs="Arial"/>
          <w:sz w:val="20"/>
          <w:lang w:val="cs-CZ"/>
        </w:rPr>
        <w:t>B</w:t>
      </w:r>
      <w:r w:rsidRPr="00134FC4">
        <w:rPr>
          <w:rFonts w:ascii="Arial" w:hAnsi="Arial" w:cs="Arial"/>
          <w:sz w:val="20"/>
          <w:lang w:val="cs-CZ"/>
        </w:rPr>
        <w:t xml:space="preserve">, vložka </w:t>
      </w:r>
      <w:r w:rsidR="009C54CF" w:rsidRPr="009C54CF">
        <w:rPr>
          <w:rFonts w:ascii="Arial" w:hAnsi="Arial" w:cs="Arial"/>
          <w:sz w:val="20"/>
          <w:lang w:val="cs-CZ"/>
        </w:rPr>
        <w:t>783</w:t>
      </w:r>
      <w:r w:rsidRPr="00134FC4">
        <w:rPr>
          <w:rFonts w:ascii="Arial" w:hAnsi="Arial" w:cs="Arial"/>
          <w:sz w:val="20"/>
          <w:lang w:val="cs-CZ"/>
        </w:rPr>
        <w:t>,</w:t>
      </w:r>
    </w:p>
    <w:p w14:paraId="54CF2263" w14:textId="4C234904" w:rsidR="0099324C" w:rsidRPr="00134FC4" w:rsidRDefault="0099324C" w:rsidP="007F76C2">
      <w:pPr>
        <w:widowControl w:val="0"/>
        <w:rPr>
          <w:rFonts w:ascii="Arial" w:hAnsi="Arial" w:cs="Arial"/>
          <w:sz w:val="20"/>
          <w:lang w:val="cs-CZ"/>
        </w:rPr>
      </w:pPr>
      <w:r w:rsidRPr="00134FC4">
        <w:rPr>
          <w:rFonts w:ascii="Arial" w:hAnsi="Arial" w:cs="Arial"/>
          <w:sz w:val="20"/>
          <w:lang w:val="cs-CZ"/>
        </w:rPr>
        <w:t>zastoupená oprávněnou/ými níže podepsanou/ými osobou/ami,</w:t>
      </w:r>
    </w:p>
    <w:p w14:paraId="72152850" w14:textId="77777777" w:rsidR="0099324C" w:rsidRPr="00134FC4" w:rsidRDefault="0099324C" w:rsidP="007F76C2">
      <w:pPr>
        <w:widowControl w:val="0"/>
        <w:rPr>
          <w:rFonts w:ascii="Arial" w:hAnsi="Arial" w:cs="Arial"/>
          <w:sz w:val="20"/>
          <w:lang w:val="cs-CZ"/>
        </w:rPr>
      </w:pPr>
      <w:r w:rsidRPr="00134FC4">
        <w:rPr>
          <w:rFonts w:ascii="Arial" w:hAnsi="Arial" w:cs="Arial"/>
          <w:sz w:val="20"/>
          <w:lang w:val="cs-CZ"/>
        </w:rPr>
        <w:t xml:space="preserve">na straně </w:t>
      </w:r>
      <w:r w:rsidR="003A5A4E" w:rsidRPr="00134FC4">
        <w:rPr>
          <w:rFonts w:ascii="Arial" w:hAnsi="Arial" w:cs="Arial"/>
          <w:sz w:val="20"/>
          <w:lang w:val="cs-CZ"/>
        </w:rPr>
        <w:t>druhé</w:t>
      </w:r>
    </w:p>
    <w:p w14:paraId="76C3B743" w14:textId="67A60DA4" w:rsidR="0099324C" w:rsidRPr="00134FC4" w:rsidRDefault="0099324C" w:rsidP="00D10421">
      <w:pPr>
        <w:pStyle w:val="Zkladntext"/>
        <w:spacing w:before="0"/>
        <w:rPr>
          <w:rFonts w:cs="Arial"/>
          <w:sz w:val="20"/>
        </w:rPr>
      </w:pPr>
      <w:r w:rsidRPr="00134FC4">
        <w:rPr>
          <w:rFonts w:cs="Arial"/>
          <w:sz w:val="20"/>
        </w:rPr>
        <w:t>(dále jen „</w:t>
      </w:r>
      <w:r w:rsidRPr="00134FC4">
        <w:rPr>
          <w:rFonts w:cs="Arial"/>
          <w:b/>
          <w:sz w:val="20"/>
        </w:rPr>
        <w:t>Klient</w:t>
      </w:r>
      <w:r w:rsidRPr="00134FC4">
        <w:rPr>
          <w:rFonts w:cs="Arial"/>
          <w:sz w:val="20"/>
        </w:rPr>
        <w:t>”)</w:t>
      </w:r>
      <w:r w:rsidR="00F51829" w:rsidRPr="00134FC4">
        <w:rPr>
          <w:rFonts w:cs="Arial"/>
          <w:sz w:val="20"/>
        </w:rPr>
        <w:t xml:space="preserve"> </w:t>
      </w:r>
    </w:p>
    <w:p w14:paraId="4D5A7C53" w14:textId="77777777" w:rsidR="0099324C" w:rsidRPr="00134FC4" w:rsidRDefault="0099324C">
      <w:pPr>
        <w:pStyle w:val="BodyTextIndent21"/>
        <w:widowControl w:val="0"/>
        <w:ind w:left="0" w:firstLine="0"/>
        <w:jc w:val="both"/>
        <w:rPr>
          <w:rFonts w:ascii="Arial" w:hAnsi="Arial" w:cs="Arial"/>
          <w:sz w:val="20"/>
        </w:rPr>
      </w:pPr>
    </w:p>
    <w:p w14:paraId="23606714" w14:textId="77777777" w:rsidR="00F1700D" w:rsidRPr="00134FC4" w:rsidRDefault="00F1700D" w:rsidP="00580101">
      <w:pPr>
        <w:widowControl w:val="0"/>
        <w:rPr>
          <w:rFonts w:ascii="Arial" w:hAnsi="Arial" w:cs="Arial"/>
          <w:b/>
          <w:sz w:val="20"/>
          <w:lang w:val="cs-CZ"/>
        </w:rPr>
      </w:pPr>
    </w:p>
    <w:p w14:paraId="445F2576" w14:textId="77777777" w:rsidR="0099324C" w:rsidRPr="00134FC4" w:rsidRDefault="0099324C" w:rsidP="00580101">
      <w:pPr>
        <w:widowControl w:val="0"/>
        <w:jc w:val="center"/>
        <w:rPr>
          <w:rFonts w:ascii="Arial" w:hAnsi="Arial" w:cs="Arial"/>
          <w:b/>
          <w:sz w:val="20"/>
          <w:lang w:val="cs-CZ"/>
        </w:rPr>
      </w:pPr>
      <w:r w:rsidRPr="00134FC4">
        <w:rPr>
          <w:rFonts w:ascii="Arial" w:hAnsi="Arial" w:cs="Arial"/>
          <w:b/>
          <w:sz w:val="20"/>
          <w:lang w:val="cs-CZ"/>
        </w:rPr>
        <w:t>A.</w:t>
      </w:r>
    </w:p>
    <w:p w14:paraId="112CE661" w14:textId="77777777" w:rsidR="00A60BB9" w:rsidRPr="00134FC4" w:rsidRDefault="00A60BB9">
      <w:pPr>
        <w:widowControl w:val="0"/>
        <w:ind w:left="426" w:hanging="426"/>
        <w:rPr>
          <w:rFonts w:ascii="Arial" w:hAnsi="Arial" w:cs="Arial"/>
          <w:sz w:val="20"/>
          <w:lang w:val="cs-CZ"/>
        </w:rPr>
      </w:pPr>
    </w:p>
    <w:p w14:paraId="028EC7CC" w14:textId="2E7FECF2" w:rsidR="0099324C" w:rsidRPr="00134FC4" w:rsidRDefault="0099324C" w:rsidP="00D10421">
      <w:pPr>
        <w:widowControl w:val="0"/>
        <w:rPr>
          <w:rFonts w:ascii="Arial" w:hAnsi="Arial" w:cs="Arial"/>
          <w:sz w:val="20"/>
          <w:lang w:val="cs-CZ"/>
        </w:rPr>
      </w:pPr>
      <w:r w:rsidRPr="5B066E93">
        <w:rPr>
          <w:rFonts w:ascii="Arial" w:hAnsi="Arial" w:cs="Arial"/>
          <w:sz w:val="20"/>
          <w:lang w:val="cs-CZ"/>
        </w:rPr>
        <w:t xml:space="preserve">Dne </w:t>
      </w:r>
      <w:r w:rsidR="00D10421" w:rsidRPr="00D10421">
        <w:rPr>
          <w:rFonts w:ascii="Arial" w:hAnsi="Arial" w:cs="Arial"/>
          <w:sz w:val="20"/>
          <w:lang w:val="cs-CZ"/>
        </w:rPr>
        <w:t>14. dubna 2015</w:t>
      </w:r>
      <w:r w:rsidRPr="5B066E93">
        <w:rPr>
          <w:rFonts w:ascii="Arial" w:hAnsi="Arial" w:cs="Arial"/>
          <w:sz w:val="20"/>
          <w:lang w:val="cs-CZ"/>
        </w:rPr>
        <w:t xml:space="preserve"> byla mezi výše uvedenými smluvními stranami uzavřena </w:t>
      </w:r>
      <w:r w:rsidR="005C2B52" w:rsidRPr="5B066E93">
        <w:rPr>
          <w:rFonts w:ascii="Arial" w:hAnsi="Arial" w:cs="Arial"/>
          <w:sz w:val="20"/>
          <w:lang w:val="cs-CZ"/>
        </w:rPr>
        <w:t>smlouv</w:t>
      </w:r>
      <w:r w:rsidR="00FF0225" w:rsidRPr="5B066E93">
        <w:rPr>
          <w:rFonts w:ascii="Arial" w:hAnsi="Arial" w:cs="Arial"/>
          <w:sz w:val="20"/>
          <w:lang w:val="cs-CZ"/>
        </w:rPr>
        <w:t>a</w:t>
      </w:r>
      <w:r w:rsidR="005C2B52" w:rsidRPr="5B066E93">
        <w:rPr>
          <w:rFonts w:ascii="Arial" w:hAnsi="Arial" w:cs="Arial"/>
          <w:sz w:val="20"/>
          <w:lang w:val="cs-CZ"/>
        </w:rPr>
        <w:t xml:space="preserve"> o</w:t>
      </w:r>
      <w:r w:rsidR="001A299B" w:rsidRPr="5B066E93">
        <w:rPr>
          <w:rFonts w:ascii="Arial" w:hAnsi="Arial" w:cs="Arial"/>
          <w:sz w:val="20"/>
          <w:lang w:val="cs-CZ"/>
        </w:rPr>
        <w:t> </w:t>
      </w:r>
      <w:r w:rsidR="00D10421" w:rsidRPr="00D10421">
        <w:rPr>
          <w:rFonts w:ascii="Arial" w:hAnsi="Arial" w:cs="Arial"/>
          <w:sz w:val="20"/>
          <w:lang w:val="cs-CZ"/>
        </w:rPr>
        <w:t>poskytnutí bankovní záruky</w:t>
      </w:r>
      <w:r w:rsidR="00D10421">
        <w:rPr>
          <w:rFonts w:ascii="Arial" w:hAnsi="Arial" w:cs="Arial"/>
          <w:sz w:val="20"/>
          <w:lang w:val="cs-CZ"/>
        </w:rPr>
        <w:t xml:space="preserve"> </w:t>
      </w:r>
      <w:r w:rsidR="00D10421" w:rsidRPr="00D10421">
        <w:rPr>
          <w:rFonts w:ascii="Arial" w:hAnsi="Arial" w:cs="Arial"/>
          <w:sz w:val="20"/>
          <w:lang w:val="cs-CZ"/>
        </w:rPr>
        <w:t>reg. č. 1222/14-120</w:t>
      </w:r>
      <w:r w:rsidR="00B04D73" w:rsidRPr="5B066E93">
        <w:rPr>
          <w:rFonts w:ascii="Arial" w:hAnsi="Arial" w:cs="Arial"/>
          <w:sz w:val="20"/>
          <w:lang w:val="cs-CZ"/>
        </w:rPr>
        <w:t xml:space="preserve">, </w:t>
      </w:r>
      <w:r w:rsidRPr="5B066E93">
        <w:rPr>
          <w:rFonts w:ascii="Arial" w:hAnsi="Arial" w:cs="Arial"/>
          <w:sz w:val="20"/>
          <w:lang w:val="cs-CZ"/>
        </w:rPr>
        <w:t>na základě které byl</w:t>
      </w:r>
      <w:r w:rsidR="00195915">
        <w:rPr>
          <w:rFonts w:ascii="Arial" w:hAnsi="Arial" w:cs="Arial"/>
          <w:sz w:val="20"/>
          <w:lang w:val="cs-CZ"/>
        </w:rPr>
        <w:t>a</w:t>
      </w:r>
      <w:r w:rsidRPr="5B066E93">
        <w:rPr>
          <w:rFonts w:ascii="Arial" w:hAnsi="Arial" w:cs="Arial"/>
          <w:sz w:val="20"/>
          <w:lang w:val="cs-CZ"/>
        </w:rPr>
        <w:t xml:space="preserve"> poskytnut</w:t>
      </w:r>
      <w:r w:rsidR="00195915">
        <w:rPr>
          <w:rFonts w:ascii="Arial" w:hAnsi="Arial" w:cs="Arial"/>
          <w:sz w:val="20"/>
          <w:lang w:val="cs-CZ"/>
        </w:rPr>
        <w:t>a</w:t>
      </w:r>
      <w:r w:rsidRPr="5B066E93">
        <w:rPr>
          <w:rFonts w:ascii="Arial" w:hAnsi="Arial" w:cs="Arial"/>
          <w:sz w:val="20"/>
          <w:lang w:val="cs-CZ"/>
        </w:rPr>
        <w:t xml:space="preserve"> </w:t>
      </w:r>
      <w:r w:rsidR="00195915">
        <w:rPr>
          <w:rFonts w:ascii="Arial" w:hAnsi="Arial" w:cs="Arial"/>
          <w:b/>
          <w:bCs/>
          <w:sz w:val="20"/>
          <w:lang w:val="cs-CZ"/>
        </w:rPr>
        <w:t>bankovní záruka</w:t>
      </w:r>
      <w:r w:rsidRPr="5B066E93">
        <w:rPr>
          <w:rFonts w:ascii="Arial" w:hAnsi="Arial" w:cs="Arial"/>
          <w:b/>
          <w:bCs/>
          <w:sz w:val="20"/>
          <w:lang w:val="cs-CZ"/>
        </w:rPr>
        <w:t xml:space="preserve"> </w:t>
      </w:r>
      <w:r w:rsidR="0084556E" w:rsidRPr="5B066E93">
        <w:rPr>
          <w:rFonts w:ascii="Arial" w:hAnsi="Arial" w:cs="Arial"/>
          <w:b/>
          <w:bCs/>
          <w:sz w:val="20"/>
          <w:lang w:val="cs-CZ"/>
        </w:rPr>
        <w:t xml:space="preserve">ve </w:t>
      </w:r>
      <w:r w:rsidRPr="5B066E93">
        <w:rPr>
          <w:rFonts w:ascii="Arial" w:hAnsi="Arial" w:cs="Arial"/>
          <w:b/>
          <w:bCs/>
          <w:sz w:val="20"/>
          <w:lang w:val="cs-CZ"/>
        </w:rPr>
        <w:t xml:space="preserve">výši </w:t>
      </w:r>
      <w:r w:rsidR="00D10421">
        <w:rPr>
          <w:rFonts w:ascii="Arial" w:hAnsi="Arial" w:cs="Arial"/>
          <w:b/>
          <w:bCs/>
          <w:sz w:val="20"/>
          <w:lang w:val="cs-CZ"/>
        </w:rPr>
        <w:t>50.000.000,-</w:t>
      </w:r>
      <w:r w:rsidRPr="5B066E93">
        <w:rPr>
          <w:rFonts w:ascii="Arial" w:hAnsi="Arial" w:cs="Arial"/>
          <w:b/>
          <w:bCs/>
          <w:sz w:val="20"/>
          <w:lang w:val="cs-CZ"/>
        </w:rPr>
        <w:t xml:space="preserve"> </w:t>
      </w:r>
      <w:r w:rsidR="009F426D" w:rsidRPr="5B066E93">
        <w:rPr>
          <w:rFonts w:ascii="Arial" w:hAnsi="Arial" w:cs="Arial"/>
          <w:b/>
          <w:bCs/>
          <w:sz w:val="20"/>
          <w:lang w:val="cs-CZ"/>
        </w:rPr>
        <w:t xml:space="preserve">CZK </w:t>
      </w:r>
      <w:r w:rsidRPr="5B066E93">
        <w:rPr>
          <w:rFonts w:ascii="Arial" w:hAnsi="Arial" w:cs="Arial"/>
          <w:sz w:val="20"/>
          <w:lang w:val="cs-CZ"/>
        </w:rPr>
        <w:t xml:space="preserve">a která byla upravena dodatkem č. </w:t>
      </w:r>
      <w:r w:rsidR="006B2872" w:rsidRPr="5B066E93">
        <w:rPr>
          <w:rFonts w:ascii="Arial" w:hAnsi="Arial" w:cs="Arial"/>
          <w:sz w:val="20"/>
          <w:lang w:val="cs-CZ"/>
        </w:rPr>
        <w:t xml:space="preserve">1 </w:t>
      </w:r>
      <w:r w:rsidR="00097C06" w:rsidRPr="5B066E93">
        <w:rPr>
          <w:rFonts w:ascii="Arial" w:hAnsi="Arial" w:cs="Arial"/>
          <w:sz w:val="20"/>
          <w:lang w:val="cs-CZ"/>
        </w:rPr>
        <w:t>až č.</w:t>
      </w:r>
      <w:r w:rsidRPr="5B066E93">
        <w:rPr>
          <w:rFonts w:ascii="Arial" w:hAnsi="Arial" w:cs="Arial"/>
          <w:sz w:val="20"/>
          <w:lang w:val="cs-CZ"/>
        </w:rPr>
        <w:t xml:space="preserve"> </w:t>
      </w:r>
      <w:r w:rsidR="00D10421">
        <w:rPr>
          <w:rFonts w:ascii="Arial" w:hAnsi="Arial" w:cs="Arial"/>
          <w:sz w:val="20"/>
          <w:lang w:val="cs-CZ"/>
        </w:rPr>
        <w:t>3</w:t>
      </w:r>
      <w:r w:rsidRPr="5B066E93">
        <w:rPr>
          <w:rFonts w:ascii="Arial" w:hAnsi="Arial" w:cs="Arial"/>
          <w:sz w:val="20"/>
          <w:lang w:val="cs-CZ"/>
        </w:rPr>
        <w:t xml:space="preserve"> </w:t>
      </w:r>
      <w:r w:rsidR="00512004" w:rsidRPr="5B066E93">
        <w:rPr>
          <w:rFonts w:ascii="Arial" w:hAnsi="Arial" w:cs="Arial"/>
          <w:sz w:val="20"/>
          <w:lang w:val="cs-CZ"/>
        </w:rPr>
        <w:t>(dále jen „</w:t>
      </w:r>
      <w:r w:rsidR="00512004" w:rsidRPr="00C82697">
        <w:rPr>
          <w:rFonts w:ascii="Arial" w:hAnsi="Arial" w:cs="Arial"/>
          <w:b/>
          <w:bCs/>
          <w:sz w:val="20"/>
          <w:lang w:val="cs-CZ"/>
        </w:rPr>
        <w:t xml:space="preserve">smlouva o </w:t>
      </w:r>
      <w:r w:rsidR="00A0516A" w:rsidRPr="00C82697">
        <w:rPr>
          <w:rFonts w:ascii="Arial" w:hAnsi="Arial" w:cs="Arial"/>
          <w:b/>
          <w:bCs/>
          <w:sz w:val="20"/>
          <w:lang w:val="cs-CZ"/>
        </w:rPr>
        <w:t xml:space="preserve">poskytnutí </w:t>
      </w:r>
      <w:r w:rsidR="006C23B7" w:rsidRPr="00C82697">
        <w:rPr>
          <w:rFonts w:ascii="Arial" w:hAnsi="Arial" w:cs="Arial"/>
          <w:b/>
          <w:bCs/>
          <w:sz w:val="20"/>
          <w:lang w:val="cs-CZ"/>
        </w:rPr>
        <w:t>bankovní záruky</w:t>
      </w:r>
      <w:r w:rsidR="00512004" w:rsidRPr="00A0516A">
        <w:rPr>
          <w:rFonts w:ascii="Arial" w:hAnsi="Arial" w:cs="Arial"/>
          <w:sz w:val="20"/>
          <w:lang w:val="cs-CZ"/>
        </w:rPr>
        <w:t>“)</w:t>
      </w:r>
      <w:r w:rsidR="00512004" w:rsidRPr="5B066E93">
        <w:rPr>
          <w:rFonts w:ascii="Arial" w:hAnsi="Arial" w:cs="Arial"/>
          <w:sz w:val="20"/>
          <w:lang w:val="cs-CZ"/>
        </w:rPr>
        <w:t>.</w:t>
      </w:r>
    </w:p>
    <w:p w14:paraId="3A938532" w14:textId="77777777" w:rsidR="0084556E" w:rsidRPr="00134FC4" w:rsidRDefault="0084556E" w:rsidP="00580101">
      <w:pPr>
        <w:widowControl w:val="0"/>
        <w:ind w:left="425" w:hanging="425"/>
        <w:rPr>
          <w:rFonts w:ascii="Arial" w:hAnsi="Arial" w:cs="Arial"/>
          <w:i/>
          <w:sz w:val="20"/>
          <w:lang w:val="cs-CZ"/>
        </w:rPr>
      </w:pPr>
    </w:p>
    <w:p w14:paraId="6CCB56FB" w14:textId="77777777" w:rsidR="00D10421" w:rsidRDefault="00D10421" w:rsidP="00580101">
      <w:pPr>
        <w:widowControl w:val="0"/>
        <w:ind w:left="425" w:hanging="425"/>
        <w:jc w:val="center"/>
        <w:rPr>
          <w:rFonts w:ascii="Arial" w:hAnsi="Arial" w:cs="Arial"/>
          <w:b/>
          <w:sz w:val="20"/>
          <w:lang w:val="cs-CZ"/>
        </w:rPr>
      </w:pPr>
    </w:p>
    <w:p w14:paraId="5AD468C1" w14:textId="55CB215A" w:rsidR="0099324C" w:rsidRPr="00134FC4" w:rsidRDefault="0099324C" w:rsidP="00580101">
      <w:pPr>
        <w:widowControl w:val="0"/>
        <w:ind w:left="425" w:hanging="425"/>
        <w:jc w:val="center"/>
        <w:rPr>
          <w:rFonts w:ascii="Arial" w:hAnsi="Arial" w:cs="Arial"/>
          <w:b/>
          <w:sz w:val="20"/>
          <w:lang w:val="cs-CZ"/>
        </w:rPr>
      </w:pPr>
      <w:r w:rsidRPr="00134FC4">
        <w:rPr>
          <w:rFonts w:ascii="Arial" w:hAnsi="Arial" w:cs="Arial"/>
          <w:b/>
          <w:sz w:val="20"/>
          <w:lang w:val="cs-CZ"/>
        </w:rPr>
        <w:t>B.</w:t>
      </w:r>
    </w:p>
    <w:p w14:paraId="21C3A854" w14:textId="77777777" w:rsidR="003F26A1" w:rsidRPr="00134FC4" w:rsidRDefault="003F26A1" w:rsidP="00AC67A6">
      <w:pPr>
        <w:widowControl w:val="0"/>
        <w:tabs>
          <w:tab w:val="center" w:pos="4536"/>
          <w:tab w:val="right" w:pos="9072"/>
        </w:tabs>
        <w:rPr>
          <w:rFonts w:ascii="Arial" w:hAnsi="Arial" w:cs="Arial"/>
          <w:sz w:val="20"/>
          <w:lang w:val="cs-CZ"/>
        </w:rPr>
      </w:pPr>
    </w:p>
    <w:p w14:paraId="38198EF7" w14:textId="49D402A3" w:rsidR="00F66F1B" w:rsidRPr="00134FC4" w:rsidRDefault="00F66F1B" w:rsidP="00F66F1B">
      <w:pPr>
        <w:widowControl w:val="0"/>
        <w:tabs>
          <w:tab w:val="center" w:pos="4536"/>
          <w:tab w:val="right" w:pos="9072"/>
        </w:tabs>
        <w:rPr>
          <w:rFonts w:ascii="Arial" w:hAnsi="Arial" w:cs="Arial"/>
          <w:sz w:val="20"/>
          <w:lang w:val="cs-CZ"/>
        </w:rPr>
      </w:pPr>
      <w:r w:rsidRPr="00134FC4">
        <w:rPr>
          <w:rFonts w:ascii="Arial" w:hAnsi="Arial" w:cs="Arial"/>
          <w:sz w:val="20"/>
          <w:lang w:val="cs-CZ"/>
        </w:rPr>
        <w:t xml:space="preserve">Smluvní strany se dohodly na změnách závazku ze smlouvy o </w:t>
      </w:r>
      <w:r w:rsidR="00A0516A" w:rsidRPr="00A0516A">
        <w:rPr>
          <w:rFonts w:ascii="Arial" w:hAnsi="Arial" w:cs="Arial"/>
          <w:sz w:val="20"/>
          <w:lang w:val="cs-CZ"/>
        </w:rPr>
        <w:t xml:space="preserve">poskytnutí </w:t>
      </w:r>
      <w:r w:rsidR="00C708A1">
        <w:rPr>
          <w:rFonts w:ascii="Arial" w:hAnsi="Arial" w:cs="Arial"/>
          <w:sz w:val="20"/>
          <w:lang w:val="cs-CZ"/>
        </w:rPr>
        <w:t>bankovní záruky</w:t>
      </w:r>
      <w:r w:rsidR="00A0516A" w:rsidRPr="00134FC4">
        <w:rPr>
          <w:rFonts w:ascii="Arial" w:hAnsi="Arial" w:cs="Arial"/>
          <w:sz w:val="20"/>
          <w:lang w:val="cs-CZ"/>
        </w:rPr>
        <w:t xml:space="preserve"> </w:t>
      </w:r>
      <w:r w:rsidRPr="00134FC4">
        <w:rPr>
          <w:rFonts w:ascii="Arial" w:hAnsi="Arial" w:cs="Arial"/>
          <w:sz w:val="20"/>
          <w:lang w:val="cs-CZ"/>
        </w:rPr>
        <w:t xml:space="preserve">a na změně jejího názvu, přičemž tyto změny jsou zapracovány v níže uvedeném úplném znění smlouvy o </w:t>
      </w:r>
      <w:r w:rsidR="00A0516A" w:rsidRPr="00A0516A">
        <w:rPr>
          <w:rFonts w:ascii="Arial" w:hAnsi="Arial" w:cs="Arial"/>
          <w:sz w:val="20"/>
          <w:lang w:val="cs-CZ"/>
        </w:rPr>
        <w:t xml:space="preserve">poskytnutí </w:t>
      </w:r>
      <w:r w:rsidR="00C708A1">
        <w:rPr>
          <w:rFonts w:ascii="Arial" w:hAnsi="Arial" w:cs="Arial"/>
          <w:sz w:val="20"/>
          <w:lang w:val="cs-CZ"/>
        </w:rPr>
        <w:t>bankovní záruky</w:t>
      </w:r>
      <w:r w:rsidRPr="00134FC4">
        <w:rPr>
          <w:rFonts w:ascii="Arial" w:hAnsi="Arial" w:cs="Arial"/>
          <w:sz w:val="20"/>
          <w:lang w:val="cs-CZ"/>
        </w:rPr>
        <w:t>:</w:t>
      </w:r>
    </w:p>
    <w:p w14:paraId="478E5B71" w14:textId="77777777" w:rsidR="00670755" w:rsidRDefault="00670755" w:rsidP="00F947B6">
      <w:pPr>
        <w:pStyle w:val="Zkladntext"/>
        <w:spacing w:before="0"/>
        <w:rPr>
          <w:rFonts w:cs="Arial"/>
          <w:sz w:val="20"/>
        </w:rPr>
      </w:pPr>
    </w:p>
    <w:p w14:paraId="5301AB28" w14:textId="77777777" w:rsidR="00D10421" w:rsidRPr="00134FC4" w:rsidRDefault="00D10421" w:rsidP="00F947B6">
      <w:pPr>
        <w:pStyle w:val="Zkladntext"/>
        <w:spacing w:before="0"/>
        <w:rPr>
          <w:rFonts w:cs="Arial"/>
          <w:sz w:val="20"/>
        </w:rPr>
      </w:pPr>
    </w:p>
    <w:p w14:paraId="7C8BF42E" w14:textId="77777777" w:rsidR="00D10421" w:rsidRPr="00D10421" w:rsidRDefault="00D10421" w:rsidP="00D10421">
      <w:pPr>
        <w:widowControl w:val="0"/>
        <w:jc w:val="center"/>
        <w:rPr>
          <w:rFonts w:ascii="Arial" w:hAnsi="Arial" w:cs="Arial"/>
          <w:b/>
          <w:sz w:val="20"/>
          <w:lang w:val="cs-CZ"/>
        </w:rPr>
      </w:pPr>
      <w:r w:rsidRPr="00D10421">
        <w:rPr>
          <w:rFonts w:ascii="Arial" w:hAnsi="Arial" w:cs="Arial"/>
          <w:b/>
          <w:sz w:val="20"/>
          <w:lang w:val="cs-CZ"/>
        </w:rPr>
        <w:t>SMLOUVU</w:t>
      </w:r>
    </w:p>
    <w:p w14:paraId="20238339" w14:textId="0BFF38EB" w:rsidR="00D10421" w:rsidRPr="00D10421" w:rsidRDefault="00D10421" w:rsidP="00D10421">
      <w:pPr>
        <w:widowControl w:val="0"/>
        <w:spacing w:after="60"/>
        <w:jc w:val="center"/>
        <w:outlineLvl w:val="4"/>
        <w:rPr>
          <w:rFonts w:ascii="Arial" w:hAnsi="Arial" w:cs="Arial"/>
          <w:b/>
          <w:color w:val="000000"/>
          <w:sz w:val="20"/>
          <w:lang w:val="cs-CZ"/>
        </w:rPr>
      </w:pPr>
      <w:r w:rsidRPr="00D10421">
        <w:rPr>
          <w:rFonts w:ascii="Arial" w:hAnsi="Arial" w:cs="Arial"/>
          <w:b/>
          <w:sz w:val="20"/>
          <w:lang w:val="cs-CZ"/>
        </w:rPr>
        <w:t>O POSKYTNUTÍ RÁMCE</w:t>
      </w:r>
      <w:r w:rsidR="00A0516A">
        <w:rPr>
          <w:rFonts w:ascii="Arial" w:hAnsi="Arial" w:cs="Arial"/>
          <w:b/>
          <w:sz w:val="20"/>
          <w:lang w:val="cs-CZ"/>
        </w:rPr>
        <w:t xml:space="preserve"> </w:t>
      </w:r>
    </w:p>
    <w:p w14:paraId="0D6DD496" w14:textId="5C4A30A9" w:rsidR="00D10421" w:rsidRPr="00D10421" w:rsidRDefault="00D10421" w:rsidP="00D10421">
      <w:pPr>
        <w:widowControl w:val="0"/>
        <w:jc w:val="center"/>
        <w:outlineLvl w:val="4"/>
        <w:rPr>
          <w:rFonts w:ascii="Arial" w:hAnsi="Arial" w:cs="Arial"/>
          <w:b/>
          <w:sz w:val="20"/>
          <w:lang w:val="cs-CZ"/>
        </w:rPr>
      </w:pPr>
      <w:r w:rsidRPr="00D10421">
        <w:rPr>
          <w:rFonts w:ascii="Arial" w:hAnsi="Arial" w:cs="Arial"/>
          <w:b/>
          <w:sz w:val="20"/>
          <w:lang w:val="cs-CZ"/>
        </w:rPr>
        <w:t xml:space="preserve">reg. č. </w:t>
      </w:r>
      <w:r w:rsidR="00A0516A">
        <w:rPr>
          <w:rFonts w:ascii="Arial" w:hAnsi="Arial" w:cs="Arial"/>
          <w:b/>
          <w:sz w:val="20"/>
          <w:lang w:val="cs-CZ"/>
        </w:rPr>
        <w:t>1222/14-120</w:t>
      </w:r>
    </w:p>
    <w:p w14:paraId="49813EC8" w14:textId="77777777" w:rsidR="00D10421" w:rsidRPr="00D10421" w:rsidRDefault="00D10421" w:rsidP="00D10421">
      <w:pPr>
        <w:widowControl w:val="0"/>
        <w:rPr>
          <w:rFonts w:ascii="Arial" w:hAnsi="Arial" w:cs="Arial"/>
          <w:b/>
          <w:spacing w:val="20"/>
          <w:sz w:val="20"/>
          <w:lang w:val="cs-CZ"/>
        </w:rPr>
      </w:pPr>
    </w:p>
    <w:p w14:paraId="7E5252A6" w14:textId="77777777" w:rsidR="00D10421" w:rsidRPr="00D10421" w:rsidRDefault="00D10421" w:rsidP="00D10421">
      <w:pPr>
        <w:widowControl w:val="0"/>
        <w:rPr>
          <w:rFonts w:ascii="Arial" w:hAnsi="Arial" w:cs="Arial"/>
          <w:b/>
          <w:spacing w:val="20"/>
          <w:sz w:val="20"/>
          <w:lang w:val="cs-CZ"/>
        </w:rPr>
      </w:pPr>
    </w:p>
    <w:p w14:paraId="37399BE6" w14:textId="77777777" w:rsidR="00D10421" w:rsidRPr="00D10421" w:rsidRDefault="00D10421" w:rsidP="00D10421">
      <w:pPr>
        <w:widowControl w:val="0"/>
        <w:spacing w:after="60"/>
        <w:jc w:val="center"/>
        <w:rPr>
          <w:rFonts w:ascii="Arial" w:hAnsi="Arial" w:cs="Arial"/>
          <w:b/>
          <w:color w:val="000000"/>
          <w:sz w:val="20"/>
          <w:lang w:val="cs-CZ"/>
        </w:rPr>
      </w:pPr>
      <w:r w:rsidRPr="00D10421">
        <w:rPr>
          <w:rFonts w:ascii="Arial" w:hAnsi="Arial" w:cs="Arial"/>
          <w:b/>
          <w:color w:val="000000"/>
          <w:sz w:val="20"/>
          <w:lang w:val="cs-CZ"/>
        </w:rPr>
        <w:t>I.</w:t>
      </w:r>
    </w:p>
    <w:p w14:paraId="381E881E" w14:textId="77777777" w:rsidR="00D10421" w:rsidRPr="00D10421" w:rsidRDefault="00D10421" w:rsidP="00D10421">
      <w:pPr>
        <w:widowControl w:val="0"/>
        <w:jc w:val="center"/>
        <w:rPr>
          <w:rFonts w:ascii="Arial" w:hAnsi="Arial" w:cs="Arial"/>
          <w:b/>
          <w:color w:val="000000"/>
          <w:sz w:val="20"/>
          <w:lang w:val="cs-CZ"/>
        </w:rPr>
      </w:pPr>
      <w:r w:rsidRPr="00D10421">
        <w:rPr>
          <w:rFonts w:ascii="Arial" w:hAnsi="Arial" w:cs="Arial"/>
          <w:b/>
          <w:color w:val="000000"/>
          <w:sz w:val="20"/>
          <w:lang w:val="cs-CZ"/>
        </w:rPr>
        <w:t>Úvodní ustanovení</w:t>
      </w:r>
    </w:p>
    <w:p w14:paraId="0658BE45" w14:textId="77777777" w:rsidR="00D10421" w:rsidRPr="00D10421" w:rsidRDefault="00D10421" w:rsidP="00D10421">
      <w:pPr>
        <w:widowControl w:val="0"/>
        <w:ind w:left="425" w:hanging="425"/>
        <w:rPr>
          <w:rFonts w:ascii="Arial" w:hAnsi="Arial" w:cs="Arial"/>
          <w:color w:val="000000"/>
          <w:sz w:val="20"/>
          <w:lang w:val="cs-CZ"/>
        </w:rPr>
      </w:pPr>
    </w:p>
    <w:p w14:paraId="1588089A" w14:textId="77777777" w:rsidR="00D10421" w:rsidRPr="00D10421" w:rsidRDefault="00D10421" w:rsidP="00D10421">
      <w:pPr>
        <w:widowControl w:val="0"/>
        <w:ind w:left="425" w:hanging="425"/>
        <w:rPr>
          <w:rFonts w:ascii="Arial" w:hAnsi="Arial" w:cs="Arial"/>
          <w:color w:val="000000"/>
          <w:sz w:val="20"/>
          <w:lang w:val="cs-CZ"/>
        </w:rPr>
      </w:pPr>
      <w:r w:rsidRPr="00D10421">
        <w:rPr>
          <w:rFonts w:ascii="Arial" w:hAnsi="Arial" w:cs="Arial"/>
          <w:color w:val="000000"/>
          <w:sz w:val="20"/>
          <w:lang w:val="cs-CZ"/>
        </w:rPr>
        <w:t>1.</w:t>
      </w:r>
      <w:r w:rsidRPr="00D10421">
        <w:rPr>
          <w:rFonts w:ascii="Arial" w:hAnsi="Arial" w:cs="Arial"/>
          <w:color w:val="000000"/>
          <w:sz w:val="20"/>
          <w:lang w:val="cs-CZ"/>
        </w:rPr>
        <w:tab/>
        <w:t>Nedílnou sou</w:t>
      </w:r>
      <w:r w:rsidRPr="00D10421">
        <w:rPr>
          <w:rFonts w:ascii="Arial" w:hAnsi="Arial" w:cs="Arial" w:hint="eastAsia"/>
          <w:color w:val="000000"/>
          <w:sz w:val="20"/>
          <w:lang w:val="cs-CZ"/>
        </w:rPr>
        <w:t>čá</w:t>
      </w:r>
      <w:r w:rsidRPr="00D10421">
        <w:rPr>
          <w:rFonts w:ascii="Arial" w:hAnsi="Arial" w:cs="Arial"/>
          <w:color w:val="000000"/>
          <w:sz w:val="20"/>
          <w:lang w:val="cs-CZ"/>
        </w:rPr>
        <w:t>stí této smlouvy jsou Obecné obchodní podmínky UniCredit Bank Czech Republic and Slovakia, a.s. (dále jen „</w:t>
      </w:r>
      <w:r w:rsidRPr="00D10421">
        <w:rPr>
          <w:rFonts w:ascii="Arial" w:hAnsi="Arial" w:cs="Arial"/>
          <w:b/>
          <w:color w:val="000000"/>
          <w:sz w:val="20"/>
          <w:lang w:val="cs-CZ"/>
        </w:rPr>
        <w:t>Obecné obchodní podmínky</w:t>
      </w:r>
      <w:r w:rsidRPr="00D10421">
        <w:rPr>
          <w:rFonts w:ascii="Arial" w:hAnsi="Arial" w:cs="Arial"/>
          <w:color w:val="000000"/>
          <w:sz w:val="20"/>
          <w:lang w:val="cs-CZ"/>
        </w:rPr>
        <w:t>“), Produktové obchodní podmínky  UniCredit Bank Czech Republic and Slovakia, a.s. pro úv</w:t>
      </w:r>
      <w:r w:rsidRPr="00D10421">
        <w:rPr>
          <w:rFonts w:ascii="Arial" w:hAnsi="Arial" w:cs="Arial" w:hint="eastAsia"/>
          <w:color w:val="000000"/>
          <w:sz w:val="20"/>
          <w:lang w:val="cs-CZ"/>
        </w:rPr>
        <w:t>ě</w:t>
      </w:r>
      <w:r w:rsidRPr="00D10421">
        <w:rPr>
          <w:rFonts w:ascii="Arial" w:hAnsi="Arial" w:cs="Arial"/>
          <w:color w:val="000000"/>
          <w:sz w:val="20"/>
          <w:lang w:val="cs-CZ"/>
        </w:rPr>
        <w:t>ry (dále jen „</w:t>
      </w:r>
      <w:r w:rsidRPr="00D10421">
        <w:rPr>
          <w:rFonts w:ascii="Arial" w:hAnsi="Arial" w:cs="Arial"/>
          <w:b/>
          <w:color w:val="000000"/>
          <w:sz w:val="20"/>
          <w:lang w:val="cs-CZ"/>
        </w:rPr>
        <w:t>Produktové obchodní podmínky</w:t>
      </w:r>
      <w:r w:rsidRPr="00D10421">
        <w:rPr>
          <w:rFonts w:ascii="Arial" w:hAnsi="Arial" w:cs="Arial"/>
          <w:color w:val="000000"/>
          <w:sz w:val="20"/>
          <w:lang w:val="cs-CZ"/>
        </w:rPr>
        <w:t>“) a Sazebník odm</w:t>
      </w:r>
      <w:r w:rsidRPr="00D10421">
        <w:rPr>
          <w:rFonts w:ascii="Arial" w:hAnsi="Arial" w:cs="Arial" w:hint="eastAsia"/>
          <w:color w:val="000000"/>
          <w:sz w:val="20"/>
          <w:lang w:val="cs-CZ"/>
        </w:rPr>
        <w:t>ě</w:t>
      </w:r>
      <w:r w:rsidRPr="00D10421">
        <w:rPr>
          <w:rFonts w:ascii="Arial" w:hAnsi="Arial" w:cs="Arial"/>
          <w:color w:val="000000"/>
          <w:sz w:val="20"/>
          <w:lang w:val="cs-CZ"/>
        </w:rPr>
        <w:t>n za poskytování bankovních služeb UniCredit Bank Czech Republic and Slovakia, a.s. – část Firemní klientela (dále jen „</w:t>
      </w:r>
      <w:r w:rsidRPr="00D10421">
        <w:rPr>
          <w:rFonts w:ascii="Arial" w:hAnsi="Arial" w:cs="Arial"/>
          <w:b/>
          <w:color w:val="000000"/>
          <w:sz w:val="20"/>
          <w:lang w:val="cs-CZ"/>
        </w:rPr>
        <w:t>Sazebník</w:t>
      </w:r>
      <w:r w:rsidRPr="00D10421">
        <w:rPr>
          <w:rFonts w:ascii="Arial" w:hAnsi="Arial" w:cs="Arial"/>
          <w:color w:val="000000"/>
          <w:sz w:val="20"/>
          <w:lang w:val="cs-CZ"/>
        </w:rPr>
        <w:t xml:space="preserve">“). </w:t>
      </w:r>
    </w:p>
    <w:p w14:paraId="1EBEC3E1" w14:textId="77777777" w:rsidR="00D10421" w:rsidRPr="00D10421" w:rsidRDefault="00D10421" w:rsidP="00D10421">
      <w:pPr>
        <w:widowControl w:val="0"/>
        <w:rPr>
          <w:rFonts w:ascii="Arial" w:hAnsi="Arial" w:cs="Arial"/>
          <w:color w:val="000000"/>
          <w:sz w:val="20"/>
          <w:lang w:val="cs-CZ"/>
        </w:rPr>
      </w:pPr>
    </w:p>
    <w:p w14:paraId="176D509A" w14:textId="77777777" w:rsidR="00D10421" w:rsidRPr="00D10421" w:rsidRDefault="00D10421" w:rsidP="00D10421">
      <w:pPr>
        <w:widowControl w:val="0"/>
        <w:ind w:left="426" w:hanging="426"/>
        <w:rPr>
          <w:rFonts w:ascii="Arial" w:hAnsi="Arial" w:cs="Arial"/>
          <w:color w:val="000000"/>
          <w:sz w:val="20"/>
          <w:lang w:val="cs-CZ"/>
        </w:rPr>
      </w:pPr>
      <w:r w:rsidRPr="00D10421">
        <w:rPr>
          <w:rFonts w:ascii="Arial" w:hAnsi="Arial" w:cs="Arial"/>
          <w:color w:val="000000"/>
          <w:sz w:val="20"/>
          <w:lang w:val="cs-CZ"/>
        </w:rPr>
        <w:t>2.</w:t>
      </w:r>
      <w:r w:rsidRPr="00D10421">
        <w:rPr>
          <w:rFonts w:ascii="Arial" w:hAnsi="Arial" w:cs="Arial"/>
          <w:color w:val="000000"/>
          <w:sz w:val="20"/>
          <w:lang w:val="cs-CZ"/>
        </w:rPr>
        <w:tab/>
        <w:t>Klient si je tedy v</w:t>
      </w:r>
      <w:r w:rsidRPr="00D10421">
        <w:rPr>
          <w:rFonts w:ascii="Arial" w:hAnsi="Arial" w:cs="Arial" w:hint="eastAsia"/>
          <w:color w:val="000000"/>
          <w:sz w:val="20"/>
          <w:lang w:val="cs-CZ"/>
        </w:rPr>
        <w:t>ě</w:t>
      </w:r>
      <w:r w:rsidRPr="00D10421">
        <w:rPr>
          <w:rFonts w:ascii="Arial" w:hAnsi="Arial" w:cs="Arial"/>
          <w:color w:val="000000"/>
          <w:sz w:val="20"/>
          <w:lang w:val="cs-CZ"/>
        </w:rPr>
        <w:t>dom, že vztahy vzniklé z této smlouvy nebo v souvislosti s ní, které nejsou touto smlouvou výslovn</w:t>
      </w:r>
      <w:r w:rsidRPr="00D10421">
        <w:rPr>
          <w:rFonts w:ascii="Arial" w:hAnsi="Arial" w:cs="Arial" w:hint="eastAsia"/>
          <w:color w:val="000000"/>
          <w:sz w:val="20"/>
          <w:lang w:val="cs-CZ"/>
        </w:rPr>
        <w:t>ě</w:t>
      </w:r>
      <w:r w:rsidRPr="00D10421">
        <w:rPr>
          <w:rFonts w:ascii="Arial" w:hAnsi="Arial" w:cs="Arial"/>
          <w:color w:val="000000"/>
          <w:sz w:val="20"/>
          <w:lang w:val="cs-CZ"/>
        </w:rPr>
        <w:t xml:space="preserve"> upraveny, se </w:t>
      </w:r>
      <w:r w:rsidRPr="00D10421">
        <w:rPr>
          <w:rFonts w:ascii="Arial" w:hAnsi="Arial" w:cs="Arial" w:hint="eastAsia"/>
          <w:color w:val="000000"/>
          <w:sz w:val="20"/>
          <w:lang w:val="cs-CZ"/>
        </w:rPr>
        <w:t>ří</w:t>
      </w:r>
      <w:r w:rsidRPr="00D10421">
        <w:rPr>
          <w:rFonts w:ascii="Arial" w:hAnsi="Arial" w:cs="Arial"/>
          <w:color w:val="000000"/>
          <w:sz w:val="20"/>
          <w:lang w:val="cs-CZ"/>
        </w:rPr>
        <w:t>dí Obecnými obchodními podmínkami a Produktovými obchodními podmínkami a že výše odm</w:t>
      </w:r>
      <w:r w:rsidRPr="00D10421">
        <w:rPr>
          <w:rFonts w:ascii="Arial" w:hAnsi="Arial" w:cs="Arial" w:hint="eastAsia"/>
          <w:color w:val="000000"/>
          <w:sz w:val="20"/>
          <w:lang w:val="cs-CZ"/>
        </w:rPr>
        <w:t>ě</w:t>
      </w:r>
      <w:r w:rsidRPr="00D10421">
        <w:rPr>
          <w:rFonts w:ascii="Arial" w:hAnsi="Arial" w:cs="Arial"/>
          <w:color w:val="000000"/>
          <w:sz w:val="20"/>
          <w:lang w:val="cs-CZ"/>
        </w:rPr>
        <w:t>n, poplatk</w:t>
      </w:r>
      <w:r w:rsidRPr="00D10421">
        <w:rPr>
          <w:rFonts w:ascii="Arial" w:hAnsi="Arial" w:cs="Arial" w:hint="eastAsia"/>
          <w:color w:val="000000"/>
          <w:sz w:val="20"/>
          <w:lang w:val="cs-CZ"/>
        </w:rPr>
        <w:t>ů</w:t>
      </w:r>
      <w:r w:rsidRPr="00D10421">
        <w:rPr>
          <w:rFonts w:ascii="Arial" w:hAnsi="Arial" w:cs="Arial"/>
          <w:color w:val="000000"/>
          <w:sz w:val="20"/>
          <w:lang w:val="cs-CZ"/>
        </w:rPr>
        <w:t xml:space="preserve"> a dalších plateb, které je Klient povinen hradit v souvislosti s touto smlouvou, je stanovena v Sazebníku, není-li dohodnuto jinak.</w:t>
      </w:r>
    </w:p>
    <w:p w14:paraId="57B9F0D2" w14:textId="77777777" w:rsidR="00D10421" w:rsidRPr="00D10421" w:rsidRDefault="00D10421" w:rsidP="00D10421">
      <w:pPr>
        <w:widowControl w:val="0"/>
        <w:ind w:left="425" w:hanging="425"/>
        <w:rPr>
          <w:rFonts w:ascii="Arial" w:hAnsi="Arial" w:cs="Arial"/>
          <w:color w:val="000000"/>
          <w:sz w:val="20"/>
          <w:lang w:val="cs-CZ"/>
        </w:rPr>
      </w:pPr>
    </w:p>
    <w:p w14:paraId="13589011" w14:textId="77777777" w:rsidR="00D10421" w:rsidRPr="00D10421" w:rsidRDefault="00D10421" w:rsidP="00D10421">
      <w:pPr>
        <w:widowControl w:val="0"/>
        <w:ind w:left="425" w:hanging="425"/>
        <w:rPr>
          <w:rFonts w:ascii="Arial" w:hAnsi="Arial" w:cs="Arial"/>
          <w:color w:val="000000"/>
          <w:sz w:val="20"/>
          <w:lang w:val="cs-CZ"/>
        </w:rPr>
      </w:pPr>
      <w:r w:rsidRPr="00D10421">
        <w:rPr>
          <w:rFonts w:ascii="Arial" w:hAnsi="Arial" w:cs="Arial"/>
          <w:color w:val="000000"/>
          <w:sz w:val="20"/>
          <w:lang w:val="cs-CZ"/>
        </w:rPr>
        <w:lastRenderedPageBreak/>
        <w:t>3.</w:t>
      </w:r>
      <w:r w:rsidRPr="00D10421">
        <w:rPr>
          <w:rFonts w:ascii="Arial" w:hAnsi="Arial" w:cs="Arial"/>
          <w:color w:val="000000"/>
          <w:sz w:val="20"/>
          <w:lang w:val="cs-CZ"/>
        </w:rPr>
        <w:tab/>
        <w:t>Klient potvrzuje, že obdržel Obecné obchodní podmínky platné ke dni uzavření této smlouvy,  Produktové obchodní podmínky platné ke dni uzavření této smlouvy a Sazebník platný ke dni uzavření této smlouvy a že s nimi souhlasí, zavazuje se je dodržovat a p</w:t>
      </w:r>
      <w:r w:rsidRPr="00D10421">
        <w:rPr>
          <w:rFonts w:ascii="Arial" w:hAnsi="Arial" w:cs="Arial" w:hint="eastAsia"/>
          <w:color w:val="000000"/>
          <w:sz w:val="20"/>
          <w:lang w:val="cs-CZ"/>
        </w:rPr>
        <w:t>ří</w:t>
      </w:r>
      <w:r w:rsidRPr="00D10421">
        <w:rPr>
          <w:rFonts w:ascii="Arial" w:hAnsi="Arial" w:cs="Arial"/>
          <w:color w:val="000000"/>
          <w:sz w:val="20"/>
          <w:lang w:val="cs-CZ"/>
        </w:rPr>
        <w:t>padn</w:t>
      </w:r>
      <w:r w:rsidRPr="00D10421">
        <w:rPr>
          <w:rFonts w:ascii="Arial" w:hAnsi="Arial" w:cs="Arial" w:hint="eastAsia"/>
          <w:color w:val="000000"/>
          <w:sz w:val="20"/>
          <w:lang w:val="cs-CZ"/>
        </w:rPr>
        <w:t>ě</w:t>
      </w:r>
      <w:r w:rsidRPr="00D10421">
        <w:rPr>
          <w:rFonts w:ascii="Arial" w:hAnsi="Arial" w:cs="Arial"/>
          <w:color w:val="000000"/>
          <w:sz w:val="20"/>
          <w:lang w:val="cs-CZ"/>
        </w:rPr>
        <w:t xml:space="preserve"> zabezpe</w:t>
      </w:r>
      <w:r w:rsidRPr="00D10421">
        <w:rPr>
          <w:rFonts w:ascii="Arial" w:hAnsi="Arial" w:cs="Arial" w:hint="eastAsia"/>
          <w:color w:val="000000"/>
          <w:sz w:val="20"/>
          <w:lang w:val="cs-CZ"/>
        </w:rPr>
        <w:t>č</w:t>
      </w:r>
      <w:r w:rsidRPr="00D10421">
        <w:rPr>
          <w:rFonts w:ascii="Arial" w:hAnsi="Arial" w:cs="Arial"/>
          <w:color w:val="000000"/>
          <w:sz w:val="20"/>
          <w:lang w:val="cs-CZ"/>
        </w:rPr>
        <w:t>it jejich dodržování jím zmocn</w:t>
      </w:r>
      <w:r w:rsidRPr="00D10421">
        <w:rPr>
          <w:rFonts w:ascii="Arial" w:hAnsi="Arial" w:cs="Arial" w:hint="eastAsia"/>
          <w:color w:val="000000"/>
          <w:sz w:val="20"/>
          <w:lang w:val="cs-CZ"/>
        </w:rPr>
        <w:t>ě</w:t>
      </w:r>
      <w:r w:rsidRPr="00D10421">
        <w:rPr>
          <w:rFonts w:ascii="Arial" w:hAnsi="Arial" w:cs="Arial"/>
          <w:color w:val="000000"/>
          <w:sz w:val="20"/>
          <w:lang w:val="cs-CZ"/>
        </w:rPr>
        <w:t>nými osobami.</w:t>
      </w:r>
    </w:p>
    <w:p w14:paraId="479BA59B" w14:textId="77777777" w:rsidR="00D10421" w:rsidRPr="00D10421" w:rsidRDefault="00D10421" w:rsidP="00D10421">
      <w:pPr>
        <w:widowControl w:val="0"/>
        <w:ind w:left="426"/>
        <w:jc w:val="center"/>
        <w:rPr>
          <w:rFonts w:ascii="Arial" w:hAnsi="Arial" w:cs="Arial"/>
          <w:color w:val="000000"/>
          <w:sz w:val="20"/>
          <w:lang w:val="cs-CZ"/>
        </w:rPr>
      </w:pPr>
    </w:p>
    <w:p w14:paraId="392D0573" w14:textId="77777777" w:rsidR="00D10421" w:rsidRPr="00D10421" w:rsidRDefault="00D10421" w:rsidP="00D10421">
      <w:pPr>
        <w:ind w:left="425" w:hanging="425"/>
        <w:rPr>
          <w:rFonts w:ascii="Arial" w:hAnsi="Arial" w:cs="Arial"/>
          <w:sz w:val="20"/>
          <w:lang w:val="cs-CZ"/>
        </w:rPr>
      </w:pPr>
      <w:r w:rsidRPr="00D10421">
        <w:rPr>
          <w:rFonts w:ascii="Arial" w:hAnsi="Arial" w:cs="Arial"/>
          <w:color w:val="000000"/>
          <w:sz w:val="20"/>
          <w:lang w:val="cs-CZ"/>
        </w:rPr>
        <w:t>4.</w:t>
      </w:r>
      <w:r w:rsidRPr="00D10421">
        <w:rPr>
          <w:rFonts w:ascii="Arial" w:hAnsi="Arial" w:cs="Arial"/>
          <w:color w:val="000000"/>
          <w:sz w:val="20"/>
          <w:lang w:val="cs-CZ"/>
        </w:rPr>
        <w:tab/>
        <w:t>Klient výslovn</w:t>
      </w:r>
      <w:r w:rsidRPr="00D10421">
        <w:rPr>
          <w:rFonts w:ascii="Arial" w:hAnsi="Arial" w:cs="Arial" w:hint="eastAsia"/>
          <w:color w:val="000000"/>
          <w:sz w:val="20"/>
          <w:lang w:val="cs-CZ"/>
        </w:rPr>
        <w:t>ě</w:t>
      </w:r>
      <w:r w:rsidRPr="00D10421">
        <w:rPr>
          <w:rFonts w:ascii="Arial" w:hAnsi="Arial" w:cs="Arial"/>
          <w:color w:val="000000"/>
          <w:sz w:val="20"/>
          <w:lang w:val="cs-CZ"/>
        </w:rPr>
        <w:t xml:space="preserve"> p</w:t>
      </w:r>
      <w:r w:rsidRPr="00D10421">
        <w:rPr>
          <w:rFonts w:ascii="Arial" w:hAnsi="Arial" w:cs="Arial" w:hint="eastAsia"/>
          <w:color w:val="000000"/>
          <w:sz w:val="20"/>
          <w:lang w:val="cs-CZ"/>
        </w:rPr>
        <w:t>ř</w:t>
      </w:r>
      <w:r w:rsidRPr="00D10421">
        <w:rPr>
          <w:rFonts w:ascii="Arial" w:hAnsi="Arial" w:cs="Arial"/>
          <w:color w:val="000000"/>
          <w:sz w:val="20"/>
          <w:lang w:val="cs-CZ"/>
        </w:rPr>
        <w:t>ijímá oprávn</w:t>
      </w:r>
      <w:r w:rsidRPr="00D10421">
        <w:rPr>
          <w:rFonts w:ascii="Arial" w:hAnsi="Arial" w:cs="Arial" w:hint="eastAsia"/>
          <w:color w:val="000000"/>
          <w:sz w:val="20"/>
          <w:lang w:val="cs-CZ"/>
        </w:rPr>
        <w:t>ě</w:t>
      </w:r>
      <w:r w:rsidRPr="00D10421">
        <w:rPr>
          <w:rFonts w:ascii="Arial" w:hAnsi="Arial" w:cs="Arial"/>
          <w:color w:val="000000"/>
          <w:sz w:val="20"/>
          <w:lang w:val="cs-CZ"/>
        </w:rPr>
        <w:t>ní Banky Obecné obchodní podmínky i Sazebník jednostrann</w:t>
      </w:r>
      <w:r w:rsidRPr="00D10421">
        <w:rPr>
          <w:rFonts w:ascii="Arial" w:hAnsi="Arial" w:cs="Arial" w:hint="eastAsia"/>
          <w:color w:val="000000"/>
          <w:sz w:val="20"/>
          <w:lang w:val="cs-CZ"/>
        </w:rPr>
        <w:t>ě</w:t>
      </w:r>
      <w:r w:rsidRPr="00D10421">
        <w:rPr>
          <w:rFonts w:ascii="Arial" w:hAnsi="Arial" w:cs="Arial"/>
          <w:color w:val="000000"/>
          <w:sz w:val="20"/>
          <w:lang w:val="cs-CZ"/>
        </w:rPr>
        <w:t xml:space="preserve"> m</w:t>
      </w:r>
      <w:r w:rsidRPr="00D10421">
        <w:rPr>
          <w:rFonts w:ascii="Arial" w:hAnsi="Arial" w:cs="Arial" w:hint="eastAsia"/>
          <w:color w:val="000000"/>
          <w:sz w:val="20"/>
          <w:lang w:val="cs-CZ"/>
        </w:rPr>
        <w:t>ě</w:t>
      </w:r>
      <w:r w:rsidRPr="00D10421">
        <w:rPr>
          <w:rFonts w:ascii="Arial" w:hAnsi="Arial" w:cs="Arial"/>
          <w:color w:val="000000"/>
          <w:sz w:val="20"/>
          <w:lang w:val="cs-CZ"/>
        </w:rPr>
        <w:t>nit za podmínek a postupem stanoveným pro tento ú</w:t>
      </w:r>
      <w:r w:rsidRPr="00D10421">
        <w:rPr>
          <w:rFonts w:ascii="Arial" w:hAnsi="Arial" w:cs="Arial" w:hint="eastAsia"/>
          <w:color w:val="000000"/>
          <w:sz w:val="20"/>
          <w:lang w:val="cs-CZ"/>
        </w:rPr>
        <w:t>č</w:t>
      </w:r>
      <w:r w:rsidRPr="00D10421">
        <w:rPr>
          <w:rFonts w:ascii="Arial" w:hAnsi="Arial" w:cs="Arial"/>
          <w:color w:val="000000"/>
          <w:sz w:val="20"/>
          <w:lang w:val="cs-CZ"/>
        </w:rPr>
        <w:t>el v ust. 3 a 8.3 Obecných obchodních podmínek a dále úpravu obsaženou v následujících ust. Obecných obchodních podmínek: 1.1 – vztahy pod</w:t>
      </w:r>
      <w:r w:rsidRPr="00D10421">
        <w:rPr>
          <w:rFonts w:ascii="Arial" w:hAnsi="Arial" w:cs="Arial" w:hint="eastAsia"/>
          <w:color w:val="000000"/>
          <w:sz w:val="20"/>
          <w:lang w:val="cs-CZ"/>
        </w:rPr>
        <w:t>ří</w:t>
      </w:r>
      <w:r w:rsidRPr="00D10421">
        <w:rPr>
          <w:rFonts w:ascii="Arial" w:hAnsi="Arial" w:cs="Arial"/>
          <w:color w:val="000000"/>
          <w:sz w:val="20"/>
          <w:lang w:val="cs-CZ"/>
        </w:rPr>
        <w:t>zené Obecným obchodním podmínkám, 2.2 – omezení rozsahu poskytovaných služeb, 6.3 – oprávn</w:t>
      </w:r>
      <w:r w:rsidRPr="00D10421">
        <w:rPr>
          <w:rFonts w:ascii="Arial" w:hAnsi="Arial" w:cs="Arial" w:hint="eastAsia"/>
          <w:color w:val="000000"/>
          <w:sz w:val="20"/>
          <w:lang w:val="cs-CZ"/>
        </w:rPr>
        <w:t>ě</w:t>
      </w:r>
      <w:r w:rsidRPr="00D10421">
        <w:rPr>
          <w:rFonts w:ascii="Arial" w:hAnsi="Arial" w:cs="Arial"/>
          <w:color w:val="000000"/>
          <w:sz w:val="20"/>
          <w:lang w:val="cs-CZ"/>
        </w:rPr>
        <w:t>ní Banky odmítnout požadavek Klienta, 7.2 – oprávn</w:t>
      </w:r>
      <w:r w:rsidRPr="00D10421">
        <w:rPr>
          <w:rFonts w:ascii="Arial" w:hAnsi="Arial" w:cs="Arial" w:hint="eastAsia"/>
          <w:color w:val="000000"/>
          <w:sz w:val="20"/>
          <w:lang w:val="cs-CZ"/>
        </w:rPr>
        <w:t>ě</w:t>
      </w:r>
      <w:r w:rsidRPr="00D10421">
        <w:rPr>
          <w:rFonts w:ascii="Arial" w:hAnsi="Arial" w:cs="Arial"/>
          <w:color w:val="000000"/>
          <w:sz w:val="20"/>
          <w:lang w:val="cs-CZ"/>
        </w:rPr>
        <w:t>ní Banky postoupit pohledávku nebo smlouvu na t</w:t>
      </w:r>
      <w:r w:rsidRPr="00D10421">
        <w:rPr>
          <w:rFonts w:ascii="Arial" w:hAnsi="Arial" w:cs="Arial" w:hint="eastAsia"/>
          <w:color w:val="000000"/>
          <w:sz w:val="20"/>
          <w:lang w:val="cs-CZ"/>
        </w:rPr>
        <w:t>ř</w:t>
      </w:r>
      <w:r w:rsidRPr="00D10421">
        <w:rPr>
          <w:rFonts w:ascii="Arial" w:hAnsi="Arial" w:cs="Arial"/>
          <w:color w:val="000000"/>
          <w:sz w:val="20"/>
          <w:lang w:val="cs-CZ"/>
        </w:rPr>
        <w:t>etí osobu, 7.3 – zákaz postoupení Klientem, 7.5 – výpov</w:t>
      </w:r>
      <w:r w:rsidRPr="00D10421">
        <w:rPr>
          <w:rFonts w:ascii="Arial" w:hAnsi="Arial" w:cs="Arial" w:hint="eastAsia"/>
          <w:color w:val="000000"/>
          <w:sz w:val="20"/>
          <w:lang w:val="cs-CZ"/>
        </w:rPr>
        <w:t>ěď</w:t>
      </w:r>
      <w:r w:rsidRPr="00D10421">
        <w:rPr>
          <w:rFonts w:ascii="Arial" w:hAnsi="Arial" w:cs="Arial"/>
          <w:color w:val="000000"/>
          <w:sz w:val="20"/>
          <w:lang w:val="cs-CZ"/>
        </w:rPr>
        <w:t xml:space="preserve"> smlouvy a její d</w:t>
      </w:r>
      <w:r w:rsidRPr="00D10421">
        <w:rPr>
          <w:rFonts w:ascii="Arial" w:hAnsi="Arial" w:cs="Arial" w:hint="eastAsia"/>
          <w:color w:val="000000"/>
          <w:sz w:val="20"/>
          <w:lang w:val="cs-CZ"/>
        </w:rPr>
        <w:t>ů</w:t>
      </w:r>
      <w:r w:rsidRPr="00D10421">
        <w:rPr>
          <w:rFonts w:ascii="Arial" w:hAnsi="Arial" w:cs="Arial"/>
          <w:color w:val="000000"/>
          <w:sz w:val="20"/>
          <w:lang w:val="cs-CZ"/>
        </w:rPr>
        <w:t>sledky, 7.6 – odstoupení od smlouvy a jeho d</w:t>
      </w:r>
      <w:r w:rsidRPr="00D10421">
        <w:rPr>
          <w:rFonts w:ascii="Arial" w:hAnsi="Arial" w:cs="Arial" w:hint="eastAsia"/>
          <w:color w:val="000000"/>
          <w:sz w:val="20"/>
          <w:lang w:val="cs-CZ"/>
        </w:rPr>
        <w:t>ů</w:t>
      </w:r>
      <w:r w:rsidRPr="00D10421">
        <w:rPr>
          <w:rFonts w:ascii="Arial" w:hAnsi="Arial" w:cs="Arial"/>
          <w:color w:val="000000"/>
          <w:sz w:val="20"/>
          <w:lang w:val="cs-CZ"/>
        </w:rPr>
        <w:t>sledky, 9 – Úhrada pohledávek Banky, zapo</w:t>
      </w:r>
      <w:r w:rsidRPr="00D10421">
        <w:rPr>
          <w:rFonts w:ascii="Arial" w:hAnsi="Arial" w:cs="Arial" w:hint="eastAsia"/>
          <w:color w:val="000000"/>
          <w:sz w:val="20"/>
          <w:lang w:val="cs-CZ"/>
        </w:rPr>
        <w:t>č</w:t>
      </w:r>
      <w:r w:rsidRPr="00D10421">
        <w:rPr>
          <w:rFonts w:ascii="Arial" w:hAnsi="Arial" w:cs="Arial"/>
          <w:color w:val="000000"/>
          <w:sz w:val="20"/>
          <w:lang w:val="cs-CZ"/>
        </w:rPr>
        <w:t>tení a proml</w:t>
      </w:r>
      <w:r w:rsidRPr="00D10421">
        <w:rPr>
          <w:rFonts w:ascii="Arial" w:hAnsi="Arial" w:cs="Arial" w:hint="eastAsia"/>
          <w:color w:val="000000"/>
          <w:sz w:val="20"/>
          <w:lang w:val="cs-CZ"/>
        </w:rPr>
        <w:t>č</w:t>
      </w:r>
      <w:r w:rsidRPr="00D10421">
        <w:rPr>
          <w:rFonts w:ascii="Arial" w:hAnsi="Arial" w:cs="Arial"/>
          <w:color w:val="000000"/>
          <w:sz w:val="20"/>
          <w:lang w:val="cs-CZ"/>
        </w:rPr>
        <w:t>ení, 12.1 – omezení odpov</w:t>
      </w:r>
      <w:r w:rsidRPr="00D10421">
        <w:rPr>
          <w:rFonts w:ascii="Arial" w:hAnsi="Arial" w:cs="Arial" w:hint="eastAsia"/>
          <w:color w:val="000000"/>
          <w:sz w:val="20"/>
          <w:lang w:val="cs-CZ"/>
        </w:rPr>
        <w:t>ě</w:t>
      </w:r>
      <w:r w:rsidRPr="00D10421">
        <w:rPr>
          <w:rFonts w:ascii="Arial" w:hAnsi="Arial" w:cs="Arial"/>
          <w:color w:val="000000"/>
          <w:sz w:val="20"/>
          <w:lang w:val="cs-CZ"/>
        </w:rPr>
        <w:t>dnosti Banky, 12.10 – omezení provozu Banky, 13.6 – doru</w:t>
      </w:r>
      <w:r w:rsidRPr="00D10421">
        <w:rPr>
          <w:rFonts w:ascii="Arial" w:hAnsi="Arial" w:cs="Arial" w:hint="eastAsia"/>
          <w:color w:val="000000"/>
          <w:sz w:val="20"/>
          <w:lang w:val="cs-CZ"/>
        </w:rPr>
        <w:t>č</w:t>
      </w:r>
      <w:r w:rsidRPr="00D10421">
        <w:rPr>
          <w:rFonts w:ascii="Arial" w:hAnsi="Arial" w:cs="Arial"/>
          <w:color w:val="000000"/>
          <w:sz w:val="20"/>
          <w:lang w:val="cs-CZ"/>
        </w:rPr>
        <w:t xml:space="preserve">ení písemné zásilky a 14 – Rozhodné právo, soudní místo a subjekt mimosoudního řešení spotřebitelských sporů. </w:t>
      </w:r>
      <w:r w:rsidRPr="00D10421">
        <w:rPr>
          <w:rFonts w:ascii="Arial" w:hAnsi="Arial" w:cs="Arial"/>
          <w:sz w:val="20"/>
          <w:lang w:val="cs-CZ"/>
        </w:rPr>
        <w:t xml:space="preserve">  </w:t>
      </w:r>
    </w:p>
    <w:p w14:paraId="0F36D3F6" w14:textId="77777777" w:rsidR="00D10421" w:rsidRPr="00D10421" w:rsidRDefault="00D10421" w:rsidP="00D10421">
      <w:pPr>
        <w:widowControl w:val="0"/>
        <w:ind w:left="426" w:hanging="426"/>
        <w:rPr>
          <w:rFonts w:ascii="Arial" w:hAnsi="Arial" w:cs="Arial"/>
          <w:color w:val="000000"/>
          <w:sz w:val="20"/>
          <w:lang w:val="cs-CZ"/>
        </w:rPr>
      </w:pPr>
      <w:r w:rsidRPr="00D10421">
        <w:rPr>
          <w:rFonts w:ascii="Arial" w:hAnsi="Arial" w:cs="Arial"/>
          <w:color w:val="000000"/>
          <w:sz w:val="20"/>
          <w:lang w:val="cs-CZ"/>
        </w:rPr>
        <w:t xml:space="preserve"> </w:t>
      </w:r>
    </w:p>
    <w:p w14:paraId="456E4D46" w14:textId="77777777" w:rsidR="00D10421" w:rsidRPr="00D10421" w:rsidRDefault="00D10421" w:rsidP="00D10421">
      <w:pPr>
        <w:widowControl w:val="0"/>
        <w:ind w:left="425" w:hanging="425"/>
        <w:rPr>
          <w:rFonts w:ascii="Arial" w:hAnsi="Arial" w:cs="Arial"/>
          <w:color w:val="000000" w:themeColor="text1"/>
          <w:sz w:val="20"/>
          <w:lang w:val="cs-CZ"/>
        </w:rPr>
      </w:pPr>
      <w:r w:rsidRPr="00D10421">
        <w:rPr>
          <w:rFonts w:ascii="Arial" w:hAnsi="Arial" w:cs="Arial"/>
          <w:color w:val="000000" w:themeColor="text1"/>
          <w:sz w:val="20"/>
          <w:lang w:val="cs-CZ"/>
        </w:rPr>
        <w:t>5.</w:t>
      </w:r>
      <w:r w:rsidRPr="00D10421">
        <w:rPr>
          <w:rFonts w:ascii="Arial" w:hAnsi="Arial" w:cs="Arial"/>
          <w:color w:val="000000" w:themeColor="text1"/>
          <w:sz w:val="20"/>
          <w:lang w:val="cs-CZ"/>
        </w:rPr>
        <w:tab/>
        <w:t xml:space="preserve">Klient výslovně přijímá oprávnění Banky Produktové obchodní podmínky jednostranně měnit za podmínek a postupem stanoveným pro tento účel v ust. 2 Produktových obchodních podmínek a dále úpravu obsaženou v následujících ust. Produktových obchodních podmínek: 4.3 – právo Banky požadovat úhradu kompenzačního poplatku, 5.9 – stanovení úrokové sazby z úvěru ve zvláštních případech, 5.10 – povinnost hradit poplatky dle Sazebníku, 6.2 – povinnost nevypovědět smlouvu o vedení účtu, 7.2 – právo Banky požadovat úhradu kompenzačního poplatku, 8 – Některé další povinnosti Klienta a kontrola plnění podmínek úvěru, 9 – Závažné porušení smlouvy o úvěru a jiné závažné skutečnosti, 10 – Důsledky závažného porušení smlouvy o úvěru a jiných závažných skutečností, 11.1 – společný a nerozdílný závazek více osob a 11.3 – oprávnění Banky k ochraně její kapitálové přiměřenosti, likvidity nebo úvěrové angažovanosti.  </w:t>
      </w:r>
    </w:p>
    <w:p w14:paraId="33974628" w14:textId="77777777" w:rsidR="00D10421" w:rsidRPr="00D10421" w:rsidRDefault="00D10421" w:rsidP="00D10421">
      <w:pPr>
        <w:rPr>
          <w:rFonts w:ascii="Arial" w:hAnsi="Arial" w:cs="Arial"/>
          <w:color w:val="000000" w:themeColor="text1"/>
          <w:sz w:val="20"/>
          <w:lang w:val="cs-CZ"/>
        </w:rPr>
      </w:pPr>
    </w:p>
    <w:p w14:paraId="4D6B2A32" w14:textId="77777777" w:rsidR="00D10421" w:rsidRPr="00D10421" w:rsidRDefault="00D10421" w:rsidP="00D10421">
      <w:pPr>
        <w:rPr>
          <w:rFonts w:ascii="Arial" w:hAnsi="Arial" w:cs="Arial"/>
          <w:sz w:val="20"/>
          <w:lang w:val="cs-CZ"/>
        </w:rPr>
      </w:pPr>
    </w:p>
    <w:p w14:paraId="233EACD0" w14:textId="77777777" w:rsidR="00D10421" w:rsidRPr="00D10421" w:rsidRDefault="00D10421" w:rsidP="00D10421">
      <w:pPr>
        <w:widowControl w:val="0"/>
        <w:spacing w:after="60"/>
        <w:jc w:val="center"/>
        <w:outlineLvl w:val="4"/>
        <w:rPr>
          <w:rFonts w:ascii="Arial" w:hAnsi="Arial" w:cs="Arial"/>
          <w:b/>
          <w:sz w:val="20"/>
          <w:lang w:val="cs-CZ"/>
        </w:rPr>
      </w:pPr>
      <w:r w:rsidRPr="00D10421">
        <w:rPr>
          <w:rFonts w:ascii="Arial" w:hAnsi="Arial" w:cs="Arial"/>
          <w:b/>
          <w:sz w:val="20"/>
          <w:lang w:val="cs-CZ"/>
        </w:rPr>
        <w:t>II.</w:t>
      </w:r>
    </w:p>
    <w:p w14:paraId="36786993" w14:textId="77777777" w:rsidR="00D10421" w:rsidRPr="00D10421" w:rsidRDefault="00D10421" w:rsidP="00D10421">
      <w:pPr>
        <w:widowControl w:val="0"/>
        <w:jc w:val="center"/>
        <w:outlineLvl w:val="4"/>
        <w:rPr>
          <w:rFonts w:ascii="Arial" w:hAnsi="Arial" w:cs="Arial"/>
          <w:b/>
          <w:sz w:val="20"/>
          <w:lang w:val="cs-CZ"/>
        </w:rPr>
      </w:pPr>
      <w:r w:rsidRPr="00D10421">
        <w:rPr>
          <w:rFonts w:ascii="Arial" w:hAnsi="Arial" w:cs="Arial"/>
          <w:b/>
          <w:sz w:val="20"/>
          <w:lang w:val="cs-CZ"/>
        </w:rPr>
        <w:t>Výše a účel rámce</w:t>
      </w:r>
    </w:p>
    <w:p w14:paraId="44770737" w14:textId="77777777" w:rsidR="00D10421" w:rsidRPr="00D10421" w:rsidRDefault="00D10421" w:rsidP="00D10421">
      <w:pPr>
        <w:widowControl w:val="0"/>
        <w:jc w:val="left"/>
        <w:rPr>
          <w:rFonts w:ascii="Arial" w:hAnsi="Arial" w:cs="Arial"/>
          <w:sz w:val="20"/>
          <w:lang w:val="cs-CZ"/>
        </w:rPr>
      </w:pPr>
    </w:p>
    <w:p w14:paraId="255CA884" w14:textId="784D3E35"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t xml:space="preserve">Na základě podmínek uvedených v této smlouvě se Banka zavazuje poskytnout Klientovi revolvingově využitelný </w:t>
      </w:r>
      <w:r w:rsidRPr="00D10421">
        <w:rPr>
          <w:rFonts w:ascii="Arial" w:hAnsi="Arial" w:cs="Arial"/>
          <w:b/>
          <w:sz w:val="20"/>
          <w:lang w:val="cs-CZ"/>
        </w:rPr>
        <w:t>rámec</w:t>
      </w:r>
      <w:r w:rsidRPr="00D10421">
        <w:rPr>
          <w:rFonts w:ascii="Arial" w:hAnsi="Arial" w:cs="Arial"/>
          <w:b/>
          <w:kern w:val="28"/>
          <w:sz w:val="20"/>
          <w:lang w:val="cs-CZ"/>
        </w:rPr>
        <w:t xml:space="preserve"> v maximální výši </w:t>
      </w:r>
      <w:r w:rsidR="001E2B24">
        <w:rPr>
          <w:rFonts w:ascii="Arial" w:hAnsi="Arial" w:cs="Arial"/>
          <w:b/>
          <w:color w:val="000000"/>
          <w:sz w:val="20"/>
          <w:lang w:val="cs-CZ"/>
        </w:rPr>
        <w:t>110.000.000</w:t>
      </w:r>
      <w:r w:rsidRPr="00D10421">
        <w:rPr>
          <w:rFonts w:ascii="Arial" w:hAnsi="Arial" w:cs="Arial"/>
          <w:b/>
          <w:color w:val="000000"/>
          <w:kern w:val="28"/>
          <w:sz w:val="20"/>
          <w:lang w:val="cs-CZ"/>
        </w:rPr>
        <w:t>,-</w:t>
      </w:r>
      <w:r w:rsidRPr="00D10421">
        <w:rPr>
          <w:rFonts w:ascii="Arial" w:hAnsi="Arial" w:cs="Arial"/>
          <w:sz w:val="20"/>
          <w:lang w:val="cs-CZ"/>
        </w:rPr>
        <w:t xml:space="preserve"> </w:t>
      </w:r>
      <w:r w:rsidRPr="00D10421">
        <w:rPr>
          <w:rFonts w:ascii="Arial" w:hAnsi="Arial" w:cs="Arial"/>
          <w:b/>
          <w:color w:val="000000"/>
          <w:sz w:val="20"/>
          <w:lang w:val="cs-CZ"/>
        </w:rPr>
        <w:t xml:space="preserve">CZK </w:t>
      </w:r>
      <w:r w:rsidRPr="00D10421">
        <w:rPr>
          <w:rFonts w:ascii="Arial" w:hAnsi="Arial" w:cs="Arial"/>
          <w:sz w:val="20"/>
          <w:lang w:val="cs-CZ"/>
        </w:rPr>
        <w:t xml:space="preserve">(slovy: </w:t>
      </w:r>
      <w:r w:rsidR="001E2B24">
        <w:rPr>
          <w:rFonts w:ascii="Arial" w:hAnsi="Arial" w:cs="Arial"/>
          <w:color w:val="000000"/>
          <w:sz w:val="20"/>
          <w:lang w:val="cs-CZ"/>
        </w:rPr>
        <w:t>jedno sto deset milionů</w:t>
      </w:r>
      <w:r w:rsidRPr="00D10421">
        <w:rPr>
          <w:rFonts w:ascii="Arial" w:hAnsi="Arial" w:cs="Arial"/>
          <w:color w:val="000000"/>
          <w:sz w:val="20"/>
          <w:lang w:val="cs-CZ"/>
        </w:rPr>
        <w:t xml:space="preserve"> korun</w:t>
      </w:r>
      <w:r w:rsidRPr="00D10421">
        <w:rPr>
          <w:rFonts w:ascii="Arial" w:hAnsi="Arial" w:cs="Arial"/>
          <w:sz w:val="20"/>
          <w:lang w:val="cs-CZ"/>
        </w:rPr>
        <w:t xml:space="preserve"> českých) (dále jen „</w:t>
      </w:r>
      <w:r w:rsidRPr="00D10421">
        <w:rPr>
          <w:rFonts w:ascii="Arial" w:hAnsi="Arial" w:cs="Arial"/>
          <w:b/>
          <w:sz w:val="20"/>
          <w:lang w:val="cs-CZ"/>
        </w:rPr>
        <w:t>rámec</w:t>
      </w:r>
      <w:r w:rsidRPr="00D10421">
        <w:rPr>
          <w:rFonts w:ascii="Arial" w:hAnsi="Arial" w:cs="Arial"/>
          <w:sz w:val="20"/>
          <w:lang w:val="cs-CZ"/>
        </w:rPr>
        <w:t>“ nebo „</w:t>
      </w:r>
      <w:r w:rsidRPr="00D10421">
        <w:rPr>
          <w:rFonts w:ascii="Arial" w:hAnsi="Arial" w:cs="Arial"/>
          <w:b/>
          <w:sz w:val="20"/>
          <w:lang w:val="cs-CZ"/>
        </w:rPr>
        <w:t>částka rámce</w:t>
      </w:r>
      <w:r w:rsidRPr="00D10421">
        <w:rPr>
          <w:rFonts w:ascii="Arial" w:hAnsi="Arial" w:cs="Arial"/>
          <w:sz w:val="20"/>
          <w:lang w:val="cs-CZ"/>
        </w:rPr>
        <w:t>“),</w:t>
      </w:r>
      <w:r w:rsidRPr="00D10421">
        <w:rPr>
          <w:rFonts w:ascii="Arial" w:hAnsi="Arial" w:cs="Arial"/>
          <w:b/>
          <w:sz w:val="20"/>
          <w:lang w:val="cs-CZ"/>
        </w:rPr>
        <w:t xml:space="preserve"> </w:t>
      </w:r>
      <w:r w:rsidRPr="00D10421">
        <w:rPr>
          <w:rFonts w:ascii="Arial" w:hAnsi="Arial" w:cs="Arial"/>
          <w:sz w:val="20"/>
          <w:lang w:val="cs-CZ"/>
        </w:rPr>
        <w:t>který může být čerpán</w:t>
      </w:r>
      <w:r w:rsidRPr="00D10421">
        <w:rPr>
          <w:rFonts w:ascii="Arial" w:hAnsi="Arial" w:cs="Arial"/>
          <w:b/>
          <w:sz w:val="20"/>
          <w:lang w:val="cs-CZ"/>
        </w:rPr>
        <w:t xml:space="preserve"> ve formě bankovních záruk, </w:t>
      </w:r>
      <w:r w:rsidRPr="00D10421">
        <w:rPr>
          <w:rFonts w:ascii="Arial" w:hAnsi="Arial" w:cs="Arial"/>
          <w:sz w:val="20"/>
          <w:lang w:val="cs-CZ"/>
        </w:rPr>
        <w:t xml:space="preserve">vyjma bankovních záruk za celní dluh a bankovních záruk za spotřební daň, </w:t>
      </w:r>
      <w:r w:rsidRPr="00D10421">
        <w:rPr>
          <w:rFonts w:ascii="Arial" w:hAnsi="Arial" w:cs="Arial"/>
          <w:b/>
          <w:sz w:val="20"/>
          <w:lang w:val="cs-CZ"/>
        </w:rPr>
        <w:t xml:space="preserve">příp. závazných příslibů poskytnutí bankovních záruk </w:t>
      </w:r>
      <w:r w:rsidRPr="00D10421">
        <w:rPr>
          <w:rFonts w:ascii="Arial" w:hAnsi="Arial" w:cs="Arial"/>
          <w:sz w:val="20"/>
          <w:lang w:val="cs-CZ"/>
        </w:rPr>
        <w:t>(dále jen „</w:t>
      </w:r>
      <w:r w:rsidRPr="00D10421">
        <w:rPr>
          <w:rFonts w:ascii="Arial" w:hAnsi="Arial" w:cs="Arial"/>
          <w:b/>
          <w:sz w:val="20"/>
          <w:lang w:val="cs-CZ"/>
        </w:rPr>
        <w:t>příslib/y</w:t>
      </w:r>
      <w:r w:rsidRPr="00D10421">
        <w:rPr>
          <w:rFonts w:ascii="Arial" w:hAnsi="Arial" w:cs="Arial"/>
          <w:sz w:val="20"/>
          <w:lang w:val="cs-CZ"/>
        </w:rPr>
        <w:t xml:space="preserve">“), </w:t>
      </w:r>
      <w:r w:rsidRPr="00D10421">
        <w:rPr>
          <w:rFonts w:ascii="Arial" w:hAnsi="Arial" w:cs="Arial"/>
          <w:b/>
          <w:sz w:val="20"/>
          <w:lang w:val="cs-CZ"/>
        </w:rPr>
        <w:t>v CZK</w:t>
      </w:r>
      <w:r w:rsidRPr="00D10421">
        <w:rPr>
          <w:rFonts w:ascii="Arial" w:hAnsi="Arial" w:cs="Arial"/>
          <w:sz w:val="20"/>
          <w:lang w:val="cs-CZ"/>
        </w:rPr>
        <w:t xml:space="preserve">. </w:t>
      </w:r>
    </w:p>
    <w:p w14:paraId="6EB99A21" w14:textId="77777777" w:rsidR="00D10421" w:rsidRPr="00D10421" w:rsidRDefault="00D10421" w:rsidP="00D10421">
      <w:pPr>
        <w:widowControl w:val="0"/>
        <w:rPr>
          <w:rFonts w:ascii="Arial" w:hAnsi="Arial" w:cs="Arial"/>
          <w:color w:val="000000"/>
          <w:sz w:val="20"/>
          <w:lang w:val="cs-CZ"/>
        </w:rPr>
      </w:pPr>
    </w:p>
    <w:p w14:paraId="23AAD60A" w14:textId="77777777" w:rsidR="00D10421" w:rsidRPr="00D10421" w:rsidRDefault="00D10421" w:rsidP="00D10421">
      <w:pPr>
        <w:widowControl w:val="0"/>
        <w:ind w:left="426" w:hanging="426"/>
        <w:rPr>
          <w:rFonts w:ascii="Arial" w:hAnsi="Arial" w:cs="Arial"/>
          <w:color w:val="000000"/>
          <w:sz w:val="20"/>
          <w:lang w:val="cs-CZ"/>
        </w:rPr>
      </w:pPr>
      <w:r w:rsidRPr="00D10421">
        <w:rPr>
          <w:rFonts w:ascii="Arial" w:hAnsi="Arial" w:cs="Arial"/>
          <w:color w:val="000000"/>
          <w:sz w:val="20"/>
          <w:lang w:val="cs-CZ"/>
        </w:rPr>
        <w:t>2.</w:t>
      </w:r>
      <w:r w:rsidRPr="00D10421">
        <w:rPr>
          <w:rFonts w:ascii="Arial" w:hAnsi="Arial" w:cs="Arial"/>
          <w:color w:val="000000"/>
          <w:sz w:val="20"/>
          <w:lang w:val="cs-CZ"/>
        </w:rPr>
        <w:tab/>
        <w:t xml:space="preserve">Klient bere na vědomí, že Banka je oprávněna svůj závazek podle odst. 1 tohoto článku v rozsahu nevyčerpané části rámce bezpodmínečně, kdykoli po dobu trvání této smlouvy a bez výpovědní doby zrušit, přičemž zrušení tohoto závazku nemá vliv na bankovní záruky, které byly na základě této smlouvy poskytnuty přede dnem jeho zrušení. </w:t>
      </w:r>
    </w:p>
    <w:p w14:paraId="6BE1F980" w14:textId="77777777" w:rsidR="00D10421" w:rsidRPr="00D10421" w:rsidRDefault="00D10421" w:rsidP="00D10421">
      <w:pPr>
        <w:widowControl w:val="0"/>
        <w:jc w:val="center"/>
        <w:rPr>
          <w:rFonts w:ascii="Arial" w:hAnsi="Arial" w:cs="Arial"/>
          <w:b/>
          <w:sz w:val="20"/>
          <w:lang w:val="cs-CZ"/>
        </w:rPr>
      </w:pPr>
    </w:p>
    <w:p w14:paraId="572D825C" w14:textId="77777777" w:rsidR="00D10421" w:rsidRPr="00D10421" w:rsidRDefault="00D10421" w:rsidP="00D10421">
      <w:pPr>
        <w:widowControl w:val="0"/>
        <w:jc w:val="center"/>
        <w:rPr>
          <w:rFonts w:ascii="Arial" w:hAnsi="Arial" w:cs="Arial"/>
          <w:b/>
          <w:sz w:val="20"/>
          <w:lang w:val="cs-CZ"/>
        </w:rPr>
      </w:pPr>
    </w:p>
    <w:p w14:paraId="07EEDBC4" w14:textId="77777777" w:rsidR="00D10421" w:rsidRPr="00D10421" w:rsidRDefault="00D10421" w:rsidP="00D10421">
      <w:pPr>
        <w:widowControl w:val="0"/>
        <w:spacing w:after="60"/>
        <w:jc w:val="center"/>
        <w:rPr>
          <w:rFonts w:ascii="Arial" w:hAnsi="Arial" w:cs="Arial"/>
          <w:b/>
          <w:sz w:val="20"/>
          <w:lang w:val="cs-CZ"/>
        </w:rPr>
      </w:pPr>
      <w:r w:rsidRPr="00D10421">
        <w:rPr>
          <w:rFonts w:ascii="Arial" w:hAnsi="Arial" w:cs="Arial"/>
          <w:b/>
          <w:sz w:val="20"/>
          <w:lang w:val="cs-CZ"/>
        </w:rPr>
        <w:t>III.</w:t>
      </w:r>
    </w:p>
    <w:p w14:paraId="7171A798" w14:textId="77777777" w:rsidR="00D10421" w:rsidRPr="00D10421" w:rsidRDefault="00D10421" w:rsidP="00D10421">
      <w:pPr>
        <w:widowControl w:val="0"/>
        <w:jc w:val="center"/>
        <w:rPr>
          <w:rFonts w:ascii="Arial" w:hAnsi="Arial" w:cs="Arial"/>
          <w:b/>
          <w:sz w:val="20"/>
          <w:lang w:val="cs-CZ"/>
        </w:rPr>
      </w:pPr>
      <w:r w:rsidRPr="00D10421">
        <w:rPr>
          <w:rFonts w:ascii="Arial" w:hAnsi="Arial" w:cs="Arial"/>
          <w:b/>
          <w:sz w:val="20"/>
          <w:lang w:val="cs-CZ"/>
        </w:rPr>
        <w:t>Čerpání rámce</w:t>
      </w:r>
    </w:p>
    <w:p w14:paraId="303777AB"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ab/>
      </w:r>
    </w:p>
    <w:p w14:paraId="5AF6A1ED" w14:textId="77777777" w:rsidR="00D10421" w:rsidRPr="00D10421" w:rsidRDefault="00D10421" w:rsidP="00D10421">
      <w:pPr>
        <w:widowControl w:val="0"/>
        <w:ind w:left="426" w:hanging="426"/>
        <w:rPr>
          <w:rFonts w:ascii="Arial" w:hAnsi="Arial" w:cs="Arial"/>
          <w:b/>
          <w:sz w:val="20"/>
          <w:lang w:val="cs-CZ"/>
        </w:rPr>
      </w:pPr>
      <w:r w:rsidRPr="00D10421">
        <w:rPr>
          <w:rFonts w:ascii="Arial" w:hAnsi="Arial" w:cs="Arial"/>
          <w:sz w:val="20"/>
          <w:lang w:val="cs-CZ"/>
        </w:rPr>
        <w:t xml:space="preserve">1. </w:t>
      </w:r>
      <w:r w:rsidRPr="00D10421">
        <w:rPr>
          <w:rFonts w:ascii="Arial" w:hAnsi="Arial" w:cs="Arial"/>
          <w:sz w:val="20"/>
          <w:lang w:val="cs-CZ"/>
        </w:rPr>
        <w:tab/>
      </w:r>
      <w:r w:rsidRPr="00D10421">
        <w:rPr>
          <w:rFonts w:ascii="Arial" w:hAnsi="Arial" w:cs="Arial"/>
          <w:b/>
          <w:sz w:val="20"/>
          <w:lang w:val="cs-CZ"/>
        </w:rPr>
        <w:t>Způsob a pravidla čerpání rámce</w:t>
      </w:r>
    </w:p>
    <w:p w14:paraId="42AEF3E3" w14:textId="77777777"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 xml:space="preserve">a) </w:t>
      </w:r>
      <w:r w:rsidRPr="00D10421">
        <w:rPr>
          <w:rFonts w:ascii="Arial" w:hAnsi="Arial" w:cs="Arial"/>
          <w:sz w:val="20"/>
          <w:lang w:val="cs-CZ"/>
        </w:rPr>
        <w:tab/>
        <w:t>Klient žádá o poskytnutí bankovní záruky, resp. vydání příslibu poskytnutí bankovní záruky, formou řádně vyplněného a předaného Příkazu k poskytnutí bankovní záruky, resp. Příkazu k vydání závazného příslibu poskytnutí bankovní záruky, který obsahuje instrukce pro Banku a může být za Klienta podepsán i osobami oprávněnými disponovat s prostředky na běžném účtu Klienta u Banky podle podpisového vzoru, a to v souladu s jejich oprávněním. Tiskopisy Příkazu k poskytnutí bankovní záruky, resp. Příkazu k vydání závazného příslibu poskytnutí bankovní záruky, Banka Klientovi na jeho žádost poskytne.</w:t>
      </w:r>
    </w:p>
    <w:p w14:paraId="1D4389F5" w14:textId="6575F6DD" w:rsidR="00D10421" w:rsidRPr="00D10421" w:rsidRDefault="00D10421" w:rsidP="001E2B24">
      <w:pPr>
        <w:spacing w:before="60"/>
        <w:ind w:left="850" w:hanging="425"/>
        <w:rPr>
          <w:rFonts w:ascii="Arial" w:hAnsi="Arial" w:cs="Arial"/>
          <w:bCs/>
          <w:sz w:val="20"/>
          <w:lang w:val="cs-CZ"/>
        </w:rPr>
      </w:pPr>
      <w:r w:rsidRPr="00D10421">
        <w:rPr>
          <w:rFonts w:ascii="Arial" w:hAnsi="Arial" w:cs="Arial"/>
          <w:bCs/>
          <w:sz w:val="20"/>
          <w:lang w:val="cs-CZ"/>
        </w:rPr>
        <w:t>b)</w:t>
      </w:r>
      <w:r w:rsidRPr="00D10421">
        <w:rPr>
          <w:rFonts w:ascii="Arial" w:hAnsi="Arial" w:cs="Arial"/>
          <w:bCs/>
          <w:sz w:val="20"/>
          <w:lang w:val="cs-CZ"/>
        </w:rPr>
        <w:tab/>
        <w:t>Bankovní záruky mohou být poskytovány s různou dobou platnosti, maximálně však </w:t>
      </w:r>
      <w:r w:rsidR="001E2B24">
        <w:rPr>
          <w:rFonts w:ascii="Arial" w:hAnsi="Arial" w:cs="Arial"/>
          <w:sz w:val="20"/>
          <w:lang w:val="cs-CZ"/>
        </w:rPr>
        <w:t>3</w:t>
      </w:r>
      <w:r w:rsidR="00392311">
        <w:rPr>
          <w:rFonts w:ascii="Arial" w:hAnsi="Arial" w:cs="Arial"/>
          <w:sz w:val="20"/>
          <w:lang w:val="cs-CZ"/>
        </w:rPr>
        <w:t xml:space="preserve"> roky</w:t>
      </w:r>
      <w:r w:rsidR="001E2B24">
        <w:rPr>
          <w:rFonts w:ascii="Arial" w:hAnsi="Arial" w:cs="Arial"/>
          <w:sz w:val="20"/>
          <w:lang w:val="cs-CZ"/>
        </w:rPr>
        <w:t xml:space="preserve"> </w:t>
      </w:r>
      <w:r w:rsidRPr="00D10421">
        <w:rPr>
          <w:rFonts w:ascii="Arial" w:hAnsi="Arial" w:cs="Arial"/>
          <w:bCs/>
          <w:sz w:val="20"/>
          <w:lang w:val="cs-CZ"/>
        </w:rPr>
        <w:t>od data vystavení záruční listiny.</w:t>
      </w:r>
      <w:r w:rsidRPr="00D10421">
        <w:rPr>
          <w:rFonts w:ascii="Arial" w:hAnsi="Arial"/>
          <w:b/>
          <w:smallCaps/>
          <w:color w:val="FF00FF"/>
          <w:sz w:val="20"/>
          <w:lang w:val="cs-CZ"/>
        </w:rPr>
        <w:t xml:space="preserve"> </w:t>
      </w:r>
    </w:p>
    <w:p w14:paraId="595DBA79" w14:textId="2539B4EA" w:rsidR="00D10421" w:rsidRPr="00D10421" w:rsidRDefault="00D10421" w:rsidP="00D10421">
      <w:pPr>
        <w:tabs>
          <w:tab w:val="left" w:pos="851"/>
        </w:tabs>
        <w:spacing w:before="60"/>
        <w:ind w:left="850" w:hanging="425"/>
        <w:rPr>
          <w:rFonts w:ascii="Arial" w:hAnsi="Arial" w:cs="Arial"/>
          <w:bCs/>
          <w:sz w:val="20"/>
          <w:lang w:val="cs-CZ"/>
        </w:rPr>
      </w:pPr>
      <w:r w:rsidRPr="00D10421">
        <w:rPr>
          <w:rFonts w:ascii="Arial" w:hAnsi="Arial" w:cs="Arial"/>
          <w:bCs/>
          <w:sz w:val="20"/>
          <w:lang w:val="cs-CZ"/>
        </w:rPr>
        <w:t>c)</w:t>
      </w:r>
      <w:r w:rsidRPr="00D10421">
        <w:rPr>
          <w:rFonts w:ascii="Arial" w:hAnsi="Arial" w:cs="Arial"/>
          <w:bCs/>
          <w:sz w:val="20"/>
          <w:lang w:val="cs-CZ"/>
        </w:rPr>
        <w:tab/>
        <w:t>Přísliby poskytnutí bankovní záruky mohou být vydány s různou dobou platnosti, maximálně však 1 rok od data vydání příslibu.</w:t>
      </w:r>
      <w:r w:rsidRPr="00D10421">
        <w:rPr>
          <w:rFonts w:ascii="Arial" w:hAnsi="Arial"/>
          <w:b/>
          <w:smallCaps/>
          <w:color w:val="FF00FF"/>
          <w:sz w:val="20"/>
          <w:lang w:val="cs-CZ"/>
        </w:rPr>
        <w:t xml:space="preserve"> </w:t>
      </w:r>
    </w:p>
    <w:p w14:paraId="7BC79DFA" w14:textId="77777777" w:rsidR="00D10421" w:rsidRPr="00D10421" w:rsidRDefault="00D10421" w:rsidP="00D10421">
      <w:pPr>
        <w:widowControl w:val="0"/>
        <w:ind w:left="425" w:hanging="425"/>
        <w:rPr>
          <w:rFonts w:ascii="Arial" w:hAnsi="Arial" w:cs="Arial"/>
          <w:sz w:val="20"/>
          <w:lang w:val="cs-CZ"/>
        </w:rPr>
      </w:pPr>
    </w:p>
    <w:p w14:paraId="2BCFD695" w14:textId="3378D079" w:rsidR="00D10421" w:rsidRPr="00D10421" w:rsidRDefault="00D10421" w:rsidP="00D10421">
      <w:pPr>
        <w:widowControl w:val="0"/>
        <w:ind w:left="425" w:hanging="425"/>
        <w:rPr>
          <w:rFonts w:ascii="Arial" w:hAnsi="Arial" w:cs="Arial"/>
          <w:sz w:val="20"/>
          <w:lang w:val="cs-CZ"/>
        </w:rPr>
      </w:pPr>
      <w:r w:rsidRPr="00D10421">
        <w:rPr>
          <w:rFonts w:ascii="Arial" w:hAnsi="Arial" w:cs="Arial"/>
          <w:sz w:val="20"/>
          <w:lang w:val="cs-CZ"/>
        </w:rPr>
        <w:t>2.</w:t>
      </w:r>
      <w:r w:rsidRPr="00D10421">
        <w:rPr>
          <w:rFonts w:ascii="Arial" w:hAnsi="Arial" w:cs="Arial"/>
          <w:sz w:val="20"/>
          <w:lang w:val="cs-CZ"/>
        </w:rPr>
        <w:tab/>
      </w:r>
      <w:r w:rsidRPr="00D10421">
        <w:rPr>
          <w:rFonts w:ascii="Arial" w:hAnsi="Arial" w:cs="Arial"/>
          <w:b/>
          <w:sz w:val="20"/>
          <w:lang w:val="cs-CZ"/>
        </w:rPr>
        <w:t>Souhrnná částka</w:t>
      </w:r>
      <w:r w:rsidRPr="00D10421">
        <w:rPr>
          <w:rFonts w:ascii="Arial" w:hAnsi="Arial" w:cs="Arial"/>
          <w:sz w:val="20"/>
          <w:lang w:val="cs-CZ"/>
        </w:rPr>
        <w:t xml:space="preserve"> poskytnutých bankovních záruk a vydaných příslibů </w:t>
      </w:r>
      <w:r w:rsidRPr="00D10421">
        <w:rPr>
          <w:rFonts w:ascii="Arial" w:hAnsi="Arial" w:cs="Arial"/>
          <w:b/>
          <w:sz w:val="20"/>
          <w:lang w:val="cs-CZ"/>
        </w:rPr>
        <w:t xml:space="preserve">nesmí překročit výši rámce </w:t>
      </w:r>
      <w:r w:rsidRPr="00D10421">
        <w:rPr>
          <w:rFonts w:ascii="Arial" w:hAnsi="Arial" w:cs="Arial"/>
          <w:sz w:val="20"/>
          <w:lang w:val="cs-CZ"/>
        </w:rPr>
        <w:lastRenderedPageBreak/>
        <w:t>uvedenou v článku II odst. 1 této smlouvy</w:t>
      </w:r>
      <w:r w:rsidRPr="00D10421">
        <w:rPr>
          <w:rFonts w:ascii="Arial" w:hAnsi="Arial" w:cs="Arial"/>
          <w:bCs/>
          <w:sz w:val="20"/>
          <w:lang w:val="cs-CZ"/>
        </w:rPr>
        <w:t>.</w:t>
      </w:r>
    </w:p>
    <w:p w14:paraId="5F67CC1F" w14:textId="77777777" w:rsidR="00D10421" w:rsidRPr="00D10421" w:rsidRDefault="00D10421" w:rsidP="00D10421">
      <w:pPr>
        <w:widowControl w:val="0"/>
        <w:ind w:left="425" w:hanging="425"/>
        <w:rPr>
          <w:rFonts w:ascii="Arial" w:hAnsi="Arial" w:cs="Arial"/>
          <w:sz w:val="20"/>
          <w:lang w:val="cs-CZ"/>
        </w:rPr>
      </w:pPr>
    </w:p>
    <w:p w14:paraId="3C7DEB51"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3.</w:t>
      </w:r>
      <w:r w:rsidRPr="00D10421">
        <w:rPr>
          <w:rFonts w:ascii="Arial" w:hAnsi="Arial" w:cs="Arial"/>
          <w:sz w:val="20"/>
          <w:lang w:val="cs-CZ"/>
        </w:rPr>
        <w:tab/>
        <w:t>Doba, po kterou je možné rámec čerpat, není stanovena. V souladu s čl. II odst. 2 této smlouvy je Banka oprávněna čerpání nečerpané části rámce kdykoli odmítnout.</w:t>
      </w:r>
    </w:p>
    <w:p w14:paraId="45B956B8" w14:textId="77777777" w:rsidR="00D10421" w:rsidRPr="00D10421" w:rsidRDefault="00D10421" w:rsidP="00D10421">
      <w:pPr>
        <w:widowControl w:val="0"/>
        <w:ind w:left="426" w:hanging="420"/>
        <w:rPr>
          <w:rFonts w:ascii="Arial" w:hAnsi="Arial" w:cs="Arial"/>
          <w:sz w:val="20"/>
          <w:lang w:val="cs-CZ"/>
        </w:rPr>
      </w:pPr>
    </w:p>
    <w:p w14:paraId="40CC9CC7" w14:textId="77777777" w:rsidR="00D10421" w:rsidRPr="00D10421" w:rsidRDefault="00D10421" w:rsidP="00D10421">
      <w:pPr>
        <w:widowControl w:val="0"/>
        <w:ind w:left="426" w:hanging="420"/>
        <w:rPr>
          <w:rFonts w:ascii="Arial" w:hAnsi="Arial" w:cs="Arial"/>
          <w:sz w:val="20"/>
          <w:lang w:val="cs-CZ"/>
        </w:rPr>
      </w:pPr>
    </w:p>
    <w:p w14:paraId="04A762C7" w14:textId="77777777" w:rsidR="00D10421" w:rsidRPr="00D10421" w:rsidRDefault="00D10421" w:rsidP="00D10421">
      <w:pPr>
        <w:widowControl w:val="0"/>
        <w:spacing w:after="60"/>
        <w:jc w:val="center"/>
        <w:rPr>
          <w:rFonts w:ascii="Arial" w:hAnsi="Arial" w:cs="Arial"/>
          <w:b/>
          <w:sz w:val="20"/>
          <w:lang w:val="cs-CZ"/>
        </w:rPr>
      </w:pPr>
      <w:r w:rsidRPr="00D10421">
        <w:rPr>
          <w:rFonts w:ascii="Arial" w:hAnsi="Arial" w:cs="Arial"/>
          <w:b/>
          <w:sz w:val="20"/>
          <w:lang w:val="cs-CZ"/>
        </w:rPr>
        <w:t>IV.</w:t>
      </w:r>
    </w:p>
    <w:p w14:paraId="24850FA9" w14:textId="77777777" w:rsidR="00D10421" w:rsidRPr="00D10421" w:rsidRDefault="00D10421" w:rsidP="00D10421">
      <w:pPr>
        <w:widowControl w:val="0"/>
        <w:ind w:left="426" w:hanging="426"/>
        <w:jc w:val="center"/>
        <w:outlineLvl w:val="6"/>
        <w:rPr>
          <w:rFonts w:ascii="Arial" w:hAnsi="Arial" w:cs="Arial"/>
          <w:b/>
          <w:sz w:val="20"/>
          <w:lang w:val="cs-CZ"/>
        </w:rPr>
      </w:pPr>
      <w:r w:rsidRPr="00D10421">
        <w:rPr>
          <w:rFonts w:ascii="Arial" w:hAnsi="Arial" w:cs="Arial"/>
          <w:b/>
          <w:sz w:val="20"/>
          <w:lang w:val="cs-CZ"/>
        </w:rPr>
        <w:t>Podmínky čerpání rámce</w:t>
      </w:r>
    </w:p>
    <w:p w14:paraId="1FB6960C" w14:textId="77777777" w:rsidR="00D10421" w:rsidRPr="00D10421" w:rsidRDefault="00D10421" w:rsidP="00D10421">
      <w:pPr>
        <w:widowControl w:val="0"/>
        <w:ind w:left="426" w:hanging="426"/>
        <w:rPr>
          <w:rFonts w:ascii="Arial" w:hAnsi="Arial" w:cs="Arial"/>
          <w:sz w:val="20"/>
          <w:lang w:val="cs-CZ"/>
        </w:rPr>
      </w:pPr>
    </w:p>
    <w:p w14:paraId="272A21A7" w14:textId="484D955F" w:rsidR="00D10421" w:rsidRPr="00C250CB" w:rsidRDefault="00D10421" w:rsidP="00D10421">
      <w:pPr>
        <w:widowControl w:val="0"/>
        <w:ind w:left="420" w:hanging="420"/>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r>
      <w:r w:rsidRPr="00C250CB">
        <w:rPr>
          <w:rFonts w:ascii="Arial" w:hAnsi="Arial" w:cs="Arial"/>
          <w:sz w:val="20"/>
          <w:lang w:val="cs-CZ"/>
        </w:rPr>
        <w:t xml:space="preserve">Žádné podmínky pro poskytnutí bankovních záruk, resp. vydání příslibů, nejsou stanoveny, Klient je oprávněn požadovat poskytnutí bankovních záruk, resp. vydání příslibů, </w:t>
      </w:r>
      <w:r w:rsidRPr="00C250CB">
        <w:rPr>
          <w:rFonts w:ascii="Arial" w:hAnsi="Arial" w:cs="Arial"/>
          <w:b/>
          <w:sz w:val="20"/>
          <w:lang w:val="cs-CZ"/>
        </w:rPr>
        <w:t xml:space="preserve">počínaje </w:t>
      </w:r>
      <w:r w:rsidR="00C250CB" w:rsidRPr="00C250CB">
        <w:rPr>
          <w:rFonts w:ascii="Arial" w:hAnsi="Arial" w:cs="Arial"/>
          <w:b/>
          <w:sz w:val="20"/>
          <w:lang w:val="cs-CZ"/>
        </w:rPr>
        <w:t xml:space="preserve">dnem </w:t>
      </w:r>
      <w:r w:rsidR="00C250CB">
        <w:rPr>
          <w:rFonts w:ascii="Arial" w:hAnsi="Arial" w:cs="Arial"/>
          <w:b/>
          <w:sz w:val="20"/>
          <w:lang w:val="cs-CZ"/>
        </w:rPr>
        <w:t>uzavření dodatku č. 4 k této smlouvě</w:t>
      </w:r>
      <w:r w:rsidRPr="00C250CB">
        <w:rPr>
          <w:rFonts w:ascii="Arial" w:hAnsi="Arial" w:cs="Arial"/>
          <w:b/>
          <w:sz w:val="20"/>
          <w:lang w:val="cs-CZ"/>
        </w:rPr>
        <w:t xml:space="preserve">. </w:t>
      </w:r>
    </w:p>
    <w:p w14:paraId="1659C4DC" w14:textId="77777777" w:rsidR="00D10421" w:rsidRPr="00C250CB" w:rsidRDefault="00D10421" w:rsidP="00D10421">
      <w:pPr>
        <w:widowControl w:val="0"/>
        <w:ind w:left="420" w:hanging="420"/>
        <w:rPr>
          <w:rFonts w:ascii="Arial" w:hAnsi="Arial" w:cs="Arial"/>
          <w:sz w:val="20"/>
          <w:lang w:val="cs-CZ"/>
        </w:rPr>
      </w:pPr>
    </w:p>
    <w:p w14:paraId="0CE1E073" w14:textId="5B9059B4" w:rsidR="00D10421" w:rsidRPr="00D10421" w:rsidRDefault="00D10421" w:rsidP="00D10421">
      <w:pPr>
        <w:widowControl w:val="0"/>
        <w:ind w:left="420" w:hanging="420"/>
        <w:rPr>
          <w:rFonts w:ascii="Arial" w:hAnsi="Arial" w:cs="Arial"/>
          <w:b/>
          <w:bCs/>
          <w:sz w:val="20"/>
          <w:lang w:val="cs-CZ"/>
        </w:rPr>
      </w:pPr>
      <w:r w:rsidRPr="00C250CB">
        <w:rPr>
          <w:rFonts w:ascii="Arial" w:hAnsi="Arial" w:cs="Arial"/>
          <w:sz w:val="20"/>
          <w:lang w:val="cs-CZ"/>
        </w:rPr>
        <w:t>2.</w:t>
      </w:r>
      <w:r w:rsidRPr="00C250CB">
        <w:rPr>
          <w:rFonts w:ascii="Arial" w:hAnsi="Arial" w:cs="Arial"/>
          <w:sz w:val="20"/>
          <w:lang w:val="cs-CZ"/>
        </w:rPr>
        <w:tab/>
        <w:t>Z důvodů zvláštního zřetele hodných (např. z důvodů osoby beneficienta, rizika teritoria beneficienta, oblasti činnosti jeho podnikání, podezření na legalizaci výnosů z trestné činnosti či financování terorismu, příp. obchodní politiky Banky) je Banka oprávněna vydání příslibu, resp. poskytnutí bankovní záruky, nebyl-li již vydán příslib, odmítnout. Ustanovení čl. III odst. 3 této smlouvy není tímto ujednáním dotčeno.</w:t>
      </w:r>
      <w:r w:rsidRPr="00D10421">
        <w:rPr>
          <w:rFonts w:ascii="Arial" w:hAnsi="Arial" w:cs="Arial"/>
          <w:sz w:val="20"/>
          <w:lang w:val="cs-CZ"/>
        </w:rPr>
        <w:t xml:space="preserve"> </w:t>
      </w:r>
    </w:p>
    <w:p w14:paraId="506C5BEA" w14:textId="77777777" w:rsidR="00D10421" w:rsidRPr="00D10421" w:rsidRDefault="00D10421" w:rsidP="00D10421">
      <w:pPr>
        <w:widowControl w:val="0"/>
        <w:ind w:left="420" w:hanging="420"/>
        <w:rPr>
          <w:rFonts w:ascii="Arial" w:hAnsi="Arial" w:cs="Arial"/>
          <w:sz w:val="20"/>
          <w:lang w:val="cs-CZ"/>
        </w:rPr>
      </w:pPr>
    </w:p>
    <w:p w14:paraId="680F0C6D" w14:textId="77777777" w:rsidR="00D10421" w:rsidRPr="00D10421" w:rsidRDefault="00D10421" w:rsidP="00D10421">
      <w:pPr>
        <w:widowControl w:val="0"/>
        <w:jc w:val="center"/>
        <w:rPr>
          <w:rFonts w:ascii="Arial" w:hAnsi="Arial" w:cs="Arial"/>
          <w:b/>
          <w:sz w:val="20"/>
          <w:lang w:val="cs-CZ"/>
        </w:rPr>
      </w:pPr>
    </w:p>
    <w:p w14:paraId="245CAB6F" w14:textId="77777777" w:rsidR="00D10421" w:rsidRPr="00D10421" w:rsidRDefault="00D10421" w:rsidP="00D10421">
      <w:pPr>
        <w:widowControl w:val="0"/>
        <w:spacing w:after="60"/>
        <w:jc w:val="center"/>
        <w:rPr>
          <w:rFonts w:ascii="Arial" w:hAnsi="Arial" w:cs="Arial"/>
          <w:b/>
          <w:sz w:val="20"/>
          <w:lang w:val="cs-CZ"/>
        </w:rPr>
      </w:pPr>
      <w:r w:rsidRPr="00D10421">
        <w:rPr>
          <w:rFonts w:ascii="Arial" w:hAnsi="Arial" w:cs="Arial"/>
          <w:b/>
          <w:sz w:val="20"/>
          <w:lang w:val="cs-CZ"/>
        </w:rPr>
        <w:t>V.</w:t>
      </w:r>
    </w:p>
    <w:p w14:paraId="12298224" w14:textId="77777777" w:rsidR="00D10421" w:rsidRPr="00D10421" w:rsidRDefault="00D10421" w:rsidP="00D10421">
      <w:pPr>
        <w:widowControl w:val="0"/>
        <w:jc w:val="center"/>
        <w:outlineLvl w:val="4"/>
        <w:rPr>
          <w:rFonts w:ascii="Arial" w:hAnsi="Arial" w:cs="Arial"/>
          <w:b/>
          <w:sz w:val="20"/>
          <w:lang w:val="cs-CZ"/>
        </w:rPr>
      </w:pPr>
      <w:r w:rsidRPr="00D10421">
        <w:rPr>
          <w:rFonts w:ascii="Arial" w:hAnsi="Arial" w:cs="Arial"/>
          <w:b/>
          <w:sz w:val="20"/>
          <w:lang w:val="cs-CZ"/>
        </w:rPr>
        <w:t>Odměna za poskytnutí příslibu a bankovní záruky a další poplatky</w:t>
      </w:r>
    </w:p>
    <w:p w14:paraId="5D72571F" w14:textId="77777777" w:rsidR="00D10421" w:rsidRPr="00D10421" w:rsidRDefault="00D10421" w:rsidP="00D10421">
      <w:pPr>
        <w:widowControl w:val="0"/>
        <w:ind w:left="425" w:hanging="425"/>
        <w:rPr>
          <w:rFonts w:ascii="Arial" w:hAnsi="Arial" w:cs="Arial"/>
          <w:sz w:val="20"/>
          <w:lang w:val="cs-CZ"/>
        </w:rPr>
      </w:pPr>
    </w:p>
    <w:p w14:paraId="7620E4BD" w14:textId="30F5EB8B" w:rsidR="00D10421" w:rsidRPr="00D10421" w:rsidRDefault="00D10421" w:rsidP="00D10421">
      <w:pPr>
        <w:widowControl w:val="0"/>
        <w:ind w:left="425" w:hanging="425"/>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t>Odměna za poskytnutí každé bankovní záruky, resp. vydání každého příslibu, (dále jen „</w:t>
      </w:r>
      <w:r w:rsidRPr="00D10421">
        <w:rPr>
          <w:rFonts w:ascii="Arial" w:hAnsi="Arial" w:cs="Arial"/>
          <w:b/>
          <w:sz w:val="20"/>
          <w:lang w:val="cs-CZ"/>
        </w:rPr>
        <w:t>záruční provize</w:t>
      </w:r>
      <w:r w:rsidRPr="00D10421">
        <w:rPr>
          <w:rFonts w:ascii="Arial" w:hAnsi="Arial" w:cs="Arial"/>
          <w:sz w:val="20"/>
          <w:lang w:val="cs-CZ"/>
        </w:rPr>
        <w:t xml:space="preserve">“) je smluvními stranami stanovena ve výši </w:t>
      </w:r>
      <w:r w:rsidR="009C54CF">
        <w:rPr>
          <w:rFonts w:ascii="Arial" w:hAnsi="Arial" w:cs="Arial"/>
          <w:b/>
          <w:sz w:val="20"/>
          <w:lang w:val="cs-CZ"/>
        </w:rPr>
        <w:t>0,09</w:t>
      </w:r>
      <w:r w:rsidRPr="00D10421">
        <w:rPr>
          <w:rFonts w:ascii="Arial" w:hAnsi="Arial" w:cs="Arial"/>
          <w:b/>
          <w:sz w:val="20"/>
          <w:lang w:val="cs-CZ"/>
        </w:rPr>
        <w:t xml:space="preserve"> % p.a. z výše zaručované částky, </w:t>
      </w:r>
      <w:r w:rsidRPr="00D10421">
        <w:rPr>
          <w:rFonts w:ascii="Arial" w:hAnsi="Arial" w:cs="Arial"/>
          <w:sz w:val="20"/>
          <w:lang w:val="cs-CZ"/>
        </w:rPr>
        <w:t>přičemž její minimální výše za každou bankovní záruku, resp. příslib, činí 4.000,- CZK za každý započatý rok trvání bankovní záruky, resp. příslibu.</w:t>
      </w:r>
    </w:p>
    <w:p w14:paraId="66F42822" w14:textId="77777777" w:rsidR="00D10421" w:rsidRPr="00D10421" w:rsidRDefault="00D10421" w:rsidP="00D10421">
      <w:pPr>
        <w:widowControl w:val="0"/>
        <w:rPr>
          <w:rFonts w:ascii="Arial" w:hAnsi="Arial" w:cs="Arial"/>
          <w:sz w:val="20"/>
          <w:lang w:val="cs-CZ"/>
        </w:rPr>
      </w:pPr>
    </w:p>
    <w:p w14:paraId="1397596E" w14:textId="495FBDB1" w:rsidR="00D10421" w:rsidRPr="00D10421" w:rsidRDefault="00D10421" w:rsidP="00D10421">
      <w:pPr>
        <w:widowControl w:val="0"/>
        <w:ind w:left="425" w:hanging="425"/>
        <w:rPr>
          <w:rFonts w:ascii="Arial" w:hAnsi="Arial" w:cs="Arial"/>
          <w:sz w:val="20"/>
          <w:lang w:val="cs-CZ"/>
        </w:rPr>
      </w:pPr>
      <w:r w:rsidRPr="00D10421">
        <w:rPr>
          <w:rFonts w:ascii="Arial" w:hAnsi="Arial" w:cs="Arial"/>
          <w:sz w:val="20"/>
          <w:lang w:val="cs-CZ"/>
        </w:rPr>
        <w:t>2.</w:t>
      </w:r>
      <w:r w:rsidRPr="00D10421">
        <w:rPr>
          <w:rFonts w:ascii="Arial" w:hAnsi="Arial" w:cs="Arial"/>
          <w:sz w:val="20"/>
          <w:lang w:val="cs-CZ"/>
        </w:rPr>
        <w:tab/>
        <w:t>Záruční provize je splatná vždy zpětně k poslednímu dni měsíce a ke dni zániku příslušné bankovní záruky, resp. zániku povinnosti Banky poskytnout bankovní záruku na základě příslibu, pokud nebude v konkrétním případě sjednáno, že je splatná jednorázově předem v den vystavení záruční listiny, resp. vydání příslibu.</w:t>
      </w:r>
    </w:p>
    <w:p w14:paraId="304E98D2" w14:textId="77777777" w:rsidR="00D10421" w:rsidRPr="00D10421" w:rsidRDefault="00D10421" w:rsidP="00D10421">
      <w:pPr>
        <w:ind w:left="426"/>
        <w:rPr>
          <w:rFonts w:ascii="Arial" w:hAnsi="Arial" w:cs="Arial"/>
          <w:sz w:val="20"/>
          <w:lang w:val="cs-CZ"/>
        </w:rPr>
      </w:pPr>
      <w:r w:rsidRPr="00D10421">
        <w:rPr>
          <w:rFonts w:ascii="Arial" w:hAnsi="Arial" w:cs="Arial"/>
          <w:color w:val="000000"/>
          <w:sz w:val="20"/>
          <w:lang w:val="cs-CZ"/>
        </w:rPr>
        <w:t>V případě, že je stanovena záruční provize v její minimální výši, je splatná ročně; její první platba je splatná v den vystavení záruční listiny, resp. vydání příslibu,</w:t>
      </w:r>
      <w:r w:rsidRPr="00D10421">
        <w:rPr>
          <w:rFonts w:ascii="Arial" w:hAnsi="Arial" w:cs="Arial"/>
          <w:sz w:val="20"/>
          <w:lang w:val="cs-CZ"/>
        </w:rPr>
        <w:t xml:space="preserve"> a každá další platba vždy ke dni v roce, který se číslem shoduje se dnem vystavení záruční listiny, resp. vydání příslibu. </w:t>
      </w:r>
    </w:p>
    <w:p w14:paraId="52496B2F" w14:textId="77777777" w:rsidR="00D10421" w:rsidRPr="00D10421" w:rsidRDefault="00D10421" w:rsidP="00D10421">
      <w:pPr>
        <w:ind w:left="426"/>
        <w:rPr>
          <w:rFonts w:ascii="Arial" w:hAnsi="Arial" w:cs="Arial"/>
          <w:sz w:val="20"/>
          <w:lang w:val="cs-CZ"/>
        </w:rPr>
      </w:pPr>
      <w:r w:rsidRPr="00D10421">
        <w:rPr>
          <w:rFonts w:ascii="Arial" w:hAnsi="Arial" w:cs="Arial"/>
          <w:sz w:val="20"/>
          <w:lang w:val="cs-CZ"/>
        </w:rPr>
        <w:t xml:space="preserve">V případě poskytnutí nepřímé záruky je záruční provize splatná buď jednorázově v den vystavení záruční listiny </w:t>
      </w:r>
      <w:r w:rsidRPr="00D10421">
        <w:rPr>
          <w:rFonts w:ascii="Arial" w:hAnsi="Arial" w:cs="Arial"/>
          <w:bCs/>
          <w:sz w:val="20"/>
          <w:lang w:val="cs-CZ"/>
        </w:rPr>
        <w:t xml:space="preserve">ve výši odpovídající dohodnuté době </w:t>
      </w:r>
      <w:r w:rsidRPr="00D10421">
        <w:rPr>
          <w:rFonts w:ascii="Arial" w:hAnsi="Arial" w:cs="Arial"/>
          <w:sz w:val="20"/>
          <w:lang w:val="cs-CZ"/>
        </w:rPr>
        <w:t xml:space="preserve">platnosti bankovní záruky, nebo po dobu trvání bankovní záruky ročně se splatností podle pravidel uvedených v předchozí větě. </w:t>
      </w:r>
    </w:p>
    <w:p w14:paraId="65A1BB12" w14:textId="77777777" w:rsidR="00D10421" w:rsidRPr="00D10421" w:rsidRDefault="00D10421" w:rsidP="00D10421">
      <w:pPr>
        <w:ind w:left="426"/>
        <w:rPr>
          <w:rFonts w:ascii="Arial" w:hAnsi="Arial" w:cs="Arial"/>
          <w:sz w:val="20"/>
          <w:lang w:val="cs-CZ"/>
        </w:rPr>
      </w:pPr>
      <w:r w:rsidRPr="00D10421">
        <w:rPr>
          <w:rFonts w:ascii="Arial" w:hAnsi="Arial" w:cs="Arial"/>
          <w:sz w:val="20"/>
          <w:lang w:val="cs-CZ"/>
        </w:rPr>
        <w:t>Dojde-li z jakéhokoliv důvodu k předčasnému skončení platnosti bankovní záruky, poměrná část předem zaplacené záruční provize se nevrací.</w:t>
      </w:r>
    </w:p>
    <w:p w14:paraId="089288F2" w14:textId="77777777" w:rsidR="00D10421" w:rsidRPr="00D10421" w:rsidRDefault="00D10421" w:rsidP="00D10421">
      <w:pPr>
        <w:rPr>
          <w:rFonts w:ascii="Arial" w:hAnsi="Arial" w:cs="Arial"/>
          <w:sz w:val="20"/>
          <w:lang w:val="cs-CZ"/>
        </w:rPr>
      </w:pPr>
    </w:p>
    <w:p w14:paraId="78097815" w14:textId="1AEADB9F"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3.</w:t>
      </w:r>
      <w:r w:rsidRPr="00D10421">
        <w:rPr>
          <w:rFonts w:ascii="Arial" w:hAnsi="Arial" w:cs="Arial"/>
          <w:sz w:val="20"/>
          <w:lang w:val="cs-CZ"/>
        </w:rPr>
        <w:tab/>
        <w:t xml:space="preserve">Poplatek za vystavení záruční listiny byl sjednán ve výši </w:t>
      </w:r>
      <w:r w:rsidR="009C54CF">
        <w:rPr>
          <w:rFonts w:ascii="Arial" w:hAnsi="Arial" w:cs="Arial"/>
          <w:sz w:val="20"/>
          <w:lang w:val="cs-CZ"/>
        </w:rPr>
        <w:t>3.000</w:t>
      </w:r>
      <w:r w:rsidRPr="00D10421">
        <w:rPr>
          <w:rFonts w:ascii="Arial" w:hAnsi="Arial" w:cs="Arial"/>
          <w:sz w:val="20"/>
          <w:lang w:val="cs-CZ"/>
        </w:rPr>
        <w:t>,- CZK a je splatný v den vystavení záruční listiny.</w:t>
      </w:r>
    </w:p>
    <w:p w14:paraId="1E50A57B" w14:textId="4DC202C8" w:rsidR="00D10421" w:rsidRPr="00D10421" w:rsidRDefault="00D10421" w:rsidP="00D10421">
      <w:pPr>
        <w:widowControl w:val="0"/>
        <w:spacing w:before="60"/>
        <w:ind w:left="425" w:hanging="425"/>
        <w:rPr>
          <w:rFonts w:ascii="Arial" w:hAnsi="Arial" w:cs="Arial"/>
          <w:sz w:val="20"/>
          <w:lang w:val="cs-CZ"/>
        </w:rPr>
      </w:pPr>
      <w:r w:rsidRPr="00D10421">
        <w:rPr>
          <w:rFonts w:ascii="Arial" w:hAnsi="Arial" w:cs="Arial"/>
          <w:sz w:val="20"/>
          <w:lang w:val="cs-CZ"/>
        </w:rPr>
        <w:tab/>
        <w:t xml:space="preserve">Poplatek za vydání příslibu byl sjednán ve výši </w:t>
      </w:r>
      <w:r w:rsidR="009C54CF" w:rsidRPr="00C82697">
        <w:rPr>
          <w:rFonts w:ascii="Arial" w:hAnsi="Arial" w:cs="Arial"/>
          <w:sz w:val="20"/>
          <w:lang w:val="cs-CZ"/>
        </w:rPr>
        <w:t>3.000</w:t>
      </w:r>
      <w:r w:rsidRPr="00D10421">
        <w:rPr>
          <w:rFonts w:ascii="Arial" w:hAnsi="Arial" w:cs="Arial"/>
          <w:sz w:val="20"/>
          <w:lang w:val="cs-CZ"/>
        </w:rPr>
        <w:t>,- CZK a je splatný v den vydání příslibu.</w:t>
      </w:r>
    </w:p>
    <w:p w14:paraId="16E9303C" w14:textId="77777777" w:rsidR="00D10421" w:rsidRPr="00D10421" w:rsidRDefault="00D10421" w:rsidP="00D10421">
      <w:pPr>
        <w:ind w:left="426" w:hanging="426"/>
        <w:rPr>
          <w:rFonts w:ascii="Arial" w:hAnsi="Arial" w:cs="Arial"/>
          <w:sz w:val="20"/>
          <w:lang w:val="cs-CZ"/>
        </w:rPr>
      </w:pPr>
    </w:p>
    <w:p w14:paraId="78B8DD56" w14:textId="77777777" w:rsidR="00D10421" w:rsidRPr="00D10421" w:rsidRDefault="00D10421" w:rsidP="00D10421">
      <w:pPr>
        <w:widowControl w:val="0"/>
        <w:ind w:left="425" w:hanging="425"/>
        <w:rPr>
          <w:rFonts w:ascii="Arial" w:hAnsi="Arial" w:cs="Arial"/>
          <w:sz w:val="20"/>
          <w:lang w:val="cs-CZ"/>
        </w:rPr>
      </w:pPr>
      <w:r w:rsidRPr="00D10421">
        <w:rPr>
          <w:rFonts w:ascii="Arial" w:hAnsi="Arial" w:cs="Arial"/>
          <w:sz w:val="20"/>
          <w:lang w:val="cs-CZ"/>
        </w:rPr>
        <w:t>4.</w:t>
      </w:r>
      <w:r w:rsidRPr="00D10421">
        <w:rPr>
          <w:rFonts w:ascii="Arial" w:hAnsi="Arial" w:cs="Arial"/>
          <w:sz w:val="20"/>
          <w:lang w:val="cs-CZ"/>
        </w:rPr>
        <w:tab/>
        <w:t>Další poplatky spojené s poskytnutím bankovních záruk, resp. vydáním příslibů, stanoví Banka v souladu se Sazebníkem.</w:t>
      </w:r>
    </w:p>
    <w:p w14:paraId="671035A9" w14:textId="77777777" w:rsidR="00D10421" w:rsidRPr="00D10421" w:rsidRDefault="00D10421" w:rsidP="00D10421">
      <w:pPr>
        <w:widowControl w:val="0"/>
        <w:spacing w:before="60"/>
        <w:ind w:left="425"/>
        <w:rPr>
          <w:rFonts w:ascii="Arial" w:hAnsi="Arial" w:cs="Arial"/>
          <w:sz w:val="20"/>
          <w:lang w:val="cs-CZ"/>
        </w:rPr>
      </w:pPr>
      <w:r w:rsidRPr="00D10421">
        <w:rPr>
          <w:rFonts w:ascii="Arial" w:hAnsi="Arial" w:cs="Arial"/>
          <w:sz w:val="20"/>
          <w:lang w:val="cs-CZ"/>
        </w:rPr>
        <w:t>V případě, že Klient pověří Banku jinými úkony v souvislosti s bankovní zárukou, resp. příslibem, je Banka oprávněna účtovat Klientovi poplatek dle individuální dohody.</w:t>
      </w:r>
    </w:p>
    <w:p w14:paraId="73E29E48" w14:textId="77777777" w:rsidR="00D10421" w:rsidRDefault="00D10421" w:rsidP="00D10421">
      <w:pPr>
        <w:widowControl w:val="0"/>
        <w:ind w:left="425" w:hanging="425"/>
        <w:jc w:val="center"/>
        <w:rPr>
          <w:rFonts w:ascii="Arial" w:hAnsi="Arial" w:cs="Arial"/>
          <w:b/>
          <w:sz w:val="20"/>
          <w:lang w:val="cs-CZ"/>
        </w:rPr>
      </w:pPr>
    </w:p>
    <w:p w14:paraId="199CAB16" w14:textId="77777777" w:rsidR="00D10421" w:rsidRPr="00D10421" w:rsidRDefault="00D10421" w:rsidP="00D10421">
      <w:pPr>
        <w:widowControl w:val="0"/>
        <w:ind w:left="425" w:hanging="425"/>
        <w:jc w:val="center"/>
        <w:rPr>
          <w:rFonts w:ascii="Arial" w:hAnsi="Arial" w:cs="Arial"/>
          <w:b/>
          <w:sz w:val="20"/>
          <w:lang w:val="cs-CZ"/>
        </w:rPr>
      </w:pPr>
    </w:p>
    <w:p w14:paraId="57DF336E" w14:textId="77777777" w:rsidR="00D10421" w:rsidRPr="00D10421" w:rsidRDefault="00D10421" w:rsidP="00D10421">
      <w:pPr>
        <w:widowControl w:val="0"/>
        <w:spacing w:after="60"/>
        <w:ind w:left="425" w:hanging="425"/>
        <w:jc w:val="center"/>
        <w:rPr>
          <w:rFonts w:ascii="Arial" w:hAnsi="Arial" w:cs="Arial"/>
          <w:b/>
          <w:sz w:val="20"/>
          <w:lang w:val="cs-CZ"/>
        </w:rPr>
      </w:pPr>
      <w:r w:rsidRPr="00D10421">
        <w:rPr>
          <w:rFonts w:ascii="Arial" w:hAnsi="Arial" w:cs="Arial"/>
          <w:b/>
          <w:sz w:val="20"/>
          <w:lang w:val="cs-CZ"/>
        </w:rPr>
        <w:t>VI.</w:t>
      </w:r>
    </w:p>
    <w:p w14:paraId="28C4E5CB" w14:textId="77777777" w:rsidR="00D10421" w:rsidRPr="00D10421" w:rsidRDefault="00D10421" w:rsidP="00D10421">
      <w:pPr>
        <w:widowControl w:val="0"/>
        <w:ind w:left="425" w:hanging="425"/>
        <w:jc w:val="center"/>
        <w:rPr>
          <w:rFonts w:ascii="Arial" w:hAnsi="Arial" w:cs="Arial"/>
          <w:b/>
          <w:sz w:val="20"/>
          <w:lang w:val="cs-CZ"/>
        </w:rPr>
      </w:pPr>
      <w:r w:rsidRPr="00D10421">
        <w:rPr>
          <w:rFonts w:ascii="Arial" w:hAnsi="Arial" w:cs="Arial"/>
          <w:b/>
          <w:sz w:val="20"/>
          <w:lang w:val="cs-CZ"/>
        </w:rPr>
        <w:t>Platnost rámce a úhrada pohledávek Banky vzniklých dle této smlouvy</w:t>
      </w:r>
    </w:p>
    <w:p w14:paraId="24B066A1" w14:textId="77777777" w:rsidR="00D10421" w:rsidRPr="00D10421" w:rsidRDefault="00D10421" w:rsidP="00D10421">
      <w:pPr>
        <w:widowControl w:val="0"/>
        <w:ind w:left="425" w:hanging="425"/>
        <w:jc w:val="center"/>
        <w:rPr>
          <w:rFonts w:ascii="Arial" w:hAnsi="Arial" w:cs="Arial"/>
          <w:b/>
          <w:sz w:val="20"/>
          <w:lang w:val="cs-CZ"/>
        </w:rPr>
      </w:pPr>
    </w:p>
    <w:p w14:paraId="13424BF0"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t xml:space="preserve">Doba platnosti rámce není stanovena. Doba platnosti bankovních záruk, resp. příslibů, je sjednána při poskytnutí čerpání v jejich formě. </w:t>
      </w:r>
    </w:p>
    <w:p w14:paraId="71680156" w14:textId="77777777" w:rsidR="00D10421" w:rsidRPr="00D10421" w:rsidRDefault="00D10421" w:rsidP="00D10421">
      <w:pPr>
        <w:widowControl w:val="0"/>
        <w:rPr>
          <w:rFonts w:ascii="Arial" w:hAnsi="Arial" w:cs="Arial"/>
          <w:sz w:val="20"/>
          <w:lang w:val="cs-CZ"/>
        </w:rPr>
      </w:pPr>
    </w:p>
    <w:p w14:paraId="3E084790" w14:textId="60094BDE" w:rsidR="00D10421" w:rsidRPr="00D10421" w:rsidRDefault="00D10421" w:rsidP="00D10421">
      <w:pPr>
        <w:widowControl w:val="0"/>
        <w:ind w:left="426" w:hanging="426"/>
        <w:rPr>
          <w:rFonts w:ascii="Arial" w:hAnsi="Arial" w:cs="Arial"/>
          <w:i/>
          <w:sz w:val="20"/>
          <w:lang w:val="cs-CZ"/>
        </w:rPr>
      </w:pPr>
      <w:r w:rsidRPr="00D10421">
        <w:rPr>
          <w:rFonts w:ascii="Arial" w:hAnsi="Arial" w:cs="Arial"/>
          <w:sz w:val="20"/>
          <w:lang w:val="cs-CZ"/>
        </w:rPr>
        <w:t>2.</w:t>
      </w:r>
      <w:r w:rsidRPr="00D10421">
        <w:rPr>
          <w:rFonts w:ascii="Arial" w:hAnsi="Arial" w:cs="Arial"/>
          <w:sz w:val="20"/>
          <w:lang w:val="cs-CZ"/>
        </w:rPr>
        <w:tab/>
        <w:t>Úhrada veškerých částek splatných podle této smlouvy bude realizována formou odepsání částek v příslušné výši z běžného účtu Klienta,</w:t>
      </w:r>
      <w:r w:rsidRPr="00D10421">
        <w:rPr>
          <w:rFonts w:ascii="Arial" w:hAnsi="Arial" w:cs="Arial"/>
          <w:color w:val="00FFFF"/>
          <w:sz w:val="20"/>
          <w:lang w:val="cs-CZ"/>
        </w:rPr>
        <w:t xml:space="preserve"> </w:t>
      </w:r>
      <w:r w:rsidRPr="00D10421">
        <w:rPr>
          <w:rFonts w:ascii="Arial" w:hAnsi="Arial" w:cs="Arial"/>
          <w:sz w:val="20"/>
          <w:lang w:val="cs-CZ"/>
        </w:rPr>
        <w:t xml:space="preserve">vedeného u Banky </w:t>
      </w:r>
      <w:r w:rsidRPr="00D10421">
        <w:rPr>
          <w:rFonts w:ascii="Arial" w:hAnsi="Arial" w:cs="Arial"/>
          <w:color w:val="000000"/>
          <w:sz w:val="20"/>
          <w:lang w:val="cs-CZ"/>
        </w:rPr>
        <w:t xml:space="preserve">v příslušné měně čerpání rámce, a to </w:t>
      </w:r>
      <w:r w:rsidRPr="00D10421">
        <w:rPr>
          <w:rFonts w:ascii="Arial" w:hAnsi="Arial" w:cs="Arial"/>
          <w:b/>
          <w:color w:val="000000"/>
          <w:sz w:val="20"/>
          <w:lang w:val="cs-CZ"/>
        </w:rPr>
        <w:lastRenderedPageBreak/>
        <w:t xml:space="preserve">z účtu č. </w:t>
      </w:r>
      <w:r w:rsidR="009C54CF">
        <w:rPr>
          <w:rFonts w:ascii="Arial" w:hAnsi="Arial" w:cs="Arial"/>
          <w:b/>
          <w:sz w:val="20"/>
          <w:lang w:val="cs-CZ"/>
        </w:rPr>
        <w:t>4742283001</w:t>
      </w:r>
      <w:r w:rsidRPr="00D10421">
        <w:rPr>
          <w:rFonts w:ascii="Arial" w:hAnsi="Arial" w:cs="Arial"/>
          <w:b/>
          <w:color w:val="000000"/>
          <w:sz w:val="20"/>
          <w:lang w:val="cs-CZ"/>
        </w:rPr>
        <w:t>/2700</w:t>
      </w:r>
      <w:r w:rsidRPr="00D10421">
        <w:rPr>
          <w:rFonts w:ascii="Arial" w:hAnsi="Arial" w:cs="Arial"/>
          <w:color w:val="000000"/>
          <w:sz w:val="20"/>
          <w:lang w:val="cs-CZ"/>
        </w:rPr>
        <w:t xml:space="preserve"> (CZK</w:t>
      </w:r>
      <w:r w:rsidRPr="00D10421">
        <w:rPr>
          <w:rFonts w:ascii="Arial" w:hAnsi="Arial" w:cs="Arial"/>
          <w:sz w:val="20"/>
          <w:lang w:val="cs-CZ"/>
        </w:rPr>
        <w:t>)</w:t>
      </w:r>
      <w:r w:rsidRPr="00D10421">
        <w:rPr>
          <w:rFonts w:ascii="Arial" w:hAnsi="Arial" w:cs="Arial"/>
          <w:color w:val="000000"/>
          <w:sz w:val="20"/>
          <w:lang w:val="cs-CZ"/>
        </w:rPr>
        <w:t>.</w:t>
      </w:r>
      <w:r w:rsidRPr="00D10421">
        <w:rPr>
          <w:rFonts w:ascii="Arial" w:hAnsi="Arial" w:cs="Arial"/>
          <w:i/>
          <w:sz w:val="20"/>
          <w:lang w:val="cs-CZ"/>
        </w:rPr>
        <w:t xml:space="preserve"> </w:t>
      </w:r>
    </w:p>
    <w:p w14:paraId="5EAE3AF3" w14:textId="77777777" w:rsidR="00D10421" w:rsidRPr="00D10421" w:rsidRDefault="00D10421" w:rsidP="00D10421">
      <w:pPr>
        <w:widowControl w:val="0"/>
        <w:ind w:left="426"/>
        <w:rPr>
          <w:rFonts w:ascii="Arial" w:hAnsi="Arial" w:cs="Arial"/>
          <w:sz w:val="20"/>
          <w:lang w:val="cs-CZ"/>
        </w:rPr>
      </w:pPr>
      <w:r w:rsidRPr="00D10421">
        <w:rPr>
          <w:rFonts w:ascii="Arial" w:hAnsi="Arial" w:cs="Arial"/>
          <w:sz w:val="20"/>
          <w:lang w:val="cs-CZ"/>
        </w:rPr>
        <w:t>Pokud by byla jakákoli pohledávka vyčíslena v jiné měně, než je veden Klientovi běžný účet, bude její výše stanovena na základě pravidel definovaných v Obecných obchodních podmínkách kursem fixovaným Bankou v den splatnosti příslušné pohledávky.</w:t>
      </w:r>
    </w:p>
    <w:p w14:paraId="5D185BBC" w14:textId="77777777" w:rsidR="00D10421" w:rsidRPr="00D10421" w:rsidRDefault="00D10421" w:rsidP="00D10421">
      <w:pPr>
        <w:widowControl w:val="0"/>
        <w:rPr>
          <w:rFonts w:ascii="Arial" w:hAnsi="Arial" w:cs="Arial"/>
          <w:sz w:val="20"/>
          <w:lang w:val="cs-CZ"/>
        </w:rPr>
      </w:pPr>
    </w:p>
    <w:p w14:paraId="0A8424E0"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3.</w:t>
      </w:r>
      <w:r w:rsidRPr="00D10421">
        <w:rPr>
          <w:rFonts w:ascii="Arial" w:hAnsi="Arial" w:cs="Arial"/>
          <w:sz w:val="20"/>
          <w:lang w:val="cs-CZ"/>
        </w:rPr>
        <w:tab/>
        <w:t xml:space="preserve">V případě neuhrazení splatného dluhu Klienta založeného touto smlouvou je Banka oprávněna po dobu prodlení úročit dlužnou částku, s jejíž úhradou je Klient v prodlení, </w:t>
      </w:r>
      <w:r w:rsidRPr="00D10421">
        <w:rPr>
          <w:rFonts w:ascii="Arial" w:hAnsi="Arial" w:cs="Arial"/>
          <w:b/>
          <w:sz w:val="20"/>
          <w:lang w:val="cs-CZ"/>
        </w:rPr>
        <w:t xml:space="preserve">úroky z prodlení </w:t>
      </w:r>
      <w:r w:rsidRPr="00D10421">
        <w:rPr>
          <w:rFonts w:ascii="Arial" w:hAnsi="Arial" w:cs="Arial"/>
          <w:sz w:val="20"/>
          <w:lang w:val="cs-CZ"/>
        </w:rPr>
        <w:t>stanovenými Obecnými obchodními podmínkami.</w:t>
      </w:r>
    </w:p>
    <w:p w14:paraId="0A87563B" w14:textId="77777777" w:rsidR="00D10421" w:rsidRPr="00D10421" w:rsidRDefault="00D10421" w:rsidP="00D10421">
      <w:pPr>
        <w:widowControl w:val="0"/>
        <w:ind w:left="426" w:hanging="426"/>
        <w:rPr>
          <w:rFonts w:ascii="Arial" w:hAnsi="Arial" w:cs="Arial"/>
          <w:sz w:val="20"/>
          <w:lang w:val="cs-CZ"/>
        </w:rPr>
      </w:pPr>
    </w:p>
    <w:p w14:paraId="0503D966" w14:textId="77777777" w:rsidR="00D10421" w:rsidRPr="00D10421" w:rsidRDefault="00D10421" w:rsidP="00D10421">
      <w:pPr>
        <w:autoSpaceDE w:val="0"/>
        <w:autoSpaceDN w:val="0"/>
        <w:adjustRightInd w:val="0"/>
        <w:spacing w:line="240" w:lineRule="atLeast"/>
        <w:ind w:left="425" w:right="-34" w:hanging="425"/>
        <w:rPr>
          <w:rFonts w:ascii="Arial" w:hAnsi="Arial" w:cs="Arial"/>
          <w:sz w:val="20"/>
          <w:lang w:val="cs-CZ"/>
        </w:rPr>
      </w:pPr>
      <w:r w:rsidRPr="00D10421">
        <w:rPr>
          <w:rFonts w:ascii="Arial" w:hAnsi="Arial" w:cs="Arial"/>
          <w:sz w:val="20"/>
          <w:lang w:val="cs-CZ"/>
        </w:rPr>
        <w:t>4.</w:t>
      </w:r>
      <w:r w:rsidRPr="00D10421">
        <w:rPr>
          <w:rFonts w:ascii="Arial" w:hAnsi="Arial" w:cs="Arial"/>
          <w:sz w:val="20"/>
          <w:lang w:val="cs-CZ"/>
        </w:rPr>
        <w:tab/>
        <w:t>Dojde-li k plnění Banky z bankovní záruky ve prospěch beneficienta/druhé banky, vzniká Bance ke dni, kdy z bankovní záruky plnila, splatná pohledávka za Klientem ve výši tohoto plnění a Klient se zavazuje tuto pohledávku Bance bez jakýchkoliv námitek zaplatit.</w:t>
      </w:r>
    </w:p>
    <w:p w14:paraId="7FB7C7DC" w14:textId="77777777" w:rsidR="00D10421" w:rsidRPr="00D10421" w:rsidRDefault="00D10421" w:rsidP="00D10421">
      <w:pPr>
        <w:widowControl w:val="0"/>
        <w:autoSpaceDE w:val="0"/>
        <w:autoSpaceDN w:val="0"/>
        <w:adjustRightInd w:val="0"/>
        <w:spacing w:before="60"/>
        <w:ind w:left="426" w:right="-36" w:hanging="6"/>
        <w:rPr>
          <w:rFonts w:ascii="Arial" w:hAnsi="Arial" w:cs="Arial"/>
          <w:sz w:val="20"/>
          <w:lang w:val="cs-CZ"/>
        </w:rPr>
      </w:pPr>
      <w:r w:rsidRPr="00D10421">
        <w:rPr>
          <w:rFonts w:ascii="Arial" w:hAnsi="Arial" w:cs="Arial"/>
          <w:sz w:val="20"/>
          <w:lang w:val="cs-CZ"/>
        </w:rPr>
        <w:t>V souvislosti s tím je Banka oprávněna podle své volby učinit některé, případně více, z těchto opatření:</w:t>
      </w:r>
    </w:p>
    <w:p w14:paraId="487B50C3" w14:textId="77777777" w:rsidR="00D10421" w:rsidRPr="00D10421" w:rsidRDefault="00D10421" w:rsidP="00D10421">
      <w:pPr>
        <w:autoSpaceDE w:val="0"/>
        <w:autoSpaceDN w:val="0"/>
        <w:adjustRightInd w:val="0"/>
        <w:spacing w:before="60" w:line="220" w:lineRule="exact"/>
        <w:ind w:left="851" w:right="-34" w:hanging="431"/>
        <w:rPr>
          <w:rFonts w:ascii="Arial" w:hAnsi="Arial" w:cs="Arial"/>
          <w:sz w:val="20"/>
          <w:lang w:val="cs-CZ"/>
        </w:rPr>
      </w:pPr>
      <w:r w:rsidRPr="00D10421">
        <w:rPr>
          <w:rFonts w:ascii="Arial" w:hAnsi="Arial" w:cs="Arial"/>
          <w:sz w:val="20"/>
          <w:lang w:val="cs-CZ"/>
        </w:rPr>
        <w:t>a)</w:t>
      </w:r>
      <w:r w:rsidRPr="00D10421">
        <w:rPr>
          <w:rFonts w:ascii="Arial" w:hAnsi="Arial" w:cs="Arial"/>
          <w:sz w:val="20"/>
          <w:lang w:val="cs-CZ"/>
        </w:rPr>
        <w:tab/>
        <w:t>odepsat částku ve výši splatné pohledávky z kteréhokoli účtu Klienta vedeného Bankou;</w:t>
      </w:r>
    </w:p>
    <w:p w14:paraId="3DD61CD6" w14:textId="77777777" w:rsidR="00D10421" w:rsidRPr="00D10421" w:rsidRDefault="00D10421" w:rsidP="00D10421">
      <w:pPr>
        <w:autoSpaceDE w:val="0"/>
        <w:autoSpaceDN w:val="0"/>
        <w:adjustRightInd w:val="0"/>
        <w:spacing w:before="60" w:line="220" w:lineRule="exact"/>
        <w:ind w:left="851" w:right="-34" w:hanging="431"/>
        <w:rPr>
          <w:rFonts w:ascii="Arial" w:hAnsi="Arial" w:cs="Arial"/>
          <w:sz w:val="20"/>
          <w:lang w:val="cs-CZ"/>
        </w:rPr>
      </w:pPr>
      <w:r w:rsidRPr="00D10421">
        <w:rPr>
          <w:rFonts w:ascii="Arial" w:hAnsi="Arial" w:cs="Arial"/>
          <w:sz w:val="20"/>
          <w:lang w:val="cs-CZ"/>
        </w:rPr>
        <w:t>b)</w:t>
      </w:r>
      <w:r w:rsidRPr="00D10421">
        <w:rPr>
          <w:rFonts w:ascii="Arial" w:hAnsi="Arial" w:cs="Arial"/>
          <w:sz w:val="20"/>
          <w:lang w:val="cs-CZ"/>
        </w:rPr>
        <w:tab/>
        <w:t xml:space="preserve">realizovat zajištění specifikované v čl. VII této smlouvy; </w:t>
      </w:r>
    </w:p>
    <w:p w14:paraId="5A1D08F8" w14:textId="77777777" w:rsidR="00D10421" w:rsidRPr="00D10421" w:rsidRDefault="00D10421" w:rsidP="00D10421">
      <w:pPr>
        <w:widowControl w:val="0"/>
        <w:spacing w:before="60"/>
        <w:ind w:left="851" w:right="-34" w:hanging="431"/>
        <w:rPr>
          <w:rFonts w:ascii="Arial" w:hAnsi="Arial" w:cs="Arial"/>
          <w:sz w:val="20"/>
          <w:lang w:val="cs-CZ"/>
        </w:rPr>
      </w:pPr>
      <w:r w:rsidRPr="00D10421">
        <w:rPr>
          <w:rFonts w:ascii="Arial" w:hAnsi="Arial" w:cs="Arial"/>
          <w:sz w:val="20"/>
          <w:lang w:val="cs-CZ"/>
        </w:rPr>
        <w:t>c)</w:t>
      </w:r>
      <w:r w:rsidRPr="00D10421">
        <w:rPr>
          <w:rFonts w:ascii="Arial" w:hAnsi="Arial" w:cs="Arial"/>
          <w:sz w:val="20"/>
          <w:lang w:val="cs-CZ"/>
        </w:rPr>
        <w:tab/>
        <w:t>uhradit svoji pohledávku za Klientem k tíži kontokorentního úvěru Klienta, pokud je Klientovi poskytnut a není ke dni plnění z bankovní záruky v plné výši vyčerpán.</w:t>
      </w:r>
    </w:p>
    <w:p w14:paraId="26EDFA05" w14:textId="77777777" w:rsidR="00D10421" w:rsidRPr="00D10421" w:rsidRDefault="00D10421" w:rsidP="00D10421">
      <w:pPr>
        <w:widowControl w:val="0"/>
        <w:ind w:left="851" w:right="-34" w:hanging="431"/>
        <w:rPr>
          <w:rFonts w:ascii="Arial" w:hAnsi="Arial" w:cs="Arial"/>
          <w:sz w:val="20"/>
          <w:lang w:val="cs-CZ"/>
        </w:rPr>
      </w:pPr>
    </w:p>
    <w:p w14:paraId="75A799EB" w14:textId="77777777" w:rsidR="00D10421" w:rsidRPr="00D10421" w:rsidRDefault="00D10421" w:rsidP="00D10421">
      <w:pPr>
        <w:widowControl w:val="0"/>
        <w:jc w:val="center"/>
        <w:rPr>
          <w:rFonts w:ascii="Arial" w:hAnsi="Arial" w:cs="Arial"/>
          <w:b/>
          <w:sz w:val="20"/>
          <w:lang w:val="cs-CZ"/>
        </w:rPr>
      </w:pPr>
    </w:p>
    <w:p w14:paraId="39C8B978" w14:textId="77777777" w:rsidR="00D10421" w:rsidRPr="00D10421" w:rsidRDefault="00D10421" w:rsidP="00D10421">
      <w:pPr>
        <w:widowControl w:val="0"/>
        <w:spacing w:after="60"/>
        <w:jc w:val="center"/>
        <w:rPr>
          <w:rFonts w:ascii="Arial" w:hAnsi="Arial" w:cs="Arial"/>
          <w:b/>
          <w:sz w:val="20"/>
          <w:lang w:val="cs-CZ"/>
        </w:rPr>
      </w:pPr>
      <w:r w:rsidRPr="00D10421">
        <w:rPr>
          <w:rFonts w:ascii="Arial" w:hAnsi="Arial" w:cs="Arial"/>
          <w:b/>
          <w:sz w:val="20"/>
          <w:lang w:val="cs-CZ"/>
        </w:rPr>
        <w:t>VII.</w:t>
      </w:r>
    </w:p>
    <w:p w14:paraId="647FF60D" w14:textId="77777777" w:rsidR="00D10421" w:rsidRPr="00D10421" w:rsidRDefault="00D10421" w:rsidP="00D10421">
      <w:pPr>
        <w:widowControl w:val="0"/>
        <w:ind w:right="-193"/>
        <w:jc w:val="center"/>
        <w:outlineLvl w:val="0"/>
        <w:rPr>
          <w:rFonts w:ascii="Arial" w:hAnsi="Arial" w:cs="Arial"/>
          <w:b/>
          <w:kern w:val="28"/>
          <w:sz w:val="20"/>
          <w:lang w:val="cs-CZ"/>
        </w:rPr>
      </w:pPr>
      <w:r w:rsidRPr="00D10421">
        <w:rPr>
          <w:rFonts w:ascii="Arial" w:hAnsi="Arial" w:cs="Arial"/>
          <w:b/>
          <w:kern w:val="28"/>
          <w:sz w:val="20"/>
          <w:lang w:val="cs-CZ"/>
        </w:rPr>
        <w:t>Poskytnutí jistoty k zajištění splnění dluhů Klienta</w:t>
      </w:r>
    </w:p>
    <w:p w14:paraId="1C0F392D" w14:textId="77777777" w:rsidR="00D10421" w:rsidRPr="00D10421" w:rsidRDefault="00D10421" w:rsidP="00D10421">
      <w:pPr>
        <w:widowControl w:val="0"/>
        <w:rPr>
          <w:rFonts w:ascii="Arial" w:hAnsi="Arial" w:cs="Arial"/>
          <w:sz w:val="20"/>
          <w:lang w:val="cs-CZ"/>
        </w:rPr>
      </w:pPr>
    </w:p>
    <w:p w14:paraId="157A570E" w14:textId="77777777" w:rsidR="00D10421" w:rsidRPr="00D10421" w:rsidRDefault="00D10421" w:rsidP="00D10421">
      <w:pPr>
        <w:widowControl w:val="0"/>
        <w:ind w:left="425" w:hanging="425"/>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t>Poskytnutí jistoty za dluhy Klienta není sjednáno.</w:t>
      </w:r>
    </w:p>
    <w:p w14:paraId="116A7713" w14:textId="4C9CD9ED" w:rsidR="00D10421" w:rsidRPr="00D10421" w:rsidRDefault="00D10421" w:rsidP="00D10421">
      <w:pPr>
        <w:widowControl w:val="0"/>
        <w:spacing w:before="60"/>
        <w:ind w:left="425"/>
        <w:rPr>
          <w:rFonts w:ascii="Arial" w:hAnsi="Arial" w:cs="Arial"/>
          <w:sz w:val="20"/>
          <w:lang w:val="cs-CZ"/>
        </w:rPr>
      </w:pPr>
      <w:r w:rsidRPr="00D10421">
        <w:rPr>
          <w:rFonts w:ascii="Arial" w:hAnsi="Arial" w:cs="Arial"/>
          <w:sz w:val="20"/>
          <w:lang w:val="cs-CZ"/>
        </w:rPr>
        <w:t>Tímto ujednáním není dotčeno právo Banky požadovat poskytnutí jistoty za splnění Klientových dluhů vůči Bance vznikajících z této smlouvy nebo s touto smlouvou souvisejících, zejména  vznikajících z poskytnutých bankovních záruk a vydaných příslibů, kdykoli v průběhu trvání závazku založeného touto smlouvou. Klient se přitom zavazuje jistotu Bance poskytnout, jakmile jej o to Banka požádá.</w:t>
      </w:r>
    </w:p>
    <w:p w14:paraId="3C66D637" w14:textId="77777777" w:rsidR="00D10421" w:rsidRPr="00D10421" w:rsidRDefault="00D10421" w:rsidP="00D10421">
      <w:pPr>
        <w:widowControl w:val="0"/>
        <w:jc w:val="center"/>
        <w:rPr>
          <w:rFonts w:ascii="Arial" w:hAnsi="Arial" w:cs="Arial"/>
          <w:b/>
          <w:sz w:val="20"/>
          <w:lang w:val="cs-CZ"/>
        </w:rPr>
      </w:pPr>
    </w:p>
    <w:p w14:paraId="5034CC4E" w14:textId="77777777" w:rsidR="00D10421" w:rsidRPr="00D10421" w:rsidRDefault="00D10421" w:rsidP="00D10421">
      <w:pPr>
        <w:widowControl w:val="0"/>
        <w:jc w:val="center"/>
        <w:rPr>
          <w:rFonts w:ascii="Arial" w:hAnsi="Arial" w:cs="Arial"/>
          <w:b/>
          <w:sz w:val="20"/>
          <w:lang w:val="cs-CZ"/>
        </w:rPr>
      </w:pPr>
    </w:p>
    <w:p w14:paraId="148E9B63" w14:textId="77777777" w:rsidR="00D10421" w:rsidRPr="00D10421" w:rsidRDefault="00D10421" w:rsidP="00D10421">
      <w:pPr>
        <w:widowControl w:val="0"/>
        <w:spacing w:after="60"/>
        <w:jc w:val="center"/>
        <w:rPr>
          <w:rFonts w:ascii="Arial" w:hAnsi="Arial" w:cs="Arial"/>
          <w:b/>
          <w:sz w:val="20"/>
          <w:lang w:val="cs-CZ"/>
        </w:rPr>
      </w:pPr>
      <w:r w:rsidRPr="00D10421">
        <w:rPr>
          <w:rFonts w:ascii="Arial" w:hAnsi="Arial" w:cs="Arial"/>
          <w:b/>
          <w:sz w:val="20"/>
          <w:lang w:val="cs-CZ"/>
        </w:rPr>
        <w:t>VIII.</w:t>
      </w:r>
    </w:p>
    <w:p w14:paraId="3DEBF0A5" w14:textId="77777777" w:rsidR="00D10421" w:rsidRPr="00D10421" w:rsidRDefault="00D10421" w:rsidP="00D10421">
      <w:pPr>
        <w:widowControl w:val="0"/>
        <w:jc w:val="center"/>
        <w:outlineLvl w:val="0"/>
        <w:rPr>
          <w:rFonts w:ascii="Arial" w:hAnsi="Arial" w:cs="Arial"/>
          <w:b/>
          <w:kern w:val="28"/>
          <w:sz w:val="20"/>
          <w:lang w:val="cs-CZ"/>
        </w:rPr>
      </w:pPr>
      <w:r w:rsidRPr="00D10421">
        <w:rPr>
          <w:rFonts w:ascii="Arial" w:hAnsi="Arial" w:cs="Arial"/>
          <w:b/>
          <w:kern w:val="28"/>
          <w:sz w:val="20"/>
          <w:lang w:val="cs-CZ"/>
        </w:rPr>
        <w:t>Prohlášení Klienta</w:t>
      </w:r>
    </w:p>
    <w:p w14:paraId="1F7BAEF4" w14:textId="77777777" w:rsidR="00D10421" w:rsidRPr="00D10421" w:rsidRDefault="00D10421" w:rsidP="00D10421">
      <w:pPr>
        <w:widowControl w:val="0"/>
        <w:rPr>
          <w:rFonts w:ascii="Arial" w:hAnsi="Arial" w:cs="Arial"/>
          <w:sz w:val="20"/>
          <w:lang w:val="cs-CZ"/>
        </w:rPr>
      </w:pPr>
    </w:p>
    <w:p w14:paraId="66F38547"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t>Klient prohlašuje, že veškeré listiny a jiné podklady jím předložené Bance v souvislosti s právním vztahem založeným touto smlouvou jsou úplné, pravdivé, platné, účinné a právně vymahatelné, a potvrzuje, že veškerá prohlášení učiněná vůči Bance jsou pravdivá, platná a účinná.</w:t>
      </w:r>
    </w:p>
    <w:p w14:paraId="274CEF4D" w14:textId="77777777" w:rsidR="00D10421" w:rsidRPr="00D10421" w:rsidRDefault="00D10421" w:rsidP="00D10421">
      <w:pPr>
        <w:widowControl w:val="0"/>
        <w:ind w:left="425" w:hanging="425"/>
        <w:rPr>
          <w:rFonts w:ascii="Arial" w:hAnsi="Arial" w:cs="Arial"/>
          <w:sz w:val="20"/>
          <w:lang w:val="cs-CZ"/>
        </w:rPr>
      </w:pPr>
    </w:p>
    <w:p w14:paraId="4D853623"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2.</w:t>
      </w:r>
      <w:r w:rsidRPr="00D10421">
        <w:rPr>
          <w:rFonts w:ascii="Arial" w:hAnsi="Arial" w:cs="Arial"/>
          <w:sz w:val="20"/>
          <w:lang w:val="cs-CZ"/>
        </w:rPr>
        <w:tab/>
        <w:t>Klient dále prohlašuje, že:</w:t>
      </w:r>
    </w:p>
    <w:p w14:paraId="0A7ABC67" w14:textId="77777777"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a)</w:t>
      </w:r>
      <w:r w:rsidRPr="00D10421">
        <w:rPr>
          <w:rFonts w:ascii="Arial" w:hAnsi="Arial" w:cs="Arial"/>
          <w:sz w:val="20"/>
          <w:lang w:val="cs-CZ"/>
        </w:rPr>
        <w:tab/>
        <w:t>uzavření této smlouvy a její plnění nezpůsobí porušení jakékoliv jeho povinnosti ani porušení majetkových či smluvních práv třetích osob;</w:t>
      </w:r>
    </w:p>
    <w:p w14:paraId="219A6D2C" w14:textId="77777777"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b)</w:t>
      </w:r>
      <w:r w:rsidRPr="00D10421">
        <w:rPr>
          <w:rFonts w:ascii="Arial" w:hAnsi="Arial" w:cs="Arial"/>
          <w:sz w:val="20"/>
          <w:lang w:val="cs-CZ"/>
        </w:rPr>
        <w:tab/>
        <w:t xml:space="preserve">uzavření této smlouvy, učinění s ní souvisejících právních jednání a poskytnutí veškerých plnění bylo řádně schváleno všemi příslušnými orgány působícími v rámci podnikatelské a organizačně právní struktury Klienta a nevyžaduje ani nebude vyžadovat další souhlas či schválení, a to ani jakéhokoli vnějšího orgánu či subjektu; </w:t>
      </w:r>
    </w:p>
    <w:p w14:paraId="3C5AFBD7" w14:textId="77777777"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c)</w:t>
      </w:r>
      <w:r w:rsidRPr="00D10421">
        <w:rPr>
          <w:rFonts w:ascii="Arial" w:hAnsi="Arial" w:cs="Arial"/>
          <w:sz w:val="20"/>
          <w:lang w:val="cs-CZ"/>
        </w:rPr>
        <w:tab/>
        <w:t>mu není známo, že by hrozilo či již bylo zahájeno jakékoli řízení vedené soudem, rozhodcem či jakýmkoli jiným orgánem proti jeho osobě či majetku, které by mohlo nepříznivým způsobem ovlivnit jeho schopnost či možnost řádně a včas plnit povinnosti vyplývající z této smlouvy nebo jeho celkovou majetkovou, resp. ekonomickou a podnikatelskou situaci;</w:t>
      </w:r>
    </w:p>
    <w:p w14:paraId="097C2C31" w14:textId="77777777"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d)</w:t>
      </w:r>
      <w:r w:rsidRPr="00D10421">
        <w:rPr>
          <w:rFonts w:ascii="Arial" w:hAnsi="Arial" w:cs="Arial"/>
          <w:sz w:val="20"/>
          <w:lang w:val="cs-CZ"/>
        </w:rPr>
        <w:tab/>
        <w:t xml:space="preserve">všechny údaje o jeho osobě a majetkové, resp. ekonomické a podnikatelské situaci a ostatní informace, které sdělil Bance při projednávání a uzavření této smlouvy a při souvisejících právních jednáních, jsou pravdivé a úplné a představují ucelený přehled o celkové majetkové, resp. ekonomické a podnikatelské situaci Klienta a jeho schopnosti v budoucnu plnit dluhy; </w:t>
      </w:r>
    </w:p>
    <w:p w14:paraId="7BB81968" w14:textId="77777777"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e)</w:t>
      </w:r>
      <w:r w:rsidRPr="00D10421">
        <w:rPr>
          <w:rFonts w:ascii="Arial" w:hAnsi="Arial" w:cs="Arial"/>
          <w:sz w:val="20"/>
          <w:lang w:val="cs-CZ"/>
        </w:rPr>
        <w:tab/>
        <w:t>Banku seznámil se všemi svými dluhy, které vznikly nebo by reálně vzniknout mohly z jím poskytnutého zajištění nebo z jeho odpovědnosti za úhradu jeho vlastních dluhů či dluhů třetích osob.</w:t>
      </w:r>
    </w:p>
    <w:p w14:paraId="60B3A12B" w14:textId="77777777" w:rsidR="00D10421" w:rsidRPr="00D10421" w:rsidRDefault="00D10421" w:rsidP="00D10421">
      <w:pPr>
        <w:widowControl w:val="0"/>
        <w:rPr>
          <w:rFonts w:ascii="Arial" w:hAnsi="Arial" w:cs="Arial"/>
          <w:sz w:val="20"/>
          <w:lang w:val="cs-CZ"/>
        </w:rPr>
      </w:pPr>
    </w:p>
    <w:p w14:paraId="663AC829" w14:textId="38613C3B"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3.</w:t>
      </w:r>
      <w:r w:rsidRPr="00D10421">
        <w:rPr>
          <w:rFonts w:ascii="Arial" w:hAnsi="Arial" w:cs="Arial"/>
          <w:sz w:val="20"/>
          <w:lang w:val="cs-CZ"/>
        </w:rPr>
        <w:tab/>
        <w:t xml:space="preserve">Klient podpisem této smlouvy prohlašuje, že ke dni uzavření této smlouvy neexistuje žádný jeho dluh </w:t>
      </w:r>
      <w:r w:rsidRPr="00D10421">
        <w:rPr>
          <w:rFonts w:ascii="Arial" w:hAnsi="Arial" w:cs="Arial"/>
          <w:sz w:val="20"/>
          <w:lang w:val="cs-CZ"/>
        </w:rPr>
        <w:lastRenderedPageBreak/>
        <w:t>vůči třetí osobě, na který by Banku výslovně neupozornil a jehož uspokojení by mělo přednostní pořadí před nárokem Banky na uspokojení jejích pohledávek z této smlouvy nebo jehož zajištění by poskytovalo třetí osobě lepší pozici při uspokojení než zajištění poskytnuté Klientem Bance, a zavazuje se, že až do splnění svých dluhů vůči Bance z této smlouvy v plném rozsahu neumožní vznik takovéhoto svého dluhu vůči třetí osobě. Klient se uzavřením této smlouvy zároveň zavazuje, že žádným způsobem neumožní zvýhodnění jakéhokoli svého věřitele oproti Bance. Pro případ, že by se v budoucnu postavení Banky mezi věřiteli Klienta jakkoli zhoršilo, se Klient současně zavazuje poskytnout Bance další zajištění splnění svých dluhů z této smlouvy v rozsahu a způsobem stanovenými Bankou.</w:t>
      </w:r>
    </w:p>
    <w:p w14:paraId="781DA90E" w14:textId="77777777" w:rsidR="00D10421" w:rsidRPr="00D10421" w:rsidRDefault="00D10421" w:rsidP="00D10421">
      <w:pPr>
        <w:widowControl w:val="0"/>
        <w:ind w:left="426" w:hanging="426"/>
        <w:rPr>
          <w:rFonts w:ascii="Arial" w:hAnsi="Arial" w:cs="Arial"/>
          <w:sz w:val="20"/>
          <w:lang w:val="cs-CZ"/>
        </w:rPr>
      </w:pPr>
    </w:p>
    <w:p w14:paraId="24EB67F6" w14:textId="77777777" w:rsidR="00D10421" w:rsidRPr="00D10421" w:rsidRDefault="00D10421" w:rsidP="00D10421">
      <w:pPr>
        <w:widowControl w:val="0"/>
        <w:ind w:left="425" w:hanging="425"/>
        <w:rPr>
          <w:rFonts w:ascii="Arial" w:eastAsiaTheme="minorEastAsia" w:hAnsi="Arial" w:cs="Arial"/>
          <w:sz w:val="20"/>
          <w:szCs w:val="24"/>
          <w:lang w:val="cs-CZ" w:eastAsia="zh-CN"/>
        </w:rPr>
      </w:pPr>
      <w:r w:rsidRPr="00D10421">
        <w:rPr>
          <w:rFonts w:ascii="Arial" w:eastAsiaTheme="minorEastAsia" w:hAnsi="Arial" w:cs="Arial"/>
          <w:sz w:val="20"/>
          <w:szCs w:val="24"/>
          <w:lang w:val="cs-CZ" w:eastAsia="zh-CN"/>
        </w:rPr>
        <w:t>4.</w:t>
      </w:r>
      <w:r w:rsidRPr="00D10421">
        <w:rPr>
          <w:rFonts w:ascii="Arial" w:eastAsiaTheme="minorEastAsia" w:hAnsi="Arial" w:cs="Arial"/>
          <w:sz w:val="20"/>
          <w:szCs w:val="24"/>
          <w:lang w:val="cs-CZ" w:eastAsia="zh-CN"/>
        </w:rPr>
        <w:tab/>
        <w:t xml:space="preserve">Klient bere na vědomí, že Banka jakožto společnost začleněná do koncernu UniCredit Group zavedla interní postupy, jejichž cílem je zajistit z její strany dodržování ustanovení čl. 2358 italského občanského zákoníku, resp. dalších právních předpisů upravujících finanční asistenci. V té souvislosti Klient prohlašuje a zároveň se zavazuje, že prostředky z rámce nepoužije k realizaci transakcí týkajících se akcií a/nebo jiných cenných papírů emitovaných Bankou či jinými společnostmi začleněnými do koncernu UniCredit Group, čímž by došlo k porušení výše uvedené právní úpravy. </w:t>
      </w:r>
    </w:p>
    <w:p w14:paraId="7600152A" w14:textId="77777777" w:rsidR="00D10421" w:rsidRPr="00D10421" w:rsidRDefault="00D10421" w:rsidP="00D10421">
      <w:pPr>
        <w:widowControl w:val="0"/>
        <w:ind w:left="425" w:hanging="425"/>
        <w:rPr>
          <w:rFonts w:ascii="Arial" w:eastAsiaTheme="minorEastAsia" w:hAnsi="Arial" w:cs="Arial"/>
          <w:sz w:val="20"/>
          <w:szCs w:val="24"/>
          <w:lang w:val="cs-CZ" w:eastAsia="zh-CN"/>
        </w:rPr>
      </w:pPr>
    </w:p>
    <w:p w14:paraId="7C38F36D" w14:textId="6C5C73D3" w:rsidR="00D10421" w:rsidRPr="00D10421" w:rsidRDefault="00D10421" w:rsidP="00D10421">
      <w:pPr>
        <w:widowControl w:val="0"/>
        <w:ind w:left="425" w:hanging="425"/>
        <w:rPr>
          <w:rFonts w:ascii="Arial" w:eastAsiaTheme="minorEastAsia" w:hAnsi="Arial" w:cs="Arial"/>
          <w:sz w:val="20"/>
          <w:szCs w:val="24"/>
          <w:lang w:val="cs-CZ" w:eastAsia="zh-CN"/>
        </w:rPr>
      </w:pPr>
      <w:r w:rsidRPr="00D10421">
        <w:rPr>
          <w:rFonts w:ascii="Arial" w:eastAsiaTheme="minorEastAsia" w:hAnsi="Arial" w:cs="Arial"/>
          <w:sz w:val="20"/>
          <w:szCs w:val="24"/>
          <w:lang w:val="cs-CZ" w:eastAsia="zh-CN"/>
        </w:rPr>
        <w:t xml:space="preserve">5. </w:t>
      </w:r>
      <w:r w:rsidRPr="00D10421">
        <w:rPr>
          <w:rFonts w:ascii="Arial" w:eastAsiaTheme="minorEastAsia" w:hAnsi="Arial" w:cs="Arial"/>
          <w:sz w:val="20"/>
          <w:szCs w:val="24"/>
          <w:lang w:val="cs-CZ" w:eastAsia="zh-CN"/>
        </w:rPr>
        <w:tab/>
        <w:t>Klient prohlašuje, že Klient nebo osoby přímo či nepřímo ovládající Klienta, resp. osoby ve skupině, ani žádný z jejich vedoucích pracovníků nebo zaměstnanců, nejsou aktuálně cílem žádných sankcí ani se nedopustili porušení žádné ze sankcí, tj. zákonů,  předpisů, vládních nařízení, restriktivních opatření o hospodářských, finančních nebo obdobných sankcích, nebo ostatních sankčních ustanovení formou zákonného nebo správního aktu, uvalených, vynucovaných nebo veřejně vyhlášených Evropskou unií, Spojeným královstvím Velké Británie a Severního Irska, Itálií či Spolkovou republikou Německo, USA, OSN, jejich vládou, libovolnou oficiální institucí, orgánem nebo státním úřadem, resp. jakoukoli jinou vládou, oficiální institucí, orgánem nebo státním úřadem, do jejichž pravomoci spadá jakákoli smluvní strana nebo její přidružené subjekty.</w:t>
      </w:r>
    </w:p>
    <w:p w14:paraId="2FDF9083" w14:textId="77777777" w:rsidR="00D10421" w:rsidRPr="00D10421" w:rsidRDefault="00D10421" w:rsidP="00D10421">
      <w:pPr>
        <w:widowControl w:val="0"/>
        <w:jc w:val="left"/>
        <w:rPr>
          <w:rFonts w:ascii="Arial" w:hAnsi="Arial" w:cs="Arial"/>
          <w:sz w:val="20"/>
          <w:lang w:val="cs-CZ"/>
        </w:rPr>
      </w:pPr>
    </w:p>
    <w:p w14:paraId="2EB7CB6E" w14:textId="77777777" w:rsidR="00D10421" w:rsidRPr="00D10421" w:rsidRDefault="00D10421" w:rsidP="00D10421">
      <w:pPr>
        <w:widowControl w:val="0"/>
        <w:jc w:val="center"/>
        <w:outlineLvl w:val="0"/>
        <w:rPr>
          <w:rFonts w:ascii="Arial" w:hAnsi="Arial" w:cs="Arial"/>
          <w:b/>
          <w:kern w:val="28"/>
          <w:sz w:val="20"/>
          <w:lang w:val="cs-CZ"/>
        </w:rPr>
      </w:pPr>
    </w:p>
    <w:p w14:paraId="5C040CA2" w14:textId="77777777" w:rsidR="00D10421" w:rsidRPr="00D10421" w:rsidRDefault="00D10421" w:rsidP="00D10421">
      <w:pPr>
        <w:widowControl w:val="0"/>
        <w:spacing w:after="60"/>
        <w:jc w:val="center"/>
        <w:outlineLvl w:val="0"/>
        <w:rPr>
          <w:rFonts w:ascii="Arial" w:hAnsi="Arial" w:cs="Arial"/>
          <w:b/>
          <w:kern w:val="28"/>
          <w:sz w:val="20"/>
          <w:lang w:val="cs-CZ"/>
        </w:rPr>
      </w:pPr>
      <w:r w:rsidRPr="00D10421">
        <w:rPr>
          <w:rFonts w:ascii="Arial" w:hAnsi="Arial" w:cs="Arial"/>
          <w:b/>
          <w:kern w:val="28"/>
          <w:sz w:val="20"/>
          <w:lang w:val="cs-CZ"/>
        </w:rPr>
        <w:t>IX.</w:t>
      </w:r>
    </w:p>
    <w:p w14:paraId="22657C3E" w14:textId="77777777" w:rsidR="00D10421" w:rsidRPr="00D10421" w:rsidRDefault="00D10421" w:rsidP="00D10421">
      <w:pPr>
        <w:widowControl w:val="0"/>
        <w:jc w:val="center"/>
        <w:outlineLvl w:val="0"/>
        <w:rPr>
          <w:rFonts w:ascii="Arial" w:hAnsi="Arial" w:cs="Arial"/>
          <w:b/>
          <w:kern w:val="28"/>
          <w:sz w:val="20"/>
          <w:lang w:val="cs-CZ"/>
        </w:rPr>
      </w:pPr>
      <w:r w:rsidRPr="00D10421">
        <w:rPr>
          <w:rFonts w:ascii="Arial" w:hAnsi="Arial" w:cs="Arial"/>
          <w:b/>
          <w:kern w:val="28"/>
          <w:sz w:val="20"/>
          <w:lang w:val="cs-CZ"/>
        </w:rPr>
        <w:t>Některé další povinnosti Klienta</w:t>
      </w:r>
    </w:p>
    <w:p w14:paraId="2A5C24C0" w14:textId="77777777" w:rsidR="00D10421" w:rsidRPr="00D10421" w:rsidRDefault="00D10421" w:rsidP="00D10421">
      <w:pPr>
        <w:widowControl w:val="0"/>
        <w:rPr>
          <w:rFonts w:ascii="Arial" w:hAnsi="Arial" w:cs="Arial"/>
          <w:sz w:val="20"/>
          <w:lang w:val="cs-CZ"/>
        </w:rPr>
      </w:pPr>
    </w:p>
    <w:p w14:paraId="2BFAA581" w14:textId="77777777" w:rsidR="00D10421" w:rsidRPr="00D10421" w:rsidRDefault="00D10421" w:rsidP="00D10421">
      <w:pPr>
        <w:widowControl w:val="0"/>
        <w:ind w:left="425" w:hanging="425"/>
        <w:rPr>
          <w:rFonts w:ascii="Arial" w:hAnsi="Arial" w:cs="Arial"/>
          <w:b/>
          <w:sz w:val="20"/>
          <w:lang w:val="cs-CZ"/>
        </w:rPr>
      </w:pPr>
      <w:r w:rsidRPr="00D10421">
        <w:rPr>
          <w:rFonts w:ascii="Arial" w:hAnsi="Arial" w:cs="Arial"/>
          <w:sz w:val="20"/>
          <w:lang w:val="cs-CZ"/>
        </w:rPr>
        <w:t>1.</w:t>
      </w:r>
      <w:r w:rsidRPr="00D10421">
        <w:rPr>
          <w:rFonts w:ascii="Arial" w:hAnsi="Arial" w:cs="Arial"/>
          <w:sz w:val="20"/>
          <w:lang w:val="cs-CZ"/>
        </w:rPr>
        <w:tab/>
        <w:t xml:space="preserve">Klient se nad rámec povinností vyplývajících z ustanovení Produktových obchodních podmínek zavazuje bez zbytečného odkladu, pokud možno předem, </w:t>
      </w:r>
      <w:r w:rsidRPr="00D10421">
        <w:rPr>
          <w:rFonts w:ascii="Arial" w:hAnsi="Arial" w:cs="Arial"/>
          <w:b/>
          <w:sz w:val="20"/>
          <w:lang w:val="cs-CZ"/>
        </w:rPr>
        <w:t>informovat Banku o:</w:t>
      </w:r>
    </w:p>
    <w:p w14:paraId="49AC11D7" w14:textId="77777777" w:rsidR="00D10421" w:rsidRPr="00D10421" w:rsidRDefault="00D10421" w:rsidP="00D10421">
      <w:pPr>
        <w:widowControl w:val="0"/>
        <w:spacing w:before="60"/>
        <w:ind w:left="850" w:hanging="425"/>
        <w:rPr>
          <w:rFonts w:ascii="Arial" w:hAnsi="Arial" w:cs="Arial"/>
          <w:i/>
          <w:sz w:val="20"/>
          <w:lang w:val="cs-CZ"/>
        </w:rPr>
      </w:pPr>
      <w:r w:rsidRPr="00D10421">
        <w:rPr>
          <w:rFonts w:ascii="Arial" w:hAnsi="Arial" w:cs="Arial"/>
          <w:sz w:val="20"/>
          <w:lang w:val="cs-CZ"/>
        </w:rPr>
        <w:t>a)</w:t>
      </w:r>
      <w:r w:rsidRPr="00D10421">
        <w:rPr>
          <w:rFonts w:ascii="Arial" w:hAnsi="Arial" w:cs="Arial"/>
          <w:sz w:val="20"/>
          <w:lang w:val="cs-CZ"/>
        </w:rPr>
        <w:tab/>
        <w:t xml:space="preserve">změně, ať už v jedné nebo více obchodních transakcích, ve struktuře společníků či členů přesahující 30 % hlasů v nejvyšším orgánu Klienta a podstatných změnách ve struktuře společníků či členů osob přímo či nepřímo ovládajících Klienta; </w:t>
      </w:r>
    </w:p>
    <w:p w14:paraId="693545FC" w14:textId="03E31A09"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b)</w:t>
      </w:r>
      <w:r w:rsidRPr="00D10421">
        <w:rPr>
          <w:rFonts w:ascii="Arial" w:hAnsi="Arial" w:cs="Arial"/>
          <w:sz w:val="20"/>
          <w:lang w:val="cs-CZ"/>
        </w:rPr>
        <w:tab/>
        <w:t xml:space="preserve">uzavření leasingové, faktoringové či jiné smlouvy obdobného charakteru nebo skupiny takových smluv, pokud objem plnění, ke kterým se v nich Klient zavazuje, není z hlediska jeho aktiv zanedbatelný; </w:t>
      </w:r>
    </w:p>
    <w:p w14:paraId="3BCACF6E" w14:textId="77777777" w:rsidR="00D10421" w:rsidRPr="00D10421" w:rsidRDefault="00D10421" w:rsidP="00D10421">
      <w:pPr>
        <w:widowControl w:val="0"/>
        <w:spacing w:before="60"/>
        <w:ind w:left="851" w:hanging="425"/>
        <w:rPr>
          <w:rFonts w:ascii="Arial" w:hAnsi="Arial" w:cs="Arial"/>
          <w:sz w:val="20"/>
          <w:lang w:val="cs-CZ"/>
        </w:rPr>
      </w:pPr>
      <w:r w:rsidRPr="00D10421">
        <w:rPr>
          <w:rFonts w:ascii="Arial" w:hAnsi="Arial" w:cs="Arial"/>
          <w:sz w:val="20"/>
          <w:lang w:val="cs-CZ"/>
        </w:rPr>
        <w:t>c)</w:t>
      </w:r>
      <w:r w:rsidRPr="00D10421">
        <w:rPr>
          <w:rFonts w:ascii="Arial" w:hAnsi="Arial" w:cs="Arial"/>
          <w:sz w:val="20"/>
          <w:lang w:val="cs-CZ"/>
        </w:rPr>
        <w:tab/>
        <w:t>rozhodné změně týkající se osob, které poskytují jistotu k zajištění dluhů vyplývajících z této smlouvy;</w:t>
      </w:r>
    </w:p>
    <w:p w14:paraId="6E84849A" w14:textId="77777777" w:rsidR="00D10421" w:rsidRPr="00D10421" w:rsidRDefault="00D10421" w:rsidP="00D10421">
      <w:pPr>
        <w:widowControl w:val="0"/>
        <w:spacing w:before="60"/>
        <w:ind w:left="851" w:hanging="425"/>
        <w:rPr>
          <w:rFonts w:ascii="Arial" w:hAnsi="Arial" w:cs="Arial"/>
          <w:sz w:val="20"/>
          <w:lang w:val="cs-CZ"/>
        </w:rPr>
      </w:pPr>
      <w:r w:rsidRPr="00D10421">
        <w:rPr>
          <w:rFonts w:ascii="Arial" w:hAnsi="Arial" w:cs="Arial"/>
          <w:sz w:val="20"/>
          <w:lang w:val="cs-CZ"/>
        </w:rPr>
        <w:t>d)</w:t>
      </w:r>
      <w:r w:rsidRPr="00D10421">
        <w:rPr>
          <w:rFonts w:ascii="Arial" w:hAnsi="Arial" w:cs="Arial"/>
          <w:sz w:val="20"/>
          <w:lang w:val="cs-CZ"/>
        </w:rPr>
        <w:tab/>
        <w:t>jakékoli jiné skutečnosti, která by mohla negativním způsobem ovlivnit podnikání, rozsah a stav majetku nebo finanční, ekonomickou a podnikatelskou situaci Klienta či schopnost a možnost Klienta plnit dluhy z této smlouvy nebo která by jakýmkoli způsobem omezovala jeho oprávnění či možnosti podnikat či být jinak výdělečně činný, např. skutečnosti, která by mohla být důvodem k zahájení insolvenčního řízení, exekučního řízení či nařízení výkonu rozhodnutí proti Klientovi.</w:t>
      </w:r>
    </w:p>
    <w:p w14:paraId="6CDFF962" w14:textId="77777777" w:rsidR="00D10421" w:rsidRPr="00D10421" w:rsidRDefault="00D10421" w:rsidP="00D10421">
      <w:pPr>
        <w:widowControl w:val="0"/>
        <w:ind w:left="426" w:hanging="426"/>
        <w:rPr>
          <w:rFonts w:ascii="Arial" w:hAnsi="Arial" w:cs="Arial"/>
          <w:sz w:val="20"/>
          <w:lang w:val="cs-CZ"/>
        </w:rPr>
      </w:pPr>
    </w:p>
    <w:p w14:paraId="64BB8601" w14:textId="03409627" w:rsidR="00D10421" w:rsidRPr="00D10421" w:rsidRDefault="00D10421" w:rsidP="007355D6">
      <w:pPr>
        <w:widowControl w:val="0"/>
        <w:ind w:left="426" w:hanging="426"/>
        <w:rPr>
          <w:rFonts w:ascii="Arial" w:hAnsi="Arial" w:cs="Arial"/>
          <w:sz w:val="20"/>
          <w:szCs w:val="16"/>
          <w:lang w:val="cs-CZ"/>
        </w:rPr>
      </w:pPr>
      <w:r w:rsidRPr="00D10421">
        <w:rPr>
          <w:rFonts w:ascii="Arial" w:hAnsi="Arial" w:cs="Arial"/>
          <w:sz w:val="20"/>
          <w:lang w:val="cs-CZ"/>
        </w:rPr>
        <w:t>2.</w:t>
      </w:r>
      <w:r w:rsidRPr="00D10421">
        <w:rPr>
          <w:rFonts w:ascii="Arial" w:hAnsi="Arial" w:cs="Arial"/>
          <w:sz w:val="20"/>
          <w:lang w:val="cs-CZ"/>
        </w:rPr>
        <w:tab/>
        <w:t xml:space="preserve">Klient se zavazuje provádět prostřednictvím svých účtů vedených Bankou </w:t>
      </w:r>
      <w:r w:rsidRPr="00D10421">
        <w:rPr>
          <w:rFonts w:ascii="Arial" w:hAnsi="Arial" w:cs="Arial"/>
          <w:b/>
          <w:sz w:val="20"/>
          <w:lang w:val="cs-CZ"/>
        </w:rPr>
        <w:t>platební styk</w:t>
      </w:r>
      <w:r w:rsidRPr="00D10421">
        <w:rPr>
          <w:rFonts w:ascii="Arial" w:hAnsi="Arial" w:cs="Arial"/>
          <w:sz w:val="20"/>
          <w:lang w:val="cs-CZ"/>
        </w:rPr>
        <w:t xml:space="preserve"> minimálně v objemu odpovídají</w:t>
      </w:r>
      <w:r w:rsidRPr="00D10421">
        <w:rPr>
          <w:rFonts w:ascii="Arial" w:hAnsi="Arial" w:cs="Arial"/>
          <w:color w:val="000000"/>
          <w:sz w:val="20"/>
          <w:lang w:val="cs-CZ"/>
        </w:rPr>
        <w:t>cím podílu Banky na jeho celkovém financování bankami. P</w:t>
      </w:r>
      <w:r w:rsidRPr="00D10421">
        <w:rPr>
          <w:rFonts w:ascii="Arial" w:hAnsi="Arial" w:cs="Arial"/>
          <w:sz w:val="20"/>
          <w:lang w:val="cs-CZ"/>
        </w:rPr>
        <w:t xml:space="preserve">ro potřeby tohoto ustanovení se nepřihlíží k částkám určeným pro plnění dluhů Klienta vůči Bance. </w:t>
      </w:r>
    </w:p>
    <w:p w14:paraId="0910CDAD" w14:textId="77777777" w:rsidR="00D10421" w:rsidRPr="00D10421" w:rsidRDefault="00D10421" w:rsidP="00D10421">
      <w:pPr>
        <w:widowControl w:val="0"/>
        <w:rPr>
          <w:rFonts w:ascii="Arial" w:hAnsi="Arial" w:cs="Arial"/>
          <w:sz w:val="20"/>
          <w:lang w:val="cs-CZ"/>
        </w:rPr>
      </w:pPr>
    </w:p>
    <w:p w14:paraId="2CDB71C8" w14:textId="417BCD09" w:rsidR="00D10421" w:rsidRPr="00D10421" w:rsidRDefault="00D10421" w:rsidP="00D10421">
      <w:pPr>
        <w:widowControl w:val="0"/>
        <w:ind w:left="426" w:hanging="426"/>
        <w:rPr>
          <w:rFonts w:ascii="Arial" w:hAnsi="Arial" w:cs="Arial"/>
          <w:snapToGrid w:val="0"/>
          <w:color w:val="000000"/>
          <w:sz w:val="20"/>
          <w:lang w:val="cs-CZ"/>
        </w:rPr>
      </w:pPr>
      <w:r w:rsidRPr="00D10421">
        <w:rPr>
          <w:rFonts w:ascii="Arial" w:hAnsi="Arial" w:cs="Arial"/>
          <w:snapToGrid w:val="0"/>
          <w:color w:val="000000"/>
          <w:sz w:val="20"/>
          <w:lang w:val="cs-CZ"/>
        </w:rPr>
        <w:t>3.</w:t>
      </w:r>
      <w:r w:rsidRPr="00D10421">
        <w:rPr>
          <w:rFonts w:ascii="Arial" w:hAnsi="Arial" w:cs="Arial"/>
          <w:snapToGrid w:val="0"/>
          <w:color w:val="000000"/>
          <w:sz w:val="20"/>
          <w:lang w:val="cs-CZ"/>
        </w:rPr>
        <w:tab/>
        <w:t>Klient je povinen Banku informovat o svých aktuálních příjmových a majetkových poměrech. Za tím účelem předloží Bance svou kompletní řádnou účetní závěrku, a to nejpozději do 6 měsíců po uplynutí posledního dne každého účetního období. Klient je dále povinen předložit Bance zprávu auditora, včetně příloh.</w:t>
      </w:r>
      <w:r w:rsidRPr="00D10421">
        <w:rPr>
          <w:rFonts w:ascii="Arial" w:hAnsi="Arial" w:cs="Arial"/>
          <w:snapToGrid w:val="0"/>
          <w:color w:val="000000"/>
          <w:lang w:val="cs-CZ"/>
        </w:rPr>
        <w:t xml:space="preserve"> </w:t>
      </w:r>
      <w:r w:rsidRPr="00D10421">
        <w:rPr>
          <w:rFonts w:ascii="Arial" w:hAnsi="Arial" w:cs="Arial"/>
          <w:snapToGrid w:val="0"/>
          <w:color w:val="000000"/>
          <w:sz w:val="20"/>
          <w:lang w:val="cs-CZ"/>
        </w:rPr>
        <w:t>V případě, že Klient nepodléhá auditu, zavazuje se předložit Bance účetní výkazy za uplynulé účetní období, a to spolu s prohlášením Klienta opatřeným jeho podpisem, že v tomto znění byly předány příslušnému finančnímu úřadu.</w:t>
      </w:r>
    </w:p>
    <w:p w14:paraId="79A8D7C6" w14:textId="77777777" w:rsidR="00D10421" w:rsidRPr="00D10421" w:rsidRDefault="00D10421" w:rsidP="00D10421">
      <w:pPr>
        <w:widowControl w:val="0"/>
        <w:ind w:left="426" w:hanging="426"/>
        <w:rPr>
          <w:rFonts w:ascii="Arial" w:hAnsi="Arial" w:cs="Arial"/>
          <w:snapToGrid w:val="0"/>
          <w:color w:val="000000"/>
          <w:sz w:val="20"/>
          <w:lang w:val="cs-CZ"/>
        </w:rPr>
      </w:pPr>
      <w:r w:rsidRPr="00D10421">
        <w:rPr>
          <w:rFonts w:ascii="Arial" w:hAnsi="Arial" w:cs="Arial"/>
          <w:snapToGrid w:val="0"/>
          <w:color w:val="000000"/>
          <w:sz w:val="20"/>
          <w:lang w:val="cs-CZ"/>
        </w:rPr>
        <w:t xml:space="preserve">     </w:t>
      </w:r>
      <w:r w:rsidRPr="00D10421">
        <w:rPr>
          <w:rFonts w:ascii="Arial" w:hAnsi="Arial" w:cs="Arial"/>
          <w:snapToGrid w:val="0"/>
          <w:color w:val="000000"/>
          <w:sz w:val="20"/>
          <w:lang w:val="cs-CZ"/>
        </w:rPr>
        <w:tab/>
        <w:t xml:space="preserve">Klient na požádání Banky předloží též aktuální finanční plán dle požadavků Banky. </w:t>
      </w:r>
    </w:p>
    <w:p w14:paraId="5D6ACA21" w14:textId="78EE9504" w:rsidR="00D10421" w:rsidRPr="00D10421" w:rsidRDefault="00D10421" w:rsidP="00D10421">
      <w:pPr>
        <w:widowControl w:val="0"/>
        <w:ind w:left="425"/>
        <w:rPr>
          <w:rFonts w:ascii="Arial" w:hAnsi="Arial" w:cs="Arial"/>
          <w:snapToGrid w:val="0"/>
          <w:sz w:val="20"/>
          <w:lang w:val="cs-CZ"/>
        </w:rPr>
      </w:pPr>
      <w:r w:rsidRPr="00D10421">
        <w:rPr>
          <w:rFonts w:ascii="Arial" w:hAnsi="Arial" w:cs="Arial"/>
          <w:snapToGrid w:val="0"/>
          <w:color w:val="000000"/>
          <w:sz w:val="20"/>
          <w:lang w:val="cs-CZ"/>
        </w:rPr>
        <w:t xml:space="preserve">Dále se Klient zavazuje předkládat Bance </w:t>
      </w:r>
      <w:r w:rsidRPr="00D10421">
        <w:rPr>
          <w:rFonts w:ascii="Arial" w:hAnsi="Arial" w:cs="Arial"/>
          <w:b/>
          <w:snapToGrid w:val="0"/>
          <w:color w:val="000000"/>
          <w:sz w:val="20"/>
          <w:lang w:val="cs-CZ"/>
        </w:rPr>
        <w:t>kdykoli na požádání</w:t>
      </w:r>
      <w:r w:rsidRPr="00D10421">
        <w:rPr>
          <w:rFonts w:ascii="Arial" w:hAnsi="Arial" w:cs="Arial"/>
          <w:snapToGrid w:val="0"/>
          <w:color w:val="000000"/>
          <w:sz w:val="20"/>
          <w:lang w:val="cs-CZ"/>
        </w:rPr>
        <w:t xml:space="preserve"> </w:t>
      </w:r>
      <w:r w:rsidRPr="00D10421">
        <w:rPr>
          <w:rFonts w:ascii="Arial" w:hAnsi="Arial" w:cs="Arial"/>
          <w:b/>
          <w:snapToGrid w:val="0"/>
          <w:color w:val="000000"/>
          <w:sz w:val="20"/>
          <w:lang w:val="cs-CZ"/>
        </w:rPr>
        <w:t xml:space="preserve">informace o své hospodářské </w:t>
      </w:r>
      <w:r w:rsidRPr="00D10421">
        <w:rPr>
          <w:rFonts w:ascii="Arial" w:hAnsi="Arial" w:cs="Arial"/>
          <w:b/>
          <w:snapToGrid w:val="0"/>
          <w:sz w:val="20"/>
          <w:lang w:val="cs-CZ"/>
        </w:rPr>
        <w:lastRenderedPageBreak/>
        <w:t xml:space="preserve">situaci </w:t>
      </w:r>
      <w:r w:rsidRPr="00D10421">
        <w:rPr>
          <w:rFonts w:ascii="Arial" w:hAnsi="Arial" w:cs="Arial"/>
          <w:snapToGrid w:val="0"/>
          <w:sz w:val="20"/>
          <w:lang w:val="cs-CZ"/>
        </w:rPr>
        <w:t>(rozvahu a výkaz zisku a ztráty v uspořádání podle platné právní úpravy).</w:t>
      </w:r>
    </w:p>
    <w:p w14:paraId="64D92FEC" w14:textId="77777777" w:rsidR="00D10421" w:rsidRPr="00D10421" w:rsidRDefault="00D10421" w:rsidP="00D10421">
      <w:pPr>
        <w:widowControl w:val="0"/>
        <w:ind w:left="425"/>
        <w:rPr>
          <w:rFonts w:ascii="Arial" w:hAnsi="Arial" w:cs="Arial"/>
          <w:snapToGrid w:val="0"/>
          <w:color w:val="000000"/>
          <w:sz w:val="20"/>
          <w:lang w:val="cs-CZ"/>
        </w:rPr>
      </w:pPr>
      <w:r w:rsidRPr="00D10421">
        <w:rPr>
          <w:rFonts w:ascii="Arial" w:hAnsi="Arial" w:cs="Arial"/>
          <w:snapToGrid w:val="0"/>
          <w:color w:val="000000"/>
          <w:sz w:val="20"/>
          <w:lang w:val="cs-CZ"/>
        </w:rPr>
        <w:t>Klient je povinen předložit Bance též zprávu z každého mimořádného účetního auditu a každou mimořádnou účetní závěrku, a to nejpozději do 30 dnů od data jejich zpracování.</w:t>
      </w:r>
    </w:p>
    <w:p w14:paraId="7B106C10" w14:textId="77777777" w:rsidR="00D10421" w:rsidRPr="00D10421" w:rsidRDefault="00D10421" w:rsidP="00D10421">
      <w:pPr>
        <w:widowControl w:val="0"/>
        <w:ind w:left="425"/>
        <w:rPr>
          <w:rFonts w:ascii="Arial" w:hAnsi="Arial" w:cs="Arial"/>
          <w:snapToGrid w:val="0"/>
          <w:color w:val="000000"/>
          <w:sz w:val="20"/>
          <w:lang w:val="cs-CZ"/>
        </w:rPr>
      </w:pPr>
      <w:r w:rsidRPr="00D10421">
        <w:rPr>
          <w:rFonts w:ascii="Arial" w:hAnsi="Arial" w:cs="Arial"/>
          <w:snapToGrid w:val="0"/>
          <w:color w:val="000000"/>
          <w:sz w:val="20"/>
          <w:lang w:val="cs-CZ"/>
        </w:rPr>
        <w:t>Pokud Klient je nebo se stane součástí konsolidačního celku, je povinen předložit konsolidovanou účetní závěrku, a to nejpozději do 9 měsíců po uplynutí posledního dne každého účetního období.</w:t>
      </w:r>
    </w:p>
    <w:p w14:paraId="400EA144" w14:textId="77777777" w:rsidR="00D10421" w:rsidRPr="00D10421" w:rsidRDefault="00D10421" w:rsidP="00D10421">
      <w:pPr>
        <w:widowControl w:val="0"/>
        <w:ind w:left="425"/>
        <w:rPr>
          <w:rFonts w:ascii="Arial" w:hAnsi="Arial" w:cs="Arial"/>
          <w:snapToGrid w:val="0"/>
          <w:color w:val="000000"/>
          <w:sz w:val="20"/>
          <w:lang w:val="cs-CZ"/>
        </w:rPr>
      </w:pPr>
      <w:r w:rsidRPr="00D10421">
        <w:rPr>
          <w:rFonts w:ascii="Arial" w:hAnsi="Arial" w:cs="Arial"/>
          <w:snapToGrid w:val="0"/>
          <w:color w:val="000000"/>
          <w:sz w:val="20"/>
          <w:lang w:val="cs-CZ"/>
        </w:rPr>
        <w:t>Banka si vyhrazuje právo bez ohledu na výše uvedené požadovat další podklady potřebné k ochraně svých práv.</w:t>
      </w:r>
    </w:p>
    <w:p w14:paraId="0C4D867F" w14:textId="77777777" w:rsidR="00D10421" w:rsidRPr="00D10421" w:rsidRDefault="00D10421" w:rsidP="00D10421">
      <w:pPr>
        <w:widowControl w:val="0"/>
        <w:rPr>
          <w:rFonts w:ascii="Arial" w:hAnsi="Arial" w:cs="Arial"/>
          <w:sz w:val="20"/>
          <w:lang w:val="cs-CZ"/>
        </w:rPr>
      </w:pPr>
    </w:p>
    <w:p w14:paraId="3468B9AC" w14:textId="77777777" w:rsidR="00D10421" w:rsidRPr="00D10421" w:rsidRDefault="00D10421" w:rsidP="00D10421">
      <w:pPr>
        <w:widowControl w:val="0"/>
        <w:ind w:left="426" w:hanging="426"/>
        <w:rPr>
          <w:rFonts w:ascii="Arial" w:hAnsi="Arial" w:cs="Arial"/>
          <w:sz w:val="20"/>
          <w:lang w:val="cs-CZ"/>
        </w:rPr>
      </w:pPr>
      <w:r w:rsidRPr="00C82697">
        <w:rPr>
          <w:rFonts w:ascii="Arial" w:hAnsi="Arial" w:cs="Arial"/>
          <w:sz w:val="20"/>
          <w:lang w:val="cs-CZ"/>
        </w:rPr>
        <w:t>4.</w:t>
      </w:r>
      <w:r w:rsidRPr="00C82697">
        <w:rPr>
          <w:rFonts w:ascii="Arial" w:hAnsi="Arial" w:cs="Arial"/>
          <w:sz w:val="20"/>
          <w:lang w:val="cs-CZ"/>
        </w:rPr>
        <w:tab/>
      </w:r>
      <w:r w:rsidRPr="00D10421">
        <w:rPr>
          <w:rFonts w:ascii="Arial" w:hAnsi="Arial" w:cs="Arial"/>
          <w:sz w:val="20"/>
          <w:lang w:val="cs-CZ"/>
        </w:rPr>
        <w:t xml:space="preserve">Klient bere na vědomí, že Banka je oprávněna vyžadovat od něho informace o aktuálních příjmových a majetkových poměrech jeho společníků či členů, pokud jsou právnickými osobami nebo fyzickými podnikajícími osobami, právnických osob, na nichž se Klient v podstatné míře majetkově podílí, a dalších členů podnikatelského seskupení (jak je definováno platnými právními předpisy), ke kterému Klient náleží, a zavazuje se předložit Bance podklady, které si Banka vyžádá jako </w:t>
      </w:r>
      <w:r w:rsidRPr="00D10421">
        <w:rPr>
          <w:rFonts w:ascii="Arial" w:hAnsi="Arial" w:cs="Arial"/>
          <w:snapToGrid w:val="0"/>
          <w:sz w:val="20"/>
          <w:lang w:val="cs-CZ"/>
        </w:rPr>
        <w:t>potřebné k ochraně svých práv</w:t>
      </w:r>
      <w:r w:rsidRPr="00D10421">
        <w:rPr>
          <w:rFonts w:ascii="Arial" w:hAnsi="Arial" w:cs="Arial"/>
          <w:sz w:val="20"/>
          <w:lang w:val="cs-CZ"/>
        </w:rPr>
        <w:t>.</w:t>
      </w:r>
    </w:p>
    <w:p w14:paraId="30A7DCE4" w14:textId="77777777" w:rsidR="00D10421" w:rsidRPr="00D10421" w:rsidRDefault="00D10421" w:rsidP="00D10421">
      <w:pPr>
        <w:widowControl w:val="0"/>
        <w:ind w:left="426" w:hanging="426"/>
        <w:rPr>
          <w:rFonts w:ascii="Arial" w:hAnsi="Arial" w:cs="Arial"/>
          <w:color w:val="000000"/>
          <w:sz w:val="20"/>
          <w:lang w:val="cs-CZ"/>
        </w:rPr>
      </w:pPr>
    </w:p>
    <w:p w14:paraId="34388373" w14:textId="38E747EF" w:rsidR="00D10421" w:rsidRPr="00D10421" w:rsidRDefault="00D10421" w:rsidP="00D10421">
      <w:pPr>
        <w:widowControl w:val="0"/>
        <w:tabs>
          <w:tab w:val="left" w:pos="708"/>
        </w:tabs>
        <w:ind w:left="425" w:hanging="425"/>
        <w:rPr>
          <w:rFonts w:ascii="Arial" w:hAnsi="Arial" w:cs="Arial"/>
          <w:sz w:val="20"/>
          <w:lang w:val="cs-CZ"/>
        </w:rPr>
      </w:pPr>
      <w:r w:rsidRPr="00D10421">
        <w:rPr>
          <w:rFonts w:ascii="Arial" w:hAnsi="Arial" w:cs="Arial"/>
          <w:sz w:val="20"/>
          <w:lang w:val="cs-CZ"/>
        </w:rPr>
        <w:t>5.</w:t>
      </w:r>
      <w:r w:rsidRPr="00D10421">
        <w:rPr>
          <w:rFonts w:ascii="Arial" w:hAnsi="Arial" w:cs="Arial"/>
          <w:sz w:val="20"/>
          <w:lang w:val="cs-CZ"/>
        </w:rPr>
        <w:tab/>
        <w:t>Klient se zavazuje zdržet se za trvání právního vztahu založeného touto smlouvou jakéhokoli jednání, které směřuje ke vzniku zástavního nebo jiného věcného práva či přednostního pořadí pro takové právo k jeho majetku ve prospěch třetí osoby, resp. poskytnutí takové osobě jakéhokoliv jiného zajištění, např. ve formě ručení, finanční záruky, zajišťovacího převodu práva, vystavení směnky či převzetí jiného směnečného dluhu, bez předchozího souhlasu Banky, vyjma případů, kdy takovéto omezení není přípustné ze zákona.</w:t>
      </w:r>
    </w:p>
    <w:p w14:paraId="77179F33" w14:textId="77777777" w:rsidR="00D10421" w:rsidRPr="00D10421" w:rsidRDefault="00D10421" w:rsidP="00D10421">
      <w:pPr>
        <w:widowControl w:val="0"/>
        <w:spacing w:before="60"/>
        <w:ind w:left="426"/>
        <w:rPr>
          <w:rFonts w:ascii="Arial" w:hAnsi="Arial" w:cs="Arial"/>
          <w:sz w:val="20"/>
          <w:lang w:val="cs-CZ"/>
        </w:rPr>
      </w:pPr>
      <w:r w:rsidRPr="00D10421">
        <w:rPr>
          <w:rFonts w:ascii="Arial" w:hAnsi="Arial" w:cs="Arial"/>
          <w:sz w:val="20"/>
          <w:lang w:val="cs-CZ"/>
        </w:rPr>
        <w:t>Takovéto omezení dále neplatí pro:</w:t>
      </w:r>
    </w:p>
    <w:p w14:paraId="60437238" w14:textId="73EE77B1" w:rsidR="00D10421" w:rsidRPr="00D10421" w:rsidRDefault="00D10421" w:rsidP="00D10421">
      <w:pPr>
        <w:widowControl w:val="0"/>
        <w:spacing w:before="60"/>
        <w:ind w:left="901" w:hanging="476"/>
        <w:rPr>
          <w:rFonts w:ascii="Arial" w:hAnsi="Arial" w:cs="Arial"/>
          <w:color w:val="000000"/>
          <w:sz w:val="20"/>
          <w:lang w:val="cs-CZ"/>
        </w:rPr>
      </w:pPr>
      <w:r w:rsidRPr="00D10421">
        <w:rPr>
          <w:rFonts w:ascii="Arial" w:hAnsi="Arial" w:cs="Arial"/>
          <w:color w:val="000000"/>
          <w:sz w:val="20"/>
          <w:lang w:val="cs-CZ"/>
        </w:rPr>
        <w:t>a)</w:t>
      </w:r>
      <w:r w:rsidRPr="00D10421">
        <w:rPr>
          <w:rFonts w:ascii="Arial" w:hAnsi="Arial" w:cs="Arial"/>
          <w:color w:val="000000"/>
          <w:sz w:val="20"/>
          <w:lang w:val="cs-CZ"/>
        </w:rPr>
        <w:tab/>
        <w:t xml:space="preserve">zajištění, které již ke dni uzavření této smlouvy existuje a o jehož existenci Klient Banku písemně informoval. V tomto případě je však Klient povinen se ve prospěch Banky a s účinky vůči třetím osobám zavázat, že žádný nový dluh nezajistí zástavním právem ve výhodnějším pořadí, než je pořadí zástavního práva Banky zřizovaného v souvislosti s touto smlouvou, a že neumožní zápis žádného nového zástavního práva namísto starého zástavního práva, které je  v lepším pořadí než zástavní právo Banky zřizované v souvislosti s touto smlouvou. </w:t>
      </w:r>
    </w:p>
    <w:p w14:paraId="1681B094" w14:textId="77777777" w:rsidR="00D10421" w:rsidRPr="00D10421" w:rsidRDefault="00D10421" w:rsidP="00D10421">
      <w:pPr>
        <w:widowControl w:val="0"/>
        <w:spacing w:before="60"/>
        <w:ind w:left="901" w:hanging="476"/>
        <w:rPr>
          <w:rFonts w:ascii="Arial" w:hAnsi="Arial" w:cs="Arial"/>
          <w:sz w:val="20"/>
          <w:lang w:val="cs-CZ"/>
        </w:rPr>
      </w:pPr>
      <w:r w:rsidRPr="00D10421">
        <w:rPr>
          <w:rFonts w:ascii="Arial" w:hAnsi="Arial" w:cs="Arial"/>
          <w:sz w:val="20"/>
          <w:lang w:val="cs-CZ"/>
        </w:rPr>
        <w:t>b)</w:t>
      </w:r>
      <w:r w:rsidRPr="00D10421">
        <w:rPr>
          <w:rFonts w:ascii="Arial" w:hAnsi="Arial" w:cs="Arial"/>
          <w:sz w:val="20"/>
          <w:lang w:val="cs-CZ"/>
        </w:rPr>
        <w:tab/>
        <w:t>veškeré zajištění, které je nutné či potřebné pro obvyklé a běžné denní obchodní případy související s jeho předmětem podnikání nebo vyplývající přímo ze zákona.</w:t>
      </w:r>
    </w:p>
    <w:p w14:paraId="085FD644" w14:textId="77777777" w:rsidR="00D10421" w:rsidRPr="00D10421" w:rsidRDefault="00D10421" w:rsidP="00D10421">
      <w:pPr>
        <w:widowControl w:val="0"/>
        <w:rPr>
          <w:rFonts w:ascii="Arial" w:hAnsi="Arial" w:cs="Arial"/>
          <w:sz w:val="20"/>
          <w:lang w:val="cs-CZ"/>
        </w:rPr>
      </w:pPr>
    </w:p>
    <w:p w14:paraId="5FABA087" w14:textId="77777777" w:rsidR="00D10421" w:rsidRPr="00D10421" w:rsidRDefault="00D10421" w:rsidP="00D10421">
      <w:pPr>
        <w:widowControl w:val="0"/>
        <w:tabs>
          <w:tab w:val="left" w:pos="426"/>
        </w:tabs>
        <w:spacing w:before="60"/>
        <w:ind w:left="420" w:hanging="420"/>
        <w:rPr>
          <w:rFonts w:ascii="Arial" w:hAnsi="Arial"/>
          <w:sz w:val="20"/>
          <w:lang w:val="cs-CZ"/>
        </w:rPr>
      </w:pPr>
      <w:r w:rsidRPr="00D10421">
        <w:rPr>
          <w:rFonts w:ascii="Arial" w:hAnsi="Arial" w:cs="Arial"/>
          <w:sz w:val="20"/>
          <w:lang w:val="cs-CZ"/>
        </w:rPr>
        <w:t xml:space="preserve">6. </w:t>
      </w:r>
      <w:r w:rsidRPr="00D10421">
        <w:rPr>
          <w:rFonts w:ascii="Arial" w:hAnsi="Arial" w:cs="Arial"/>
          <w:sz w:val="20"/>
          <w:lang w:val="cs-CZ"/>
        </w:rPr>
        <w:tab/>
        <w:t>Klient se zavazuje, že bankovní záruky a přísliby nebude přímo či nepřímo využívat nebo je jinak dávat k dispozici libovolné dceřiné společnosti, partnerovi ve společném podniku či kterékoli jiné osobě (i) pro účely financování jakýchkoli zakázaných činností nebo podnikání kterékoli osoby (nebo spolu s ní) nebo v jakékoli jiné zemi nebo územním celku, pokud příslušná osoba či země nebo územní celek budou v době takového financování předmětem sankcí, (ii) ani jakýmkoli jiným způsobem, jehož důsledkem by bylo porušení sankcí kteroukoli osobou.</w:t>
      </w:r>
      <w:r w:rsidRPr="00D10421">
        <w:rPr>
          <w:rFonts w:ascii="Arial" w:hAnsi="Arial" w:cs="Arial"/>
          <w:sz w:val="20"/>
          <w:lang w:val="cs-CZ"/>
        </w:rPr>
        <w:tab/>
      </w:r>
    </w:p>
    <w:p w14:paraId="563A533A" w14:textId="77777777" w:rsidR="00D10421" w:rsidRPr="00D10421" w:rsidRDefault="00D10421" w:rsidP="00092D1B">
      <w:pPr>
        <w:widowControl w:val="0"/>
        <w:ind w:left="426" w:hanging="426"/>
        <w:rPr>
          <w:rFonts w:ascii="Arial" w:hAnsi="Arial" w:cs="Arial"/>
          <w:snapToGrid w:val="0"/>
          <w:color w:val="000000"/>
          <w:sz w:val="20"/>
          <w:lang w:val="cs-CZ"/>
        </w:rPr>
      </w:pPr>
    </w:p>
    <w:p w14:paraId="2BB7D0DF" w14:textId="3B3E2F04" w:rsidR="00D10421" w:rsidRPr="00D10421" w:rsidRDefault="007355D6" w:rsidP="00D10421">
      <w:pPr>
        <w:widowControl w:val="0"/>
        <w:spacing w:before="60"/>
        <w:ind w:left="426" w:hanging="426"/>
        <w:rPr>
          <w:rFonts w:ascii="Arial" w:hAnsi="Arial" w:cs="Arial"/>
          <w:sz w:val="20"/>
          <w:lang w:val="cs-CZ"/>
        </w:rPr>
      </w:pPr>
      <w:r>
        <w:rPr>
          <w:rFonts w:ascii="Arial" w:hAnsi="Arial" w:cs="Arial"/>
          <w:sz w:val="20"/>
          <w:lang w:val="cs-CZ"/>
        </w:rPr>
        <w:t>7</w:t>
      </w:r>
      <w:r w:rsidR="00D10421" w:rsidRPr="00D10421">
        <w:rPr>
          <w:rFonts w:ascii="Arial" w:hAnsi="Arial" w:cs="Arial"/>
          <w:bCs/>
          <w:smallCaps/>
          <w:snapToGrid w:val="0"/>
          <w:sz w:val="20"/>
          <w:lang w:val="cs-CZ"/>
        </w:rPr>
        <w:t>.</w:t>
      </w:r>
      <w:r w:rsidR="00D10421" w:rsidRPr="00D10421">
        <w:rPr>
          <w:rFonts w:ascii="Arial" w:hAnsi="Arial" w:cs="Arial"/>
          <w:b/>
          <w:smallCaps/>
          <w:snapToGrid w:val="0"/>
          <w:sz w:val="20"/>
          <w:lang w:val="cs-CZ"/>
        </w:rPr>
        <w:t xml:space="preserve"> </w:t>
      </w:r>
      <w:r w:rsidR="00D10421" w:rsidRPr="00D10421">
        <w:rPr>
          <w:rFonts w:ascii="Arial" w:hAnsi="Arial"/>
          <w:b/>
          <w:smallCaps/>
          <w:sz w:val="20"/>
          <w:lang w:val="cs-CZ"/>
        </w:rPr>
        <w:t xml:space="preserve"> </w:t>
      </w:r>
      <w:r>
        <w:rPr>
          <w:rFonts w:ascii="Arial" w:hAnsi="Arial"/>
          <w:b/>
          <w:smallCaps/>
          <w:sz w:val="20"/>
          <w:lang w:val="cs-CZ"/>
        </w:rPr>
        <w:tab/>
      </w:r>
      <w:r w:rsidR="00D10421" w:rsidRPr="00D10421">
        <w:rPr>
          <w:rFonts w:ascii="Arial" w:hAnsi="Arial" w:cs="Arial"/>
          <w:sz w:val="20"/>
          <w:lang w:val="cs-CZ"/>
        </w:rPr>
        <w:t xml:space="preserve">Klient se dále zavazuje provádět na svých účtech vedených Bankou své depozitní a ostatní bankovní operace (např. konverze, treasury obchody apod.) minimálně v objemu odpovídajícím podílu Banky na jeho celkovém financování bankami. </w:t>
      </w:r>
    </w:p>
    <w:p w14:paraId="45D4D3CD" w14:textId="77777777" w:rsidR="00D10421" w:rsidRPr="00D10421" w:rsidRDefault="00D10421" w:rsidP="00D10421">
      <w:pPr>
        <w:ind w:left="426"/>
        <w:rPr>
          <w:rFonts w:ascii="Arial" w:hAnsi="Arial" w:cs="Arial"/>
          <w:sz w:val="20"/>
          <w:lang w:val="cs-CZ"/>
        </w:rPr>
      </w:pPr>
      <w:r w:rsidRPr="00D10421">
        <w:rPr>
          <w:rFonts w:ascii="Arial" w:hAnsi="Arial" w:cs="Arial"/>
          <w:sz w:val="20"/>
          <w:lang w:val="cs-CZ"/>
        </w:rPr>
        <w:t xml:space="preserve"> </w:t>
      </w:r>
    </w:p>
    <w:p w14:paraId="10CE42AE" w14:textId="77777777" w:rsidR="00D10421" w:rsidRPr="00D10421" w:rsidRDefault="00D10421" w:rsidP="00D10421">
      <w:pPr>
        <w:widowControl w:val="0"/>
        <w:jc w:val="center"/>
        <w:outlineLvl w:val="0"/>
        <w:rPr>
          <w:rFonts w:ascii="Arial" w:hAnsi="Arial" w:cs="Arial"/>
          <w:b/>
          <w:kern w:val="28"/>
          <w:sz w:val="20"/>
          <w:lang w:val="cs-CZ"/>
        </w:rPr>
      </w:pPr>
    </w:p>
    <w:p w14:paraId="53E0D391" w14:textId="77777777" w:rsidR="00D10421" w:rsidRPr="00D10421" w:rsidRDefault="00D10421" w:rsidP="00D10421">
      <w:pPr>
        <w:widowControl w:val="0"/>
        <w:spacing w:after="60"/>
        <w:jc w:val="center"/>
        <w:outlineLvl w:val="0"/>
        <w:rPr>
          <w:rFonts w:ascii="Arial" w:hAnsi="Arial" w:cs="Arial"/>
          <w:b/>
          <w:kern w:val="28"/>
          <w:sz w:val="20"/>
          <w:lang w:val="cs-CZ"/>
        </w:rPr>
      </w:pPr>
      <w:r w:rsidRPr="00D10421">
        <w:rPr>
          <w:rFonts w:ascii="Arial" w:hAnsi="Arial" w:cs="Arial"/>
          <w:b/>
          <w:kern w:val="28"/>
          <w:sz w:val="20"/>
          <w:lang w:val="cs-CZ"/>
        </w:rPr>
        <w:t>X.</w:t>
      </w:r>
    </w:p>
    <w:p w14:paraId="73215104" w14:textId="77777777" w:rsidR="00D10421" w:rsidRPr="00D10421" w:rsidRDefault="00D10421" w:rsidP="00D10421">
      <w:pPr>
        <w:widowControl w:val="0"/>
        <w:jc w:val="center"/>
        <w:outlineLvl w:val="0"/>
        <w:rPr>
          <w:rFonts w:ascii="Arial" w:hAnsi="Arial" w:cs="Arial"/>
          <w:b/>
          <w:kern w:val="28"/>
          <w:sz w:val="20"/>
          <w:lang w:val="cs-CZ"/>
        </w:rPr>
      </w:pPr>
      <w:r w:rsidRPr="00D10421">
        <w:rPr>
          <w:rFonts w:ascii="Arial" w:hAnsi="Arial" w:cs="Arial"/>
          <w:b/>
          <w:kern w:val="28"/>
          <w:sz w:val="20"/>
          <w:lang w:val="cs-CZ"/>
        </w:rPr>
        <w:t>Závažné porušení smlouvy a jiné závažné skutečnosti; jejich důsledky</w:t>
      </w:r>
    </w:p>
    <w:p w14:paraId="602E0382" w14:textId="77777777" w:rsidR="00D10421" w:rsidRPr="00D10421" w:rsidRDefault="00D10421" w:rsidP="00D10421">
      <w:pPr>
        <w:widowControl w:val="0"/>
        <w:ind w:left="851" w:hanging="851"/>
        <w:rPr>
          <w:rFonts w:ascii="Arial" w:hAnsi="Arial" w:cs="Arial"/>
          <w:sz w:val="20"/>
          <w:lang w:val="cs-CZ"/>
        </w:rPr>
      </w:pPr>
    </w:p>
    <w:p w14:paraId="60497235" w14:textId="77777777" w:rsidR="00D10421" w:rsidRPr="00D10421" w:rsidRDefault="00D10421" w:rsidP="00D10421">
      <w:pPr>
        <w:widowControl w:val="0"/>
        <w:ind w:left="426" w:hanging="426"/>
        <w:rPr>
          <w:rFonts w:ascii="Arial" w:hAnsi="Arial" w:cs="Arial"/>
          <w:sz w:val="20"/>
          <w:lang w:val="cs-CZ"/>
        </w:rPr>
      </w:pPr>
      <w:r w:rsidRPr="00D10421">
        <w:rPr>
          <w:rFonts w:ascii="Arial" w:hAnsi="Arial" w:cs="Arial"/>
          <w:sz w:val="20"/>
          <w:lang w:val="cs-CZ"/>
        </w:rPr>
        <w:t>1.</w:t>
      </w:r>
      <w:r w:rsidRPr="00D10421">
        <w:rPr>
          <w:rFonts w:ascii="Arial" w:hAnsi="Arial" w:cs="Arial"/>
          <w:sz w:val="20"/>
          <w:lang w:val="cs-CZ"/>
        </w:rPr>
        <w:tab/>
        <w:t>Za závažné porušení této smlouvy a jiné závažné skutečnosti smluvní strany považují zejména jednání a skutečnosti výslovně takto označené v Produktových obchodních podmínkách.</w:t>
      </w:r>
    </w:p>
    <w:p w14:paraId="7CAF4F3D" w14:textId="77777777" w:rsidR="00D10421" w:rsidRPr="00D10421" w:rsidRDefault="00D10421" w:rsidP="00D10421">
      <w:pPr>
        <w:widowControl w:val="0"/>
        <w:ind w:left="426" w:hanging="426"/>
        <w:rPr>
          <w:rFonts w:ascii="Arial" w:hAnsi="Arial" w:cs="Arial"/>
          <w:sz w:val="20"/>
          <w:u w:val="single"/>
          <w:lang w:val="cs-CZ"/>
        </w:rPr>
      </w:pPr>
    </w:p>
    <w:p w14:paraId="6C7FDE41" w14:textId="77777777" w:rsidR="00D10421" w:rsidRPr="00D10421" w:rsidRDefault="00D10421" w:rsidP="00D10421">
      <w:pPr>
        <w:widowControl w:val="0"/>
        <w:tabs>
          <w:tab w:val="left" w:pos="708"/>
        </w:tabs>
        <w:ind w:left="426" w:hanging="426"/>
        <w:rPr>
          <w:rFonts w:ascii="Arial" w:hAnsi="Arial" w:cs="Arial"/>
          <w:sz w:val="20"/>
          <w:lang w:val="cs-CZ"/>
        </w:rPr>
      </w:pPr>
      <w:r w:rsidRPr="00D10421">
        <w:rPr>
          <w:rFonts w:ascii="Arial" w:hAnsi="Arial" w:cs="Arial"/>
          <w:sz w:val="20"/>
          <w:lang w:val="cs-CZ"/>
        </w:rPr>
        <w:t>2.</w:t>
      </w:r>
      <w:r w:rsidRPr="00D10421">
        <w:rPr>
          <w:rFonts w:ascii="Arial" w:hAnsi="Arial" w:cs="Arial"/>
          <w:sz w:val="20"/>
          <w:lang w:val="cs-CZ"/>
        </w:rPr>
        <w:tab/>
        <w:t>Za závažné porušení smlouvy se dále považují tyto skutečnosti:</w:t>
      </w:r>
    </w:p>
    <w:p w14:paraId="007E50A3" w14:textId="4068F23E" w:rsidR="00D10421" w:rsidRPr="00D10421" w:rsidRDefault="00D10421" w:rsidP="00D10421">
      <w:pPr>
        <w:widowControl w:val="0"/>
        <w:tabs>
          <w:tab w:val="left" w:pos="2884"/>
        </w:tabs>
        <w:spacing w:before="60"/>
        <w:ind w:left="850" w:hanging="425"/>
        <w:rPr>
          <w:rFonts w:ascii="Arial" w:hAnsi="Arial" w:cs="Arial"/>
          <w:sz w:val="20"/>
          <w:u w:val="single"/>
          <w:lang w:val="cs-CZ"/>
        </w:rPr>
      </w:pPr>
      <w:r w:rsidRPr="00D10421">
        <w:rPr>
          <w:rFonts w:ascii="Arial" w:hAnsi="Arial" w:cs="Arial"/>
          <w:sz w:val="20"/>
          <w:lang w:val="cs-CZ"/>
        </w:rPr>
        <w:t>a)</w:t>
      </w:r>
      <w:r w:rsidRPr="00D10421">
        <w:rPr>
          <w:rFonts w:ascii="Arial" w:hAnsi="Arial" w:cs="Arial"/>
          <w:sz w:val="20"/>
          <w:lang w:val="cs-CZ"/>
        </w:rPr>
        <w:tab/>
        <w:t xml:space="preserve">ve struktuře společníků či členů Klienta, osob přímo či nepřímo ovládajících Klienta nebo v podnikatelském seskupení, jehož je Klient součástí, dojde v jedné či více obchodních transakcích ke změně majoritního společníka či člena nebo ovládající osoby Klienta či ke změně podílu na rozhodování v objemu alespoň </w:t>
      </w:r>
      <w:r w:rsidR="005F5D6A">
        <w:rPr>
          <w:rFonts w:ascii="Arial" w:hAnsi="Arial" w:cs="Arial"/>
          <w:sz w:val="20"/>
          <w:lang w:val="cs-CZ"/>
        </w:rPr>
        <w:t>51</w:t>
      </w:r>
      <w:r w:rsidRPr="00D10421">
        <w:rPr>
          <w:rFonts w:ascii="Arial" w:hAnsi="Arial" w:cs="Arial"/>
          <w:sz w:val="20"/>
          <w:lang w:val="cs-CZ"/>
        </w:rPr>
        <w:t xml:space="preserve"> % hlasů </w:t>
      </w:r>
      <w:r w:rsidRPr="00D10421">
        <w:rPr>
          <w:rFonts w:ascii="Arial" w:hAnsi="Arial" w:cs="Arial"/>
          <w:color w:val="000000"/>
          <w:sz w:val="20"/>
          <w:lang w:val="cs-CZ"/>
        </w:rPr>
        <w:t>v nejvyšším orgánu Klienta,</w:t>
      </w:r>
      <w:r w:rsidRPr="00D10421">
        <w:rPr>
          <w:rFonts w:ascii="Arial" w:hAnsi="Arial" w:cs="Arial"/>
          <w:sz w:val="20"/>
          <w:lang w:val="cs-CZ"/>
        </w:rPr>
        <w:t xml:space="preserve"> případně k jiné změně, která podle názoru Banky může mít negativní vliv na schopnost a možnost Klienta splnit dluhy z této smlouvy, resp. ze zajišťovacích a jiných souvisejících právních jednání;</w:t>
      </w:r>
    </w:p>
    <w:p w14:paraId="08E83BC9" w14:textId="12532EA4"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b)</w:t>
      </w:r>
      <w:r w:rsidRPr="00D10421">
        <w:rPr>
          <w:rFonts w:ascii="Arial" w:hAnsi="Arial" w:cs="Arial"/>
          <w:sz w:val="20"/>
          <w:lang w:val="cs-CZ"/>
        </w:rPr>
        <w:tab/>
        <w:t xml:space="preserve">Klient, osoba Klienta ovládající nebo jiná osoba odlišná od Klienta, která poskytla jistotu k zajištění splnění jeho dluhů, poruší jakoukoli svoji povinnost vůči Bance nebo třetí osobě vzniklou </w:t>
      </w:r>
      <w:r w:rsidRPr="00D10421">
        <w:rPr>
          <w:rFonts w:ascii="Arial" w:hAnsi="Arial" w:cs="Arial"/>
          <w:sz w:val="20"/>
          <w:lang w:val="cs-CZ"/>
        </w:rPr>
        <w:lastRenderedPageBreak/>
        <w:t>z jakéhokoli právního či věcného důvodu a toto porušení může podle názoru Banky negativním způsobem ovlivnit schopnost Klienta plnit jeho dluhy z této smlouvy, resp. snižuje hodnotu jistoty k zajištění jejich splnění;</w:t>
      </w:r>
    </w:p>
    <w:p w14:paraId="504A34D5" w14:textId="1C310872" w:rsidR="00D10421" w:rsidRPr="00D10421" w:rsidRDefault="00D10421" w:rsidP="00D10421">
      <w:pPr>
        <w:widowControl w:val="0"/>
        <w:spacing w:before="60"/>
        <w:ind w:left="850" w:hanging="425"/>
        <w:rPr>
          <w:rFonts w:ascii="Arial" w:hAnsi="Arial" w:cs="Arial"/>
          <w:sz w:val="20"/>
          <w:lang w:val="cs-CZ"/>
        </w:rPr>
      </w:pPr>
      <w:r w:rsidRPr="00D10421">
        <w:rPr>
          <w:rFonts w:ascii="Arial" w:hAnsi="Arial" w:cs="Arial"/>
          <w:sz w:val="20"/>
          <w:lang w:val="cs-CZ"/>
        </w:rPr>
        <w:t>c)</w:t>
      </w:r>
      <w:r w:rsidRPr="00D10421">
        <w:rPr>
          <w:rFonts w:ascii="Arial" w:hAnsi="Arial" w:cs="Arial"/>
          <w:sz w:val="20"/>
          <w:lang w:val="cs-CZ"/>
        </w:rPr>
        <w:tab/>
        <w:t>Klient nebo osoby přímo či nepřímo ovládající Klienta, resp. osoby ve skupině, či některý z jejich vedoucích pracovníků nebo zaměstnanců se stali cílem sankcí nebo se dopustili porušení některé ze sankcí, tj. zákonů, předpisů, vládních nařízení, restriktivních opatření o hospodářských, finančních nebo obdobných sankcích, nebo ostatních sankčních ustanovení formou zákonného nebo správního aktu, uvalených, vynucovaných nebo veřejně vyhlášených Evropskou  unií, Spojeným královstvím Velké Británie a Severního Irska, Itálií či Spolkovou republikou Německo, USA, OSN, jejich vládou, libovolnou oficiální institucí, orgánem nebo státním úřadem, resp. jakoukoli jinou vládou, oficiální institucí, orgánem nebo státním úřadem, do jejichž pravomoci spadá jakákoli smluvní strana nebo její přidružené subjekty.</w:t>
      </w:r>
    </w:p>
    <w:p w14:paraId="49D9B82A" w14:textId="77777777" w:rsidR="00D10421" w:rsidRPr="00D10421" w:rsidRDefault="00D10421" w:rsidP="00D10421">
      <w:pPr>
        <w:widowControl w:val="0"/>
        <w:ind w:left="850" w:hanging="425"/>
        <w:rPr>
          <w:rFonts w:ascii="Arial" w:hAnsi="Arial" w:cs="Arial"/>
          <w:sz w:val="20"/>
          <w:lang w:val="cs-CZ"/>
        </w:rPr>
      </w:pPr>
    </w:p>
    <w:p w14:paraId="407B1141" w14:textId="77777777" w:rsidR="00D10421" w:rsidRPr="00D10421" w:rsidRDefault="00D10421" w:rsidP="00D10421">
      <w:pPr>
        <w:widowControl w:val="0"/>
        <w:ind w:left="425" w:hanging="425"/>
        <w:rPr>
          <w:rFonts w:ascii="Arial" w:hAnsi="Arial" w:cs="Arial"/>
          <w:sz w:val="20"/>
          <w:lang w:val="cs-CZ"/>
        </w:rPr>
      </w:pPr>
      <w:r w:rsidRPr="00D10421">
        <w:rPr>
          <w:rFonts w:ascii="Arial" w:hAnsi="Arial" w:cs="Arial"/>
          <w:sz w:val="20"/>
          <w:lang w:val="cs-CZ"/>
        </w:rPr>
        <w:t>3.</w:t>
      </w:r>
      <w:r w:rsidRPr="00D10421">
        <w:rPr>
          <w:rFonts w:ascii="Arial" w:hAnsi="Arial" w:cs="Arial"/>
          <w:sz w:val="20"/>
          <w:lang w:val="cs-CZ"/>
        </w:rPr>
        <w:tab/>
        <w:t xml:space="preserve">V případě závažného porušení smlouvy či v případě jiných závažných skutečností je Banka oprávněna učinit jakákoli nebo veškerá z opatření uvedených v Produktových obchodních podmínkách.  </w:t>
      </w:r>
    </w:p>
    <w:p w14:paraId="4C51B6F7" w14:textId="77777777" w:rsidR="00D10421" w:rsidRPr="00D10421" w:rsidRDefault="00D10421" w:rsidP="00D10421">
      <w:pPr>
        <w:widowControl w:val="0"/>
        <w:tabs>
          <w:tab w:val="left" w:pos="4678"/>
        </w:tabs>
        <w:ind w:left="425" w:hanging="425"/>
        <w:rPr>
          <w:rFonts w:ascii="Arial" w:hAnsi="Arial" w:cs="Arial"/>
          <w:sz w:val="20"/>
          <w:lang w:val="cs-CZ"/>
        </w:rPr>
      </w:pPr>
    </w:p>
    <w:p w14:paraId="75E4FF17" w14:textId="77777777" w:rsidR="00D10421" w:rsidRPr="00D10421" w:rsidRDefault="00D10421" w:rsidP="00D10421">
      <w:pPr>
        <w:widowControl w:val="0"/>
        <w:ind w:left="425" w:hanging="425"/>
        <w:rPr>
          <w:rFonts w:ascii="Arial" w:hAnsi="Arial" w:cs="Arial"/>
          <w:sz w:val="20"/>
          <w:lang w:val="cs-CZ"/>
        </w:rPr>
      </w:pPr>
    </w:p>
    <w:p w14:paraId="6D1AFBA1" w14:textId="77777777" w:rsidR="00D10421" w:rsidRPr="00D10421" w:rsidRDefault="00D10421" w:rsidP="00D10421">
      <w:pPr>
        <w:widowControl w:val="0"/>
        <w:spacing w:after="60"/>
        <w:jc w:val="center"/>
        <w:outlineLvl w:val="0"/>
        <w:rPr>
          <w:rFonts w:ascii="Arial" w:hAnsi="Arial" w:cs="Arial"/>
          <w:b/>
          <w:kern w:val="28"/>
          <w:sz w:val="20"/>
          <w:lang w:val="cs-CZ"/>
        </w:rPr>
      </w:pPr>
      <w:r w:rsidRPr="00D10421">
        <w:rPr>
          <w:rFonts w:ascii="Arial" w:hAnsi="Arial" w:cs="Arial"/>
          <w:b/>
          <w:kern w:val="28"/>
          <w:sz w:val="20"/>
          <w:lang w:val="cs-CZ"/>
        </w:rPr>
        <w:t>XI.</w:t>
      </w:r>
    </w:p>
    <w:p w14:paraId="3F344D71" w14:textId="77777777" w:rsidR="00D10421" w:rsidRPr="00D10421" w:rsidRDefault="00D10421" w:rsidP="00D10421">
      <w:pPr>
        <w:widowControl w:val="0"/>
        <w:jc w:val="center"/>
        <w:outlineLvl w:val="0"/>
        <w:rPr>
          <w:rFonts w:ascii="Arial" w:hAnsi="Arial" w:cs="Arial"/>
          <w:b/>
          <w:kern w:val="28"/>
          <w:sz w:val="20"/>
          <w:lang w:val="cs-CZ"/>
        </w:rPr>
      </w:pPr>
      <w:r w:rsidRPr="00D10421">
        <w:rPr>
          <w:rFonts w:ascii="Arial" w:hAnsi="Arial" w:cs="Arial"/>
          <w:b/>
          <w:kern w:val="28"/>
          <w:sz w:val="20"/>
          <w:lang w:val="cs-CZ"/>
        </w:rPr>
        <w:t>Závěrečná ustanovení</w:t>
      </w:r>
    </w:p>
    <w:p w14:paraId="548BCEED" w14:textId="77777777" w:rsidR="00D10421" w:rsidRPr="00D10421" w:rsidRDefault="00D10421" w:rsidP="00D10421">
      <w:pPr>
        <w:widowControl w:val="0"/>
        <w:ind w:left="851" w:hanging="851"/>
        <w:rPr>
          <w:rFonts w:ascii="Arial" w:hAnsi="Arial" w:cs="Arial"/>
          <w:sz w:val="20"/>
          <w:lang w:val="cs-CZ"/>
        </w:rPr>
      </w:pPr>
    </w:p>
    <w:p w14:paraId="76AD15DD" w14:textId="350F6CA2" w:rsidR="00D10421" w:rsidRPr="000D1992" w:rsidRDefault="00D10421" w:rsidP="00D10421">
      <w:pPr>
        <w:ind w:left="426" w:hanging="426"/>
        <w:rPr>
          <w:rFonts w:ascii="Arial" w:hAnsi="Arial"/>
          <w:sz w:val="20"/>
          <w:lang w:val="cs-CZ"/>
          <w14:ligatures w14:val="standardContextual"/>
        </w:rPr>
      </w:pPr>
      <w:r w:rsidRPr="00D10421">
        <w:rPr>
          <w:rFonts w:ascii="Arial" w:hAnsi="Arial" w:cs="Arial"/>
          <w:sz w:val="20"/>
          <w:lang w:val="cs-CZ"/>
        </w:rPr>
        <w:t xml:space="preserve">1.    </w:t>
      </w:r>
      <w:r w:rsidR="00DC5681">
        <w:rPr>
          <w:rFonts w:ascii="Arial" w:hAnsi="Arial" w:cs="Arial"/>
          <w:sz w:val="20"/>
          <w:lang w:val="cs-CZ"/>
        </w:rPr>
        <w:t xml:space="preserve"> </w:t>
      </w:r>
      <w:r w:rsidRPr="000D1992">
        <w:rPr>
          <w:rFonts w:ascii="Arial" w:hAnsi="Arial" w:cs="Arial"/>
          <w:sz w:val="20"/>
          <w:lang w:val="cs-CZ"/>
        </w:rPr>
        <w:t xml:space="preserve">Smlouva je </w:t>
      </w:r>
      <w:r w:rsidR="000D1992">
        <w:rPr>
          <w:rFonts w:ascii="Arial" w:hAnsi="Arial" w:cs="Arial"/>
          <w:sz w:val="20"/>
          <w:lang w:val="cs-CZ"/>
        </w:rPr>
        <w:t>se</w:t>
      </w:r>
      <w:r w:rsidRPr="000D1992">
        <w:rPr>
          <w:rFonts w:ascii="Arial" w:hAnsi="Arial" w:cs="Arial"/>
          <w:sz w:val="20"/>
          <w:lang w:val="cs-CZ"/>
        </w:rPr>
        <w:t>psána ve dvou vyhotoveních v českém jazyce</w:t>
      </w:r>
      <w:r w:rsidR="000D1992">
        <w:rPr>
          <w:rFonts w:ascii="Arial" w:hAnsi="Arial" w:cs="Arial"/>
          <w:sz w:val="20"/>
          <w:lang w:val="cs-CZ"/>
        </w:rPr>
        <w:t>;</w:t>
      </w:r>
      <w:r w:rsidRPr="000D1992">
        <w:rPr>
          <w:rFonts w:ascii="Arial" w:hAnsi="Arial" w:cs="Arial"/>
          <w:sz w:val="20"/>
          <w:lang w:val="cs-CZ"/>
        </w:rPr>
        <w:t xml:space="preserve"> každá smluvní strana obdrží po jednom vyhotovení smlouvy opatřeném podpisy obou smluvních stran.</w:t>
      </w:r>
    </w:p>
    <w:p w14:paraId="692CA855" w14:textId="77777777" w:rsidR="00D10421" w:rsidRPr="000D1992" w:rsidRDefault="00D10421" w:rsidP="00D10421">
      <w:pPr>
        <w:ind w:left="425" w:hanging="425"/>
        <w:jc w:val="left"/>
        <w:rPr>
          <w:rFonts w:ascii="Arial" w:hAnsi="Arial" w:cs="Arial"/>
          <w:sz w:val="20"/>
          <w:lang w:val="cs-CZ"/>
        </w:rPr>
      </w:pPr>
      <w:r w:rsidRPr="000D1992">
        <w:rPr>
          <w:rFonts w:ascii="Arial" w:hAnsi="Arial" w:cs="Arial"/>
          <w:sz w:val="20"/>
          <w:lang w:val="cs-CZ"/>
        </w:rPr>
        <w:t xml:space="preserve">       </w:t>
      </w:r>
    </w:p>
    <w:p w14:paraId="43982D49" w14:textId="77777777" w:rsidR="00D10421" w:rsidRPr="00D10421" w:rsidRDefault="00D10421" w:rsidP="00D10421">
      <w:pPr>
        <w:widowControl w:val="0"/>
        <w:ind w:left="426" w:hanging="426"/>
        <w:rPr>
          <w:rFonts w:ascii="Arial" w:hAnsi="Arial" w:cs="Arial"/>
          <w:sz w:val="20"/>
          <w:lang w:val="cs-CZ"/>
        </w:rPr>
      </w:pPr>
      <w:r w:rsidRPr="003F09E3">
        <w:rPr>
          <w:rFonts w:ascii="Arial" w:hAnsi="Arial" w:cs="Arial"/>
          <w:sz w:val="20"/>
          <w:lang w:val="cs-CZ"/>
        </w:rPr>
        <w:t>2.</w:t>
      </w:r>
      <w:r w:rsidRPr="003F09E3">
        <w:rPr>
          <w:rFonts w:ascii="Arial" w:hAnsi="Arial" w:cs="Arial"/>
          <w:sz w:val="20"/>
          <w:lang w:val="cs-CZ"/>
        </w:rPr>
        <w:tab/>
        <w:t>Smlouva nabývá účinnosti dnem podpisu poslední smluvní stranou. Ustanovení této smlouvy platí pro vztah mezi Bankou a Klientem v plném rozsahu až do dne, kdy budou zcela uhrazeny všechny dluhy Klienta vyplývající z této smlouvy a vznik jakýchkoli pohledávek Banky z této smlouvy či z bankovních záruk, resp. příslibů, poskytnutých na jejím základě bude vyloučen.</w:t>
      </w:r>
      <w:r w:rsidRPr="00D10421">
        <w:rPr>
          <w:rFonts w:ascii="Arial" w:hAnsi="Arial" w:cs="Arial"/>
          <w:sz w:val="20"/>
          <w:lang w:val="cs-CZ"/>
        </w:rPr>
        <w:t xml:space="preserve"> </w:t>
      </w:r>
    </w:p>
    <w:p w14:paraId="400E303F" w14:textId="77777777" w:rsidR="00D10421" w:rsidRPr="00D10421" w:rsidRDefault="00D10421" w:rsidP="00D10421">
      <w:pPr>
        <w:widowControl w:val="0"/>
        <w:rPr>
          <w:rFonts w:ascii="Arial" w:hAnsi="Arial" w:cs="Arial"/>
          <w:sz w:val="20"/>
          <w:lang w:val="cs-CZ"/>
        </w:rPr>
      </w:pPr>
    </w:p>
    <w:p w14:paraId="7B5DBBD9" w14:textId="77777777" w:rsidR="00D10421" w:rsidRPr="00D10421" w:rsidRDefault="00D10421" w:rsidP="00D10421">
      <w:pPr>
        <w:widowControl w:val="0"/>
        <w:ind w:left="426" w:hanging="426"/>
        <w:rPr>
          <w:rFonts w:ascii="Arial" w:hAnsi="Arial" w:cs="Arial"/>
          <w:color w:val="000000"/>
          <w:sz w:val="20"/>
          <w:lang w:val="cs-CZ"/>
        </w:rPr>
      </w:pPr>
      <w:r w:rsidRPr="00D10421">
        <w:rPr>
          <w:rFonts w:ascii="Arial" w:hAnsi="Arial" w:cs="Arial"/>
          <w:color w:val="000000"/>
          <w:sz w:val="20"/>
          <w:lang w:val="cs-CZ"/>
        </w:rPr>
        <w:t>3.</w:t>
      </w:r>
      <w:r w:rsidRPr="00D10421">
        <w:rPr>
          <w:rFonts w:ascii="Arial" w:hAnsi="Arial" w:cs="Arial"/>
          <w:color w:val="000000"/>
          <w:sz w:val="20"/>
          <w:lang w:val="cs-CZ"/>
        </w:rPr>
        <w:tab/>
        <w:t>Prodlení s výkonem práva ze strany Banky nemůže být vykládáno jako vzdání se práva či nároku ze strany Banky.</w:t>
      </w:r>
    </w:p>
    <w:p w14:paraId="55FC614D" w14:textId="77777777" w:rsidR="00D10421" w:rsidRPr="00D10421" w:rsidRDefault="00D10421" w:rsidP="00D10421">
      <w:pPr>
        <w:widowControl w:val="0"/>
        <w:ind w:hanging="426"/>
        <w:rPr>
          <w:rFonts w:ascii="Arial" w:hAnsi="Arial" w:cs="Arial"/>
          <w:color w:val="000000"/>
          <w:sz w:val="20"/>
          <w:lang w:val="cs-CZ"/>
        </w:rPr>
      </w:pPr>
    </w:p>
    <w:p w14:paraId="4E2DAF59" w14:textId="77777777" w:rsidR="00D10421" w:rsidRPr="00D10421" w:rsidRDefault="00D10421" w:rsidP="00D10421">
      <w:pPr>
        <w:widowControl w:val="0"/>
        <w:ind w:left="425" w:hanging="425"/>
        <w:rPr>
          <w:rFonts w:ascii="Arial" w:hAnsi="Arial" w:cs="Arial"/>
          <w:color w:val="000000"/>
          <w:sz w:val="20"/>
          <w:lang w:val="cs-CZ"/>
        </w:rPr>
      </w:pPr>
      <w:r w:rsidRPr="00D10421">
        <w:rPr>
          <w:rFonts w:ascii="Arial" w:hAnsi="Arial" w:cs="Arial"/>
          <w:color w:val="000000"/>
          <w:sz w:val="20"/>
          <w:lang w:val="cs-CZ"/>
        </w:rPr>
        <w:t>4.</w:t>
      </w:r>
      <w:r w:rsidRPr="00D10421">
        <w:rPr>
          <w:rFonts w:ascii="Arial" w:hAnsi="Arial" w:cs="Arial"/>
          <w:color w:val="000000"/>
          <w:sz w:val="20"/>
          <w:lang w:val="cs-CZ"/>
        </w:rPr>
        <w:tab/>
        <w:t>Pro vyloučení pochybností smluvní strany potvrzují, že na závazek založený touto smlouvou se nepoužijí ustanovení § 1799 a § 1800 občanského zákoníku týkající se smluv uzavíraných adhezním způsobem.</w:t>
      </w:r>
    </w:p>
    <w:p w14:paraId="49ACC425" w14:textId="77777777" w:rsidR="00D10421" w:rsidRPr="00D10421" w:rsidRDefault="00D10421" w:rsidP="00D10421">
      <w:pPr>
        <w:widowControl w:val="0"/>
        <w:ind w:left="426" w:hanging="426"/>
        <w:rPr>
          <w:rFonts w:ascii="Arial" w:hAnsi="Arial" w:cs="Arial"/>
          <w:color w:val="000000"/>
          <w:sz w:val="20"/>
          <w:lang w:val="cs-CZ"/>
        </w:rPr>
      </w:pPr>
    </w:p>
    <w:p w14:paraId="03ED9EFB" w14:textId="77777777" w:rsidR="00D10421" w:rsidRPr="00D10421" w:rsidRDefault="00D10421" w:rsidP="00D10421">
      <w:pPr>
        <w:widowControl w:val="0"/>
        <w:ind w:left="426" w:hanging="426"/>
        <w:rPr>
          <w:rFonts w:ascii="Arial" w:hAnsi="Arial" w:cs="Arial"/>
          <w:color w:val="000000"/>
          <w:sz w:val="20"/>
          <w:lang w:val="cs-CZ"/>
        </w:rPr>
      </w:pPr>
      <w:r w:rsidRPr="00D10421">
        <w:rPr>
          <w:rFonts w:ascii="Arial" w:hAnsi="Arial" w:cs="Arial"/>
          <w:color w:val="000000"/>
          <w:sz w:val="20"/>
          <w:lang w:val="cs-CZ"/>
        </w:rPr>
        <w:t>5.</w:t>
      </w:r>
      <w:r w:rsidRPr="00D10421">
        <w:rPr>
          <w:rFonts w:ascii="Arial" w:hAnsi="Arial" w:cs="Arial"/>
          <w:color w:val="000000"/>
          <w:sz w:val="20"/>
          <w:lang w:val="cs-CZ"/>
        </w:rPr>
        <w:tab/>
        <w:t>Tato smlouva a jakékoliv její části, změny či doplňky se stanou závaznými pro případné právní nástupce Klienta i Banky.</w:t>
      </w:r>
    </w:p>
    <w:p w14:paraId="4DF8A700" w14:textId="77777777" w:rsidR="00D10421" w:rsidRPr="00D10421" w:rsidRDefault="00D10421" w:rsidP="00D10421">
      <w:pPr>
        <w:widowControl w:val="0"/>
        <w:ind w:left="426" w:hanging="426"/>
        <w:rPr>
          <w:rFonts w:ascii="Arial" w:hAnsi="Arial" w:cs="Arial"/>
          <w:sz w:val="20"/>
          <w:lang w:val="cs-CZ"/>
        </w:rPr>
      </w:pPr>
    </w:p>
    <w:p w14:paraId="572B7E18" w14:textId="77777777" w:rsidR="00D10421" w:rsidRPr="00D10421" w:rsidRDefault="00D10421" w:rsidP="00D10421">
      <w:pPr>
        <w:widowControl w:val="0"/>
        <w:tabs>
          <w:tab w:val="left" w:pos="4536"/>
        </w:tabs>
        <w:ind w:left="425" w:hanging="425"/>
        <w:rPr>
          <w:rFonts w:ascii="Arial" w:hAnsi="Arial" w:cs="Arial"/>
          <w:color w:val="000000"/>
          <w:sz w:val="20"/>
          <w:lang w:val="cs-CZ"/>
        </w:rPr>
      </w:pPr>
      <w:r w:rsidRPr="00D10421">
        <w:rPr>
          <w:rFonts w:ascii="Arial" w:hAnsi="Arial" w:cs="Arial"/>
          <w:color w:val="000000"/>
          <w:sz w:val="20"/>
          <w:lang w:val="cs-CZ"/>
        </w:rPr>
        <w:t>6.</w:t>
      </w:r>
      <w:r w:rsidRPr="00D10421">
        <w:rPr>
          <w:rFonts w:ascii="Arial" w:hAnsi="Arial" w:cs="Arial"/>
          <w:color w:val="000000"/>
          <w:sz w:val="20"/>
          <w:lang w:val="cs-CZ"/>
        </w:rPr>
        <w:tab/>
        <w:t>K projednání sporů z této smlouvy se dohodou smluvních stran podle § 89a občanského soudního řádu sjednává místní příslušnost Obvodního soudu pro Prahu 1.</w:t>
      </w:r>
    </w:p>
    <w:p w14:paraId="6F91B2F9" w14:textId="77777777" w:rsidR="0099324C" w:rsidRDefault="0099324C">
      <w:pPr>
        <w:widowControl w:val="0"/>
        <w:rPr>
          <w:rFonts w:ascii="Arial" w:hAnsi="Arial" w:cs="Arial"/>
          <w:sz w:val="20"/>
          <w:lang w:val="cs-CZ"/>
        </w:rPr>
      </w:pPr>
    </w:p>
    <w:p w14:paraId="2122BD9D" w14:textId="77777777" w:rsidR="009C54CF" w:rsidRPr="00134FC4" w:rsidRDefault="009C54CF">
      <w:pPr>
        <w:widowControl w:val="0"/>
        <w:rPr>
          <w:rFonts w:ascii="Arial" w:hAnsi="Arial" w:cs="Arial"/>
          <w:sz w:val="20"/>
          <w:lang w:val="cs-CZ"/>
        </w:rPr>
      </w:pPr>
    </w:p>
    <w:p w14:paraId="438BECA6" w14:textId="77777777" w:rsidR="0099324C" w:rsidRPr="00C250CB" w:rsidRDefault="00F947B6" w:rsidP="005A3ADE">
      <w:pPr>
        <w:widowControl w:val="0"/>
        <w:spacing w:before="120"/>
        <w:jc w:val="center"/>
        <w:rPr>
          <w:rFonts w:ascii="Arial" w:hAnsi="Arial" w:cs="Arial"/>
          <w:b/>
          <w:sz w:val="20"/>
          <w:lang w:val="cs-CZ"/>
        </w:rPr>
      </w:pPr>
      <w:r w:rsidRPr="00C250CB">
        <w:rPr>
          <w:rFonts w:ascii="Arial" w:hAnsi="Arial" w:cs="Arial"/>
          <w:b/>
          <w:sz w:val="20"/>
          <w:lang w:val="cs-CZ"/>
        </w:rPr>
        <w:t>C</w:t>
      </w:r>
      <w:r w:rsidR="0099324C" w:rsidRPr="00C250CB">
        <w:rPr>
          <w:rFonts w:ascii="Arial" w:hAnsi="Arial" w:cs="Arial"/>
          <w:b/>
          <w:sz w:val="20"/>
          <w:lang w:val="cs-CZ"/>
        </w:rPr>
        <w:t>.</w:t>
      </w:r>
    </w:p>
    <w:p w14:paraId="6A026F40" w14:textId="77777777" w:rsidR="00D96767" w:rsidRPr="00C82697" w:rsidRDefault="00D96767" w:rsidP="00D96767">
      <w:pPr>
        <w:widowControl w:val="0"/>
        <w:jc w:val="center"/>
        <w:rPr>
          <w:rFonts w:ascii="Arial" w:hAnsi="Arial" w:cs="Arial"/>
          <w:b/>
          <w:sz w:val="20"/>
          <w:highlight w:val="cyan"/>
          <w:lang w:val="cs-CZ"/>
        </w:rPr>
      </w:pPr>
    </w:p>
    <w:p w14:paraId="09EEDDAF" w14:textId="071098F3" w:rsidR="000728F4" w:rsidRDefault="00C548FE" w:rsidP="004D476F">
      <w:pPr>
        <w:widowControl w:val="0"/>
        <w:rPr>
          <w:rFonts w:ascii="Arial" w:hAnsi="Arial" w:cs="Arial"/>
          <w:sz w:val="20"/>
          <w:lang w:val="cs-CZ"/>
        </w:rPr>
      </w:pPr>
      <w:r w:rsidRPr="00AA7BB8">
        <w:rPr>
          <w:rFonts w:ascii="Arial" w:hAnsi="Arial" w:cs="Arial"/>
          <w:sz w:val="20"/>
          <w:lang w:val="cs-CZ"/>
        </w:rPr>
        <w:t xml:space="preserve">Klient je povinen bezodkladně, nejpozději však </w:t>
      </w:r>
      <w:r w:rsidRPr="0064558D">
        <w:rPr>
          <w:rFonts w:ascii="Arial" w:hAnsi="Arial" w:cs="Arial"/>
          <w:sz w:val="20"/>
          <w:lang w:val="cs-CZ"/>
        </w:rPr>
        <w:t xml:space="preserve">do </w:t>
      </w:r>
      <w:r w:rsidR="003A6F4F" w:rsidRPr="0064558D">
        <w:rPr>
          <w:rFonts w:ascii="Arial" w:hAnsi="Arial" w:cs="Arial"/>
          <w:sz w:val="20"/>
          <w:lang w:val="cs-CZ"/>
        </w:rPr>
        <w:t>15</w:t>
      </w:r>
      <w:r w:rsidRPr="0064558D">
        <w:rPr>
          <w:rFonts w:ascii="Arial" w:hAnsi="Arial" w:cs="Arial"/>
          <w:sz w:val="20"/>
          <w:lang w:val="cs-CZ"/>
        </w:rPr>
        <w:t xml:space="preserve"> </w:t>
      </w:r>
      <w:r w:rsidRPr="000C32BB">
        <w:rPr>
          <w:rFonts w:ascii="Arial" w:hAnsi="Arial" w:cs="Arial"/>
          <w:sz w:val="20"/>
          <w:lang w:val="cs-CZ"/>
        </w:rPr>
        <w:t>p</w:t>
      </w:r>
      <w:r w:rsidRPr="00AA7BB8">
        <w:rPr>
          <w:rFonts w:ascii="Arial" w:hAnsi="Arial" w:cs="Arial"/>
          <w:sz w:val="20"/>
          <w:lang w:val="cs-CZ"/>
        </w:rPr>
        <w:t>racovních dnů ode dne uzavření tohoto dodatku, zajistit uveřejnění tohoto dodatku, a to v souladu se</w:t>
      </w:r>
      <w:r w:rsidRPr="00AA7BB8">
        <w:rPr>
          <w:sz w:val="20"/>
          <w:lang w:val="cs-CZ"/>
        </w:rPr>
        <w:t xml:space="preserve"> </w:t>
      </w:r>
      <w:r w:rsidRPr="00AA7BB8">
        <w:rPr>
          <w:rFonts w:ascii="Arial" w:hAnsi="Arial" w:cs="Arial"/>
          <w:sz w:val="20"/>
          <w:lang w:val="cs-CZ"/>
        </w:rPr>
        <w:t>zákonem č. 340/2015 Sb., o zvláštních podmínkách účinnosti některých smluv, uveřejňování těchto smluv a o registru smluv (zákon o registru smluv), ve znění pozdějších předpisů (dále jen „</w:t>
      </w:r>
      <w:r w:rsidRPr="00AA7BB8">
        <w:rPr>
          <w:rFonts w:ascii="Arial" w:hAnsi="Arial" w:cs="Arial"/>
          <w:b/>
          <w:bCs/>
          <w:sz w:val="20"/>
          <w:lang w:val="cs-CZ"/>
        </w:rPr>
        <w:t>Zákon o registru smluv</w:t>
      </w:r>
      <w:r w:rsidRPr="00AA7BB8">
        <w:rPr>
          <w:rFonts w:ascii="Arial" w:hAnsi="Arial" w:cs="Arial"/>
          <w:sz w:val="20"/>
          <w:lang w:val="cs-CZ"/>
        </w:rPr>
        <w:t>“).</w:t>
      </w:r>
    </w:p>
    <w:p w14:paraId="2BBB2F75" w14:textId="77777777" w:rsidR="00C548FE" w:rsidRDefault="00C548FE" w:rsidP="00C548FE">
      <w:pPr>
        <w:widowControl w:val="0"/>
        <w:jc w:val="center"/>
        <w:rPr>
          <w:rFonts w:ascii="Arial" w:hAnsi="Arial" w:cs="Arial"/>
          <w:sz w:val="20"/>
          <w:lang w:val="cs-CZ"/>
        </w:rPr>
      </w:pPr>
    </w:p>
    <w:p w14:paraId="47186DC6" w14:textId="77777777" w:rsidR="00EB0453" w:rsidRPr="00134FC4" w:rsidRDefault="00EB0453" w:rsidP="00C548FE">
      <w:pPr>
        <w:widowControl w:val="0"/>
        <w:jc w:val="center"/>
        <w:rPr>
          <w:rFonts w:ascii="Arial" w:hAnsi="Arial" w:cs="Arial"/>
          <w:sz w:val="20"/>
          <w:lang w:val="cs-CZ"/>
        </w:rPr>
      </w:pPr>
    </w:p>
    <w:p w14:paraId="0F382FB5" w14:textId="0B96397B" w:rsidR="0099324C" w:rsidRPr="00134FC4" w:rsidRDefault="00C82697" w:rsidP="00C975D3">
      <w:pPr>
        <w:widowControl w:val="0"/>
        <w:jc w:val="center"/>
        <w:rPr>
          <w:rFonts w:ascii="Arial" w:hAnsi="Arial" w:cs="Arial"/>
          <w:sz w:val="20"/>
          <w:lang w:val="cs-CZ"/>
        </w:rPr>
      </w:pPr>
      <w:r>
        <w:rPr>
          <w:rFonts w:ascii="Arial" w:hAnsi="Arial" w:cs="Arial"/>
          <w:b/>
          <w:sz w:val="20"/>
          <w:lang w:val="cs-CZ"/>
        </w:rPr>
        <w:t>D</w:t>
      </w:r>
      <w:r w:rsidR="009C54CF">
        <w:rPr>
          <w:rFonts w:ascii="Arial" w:hAnsi="Arial" w:cs="Arial"/>
          <w:b/>
          <w:sz w:val="20"/>
          <w:lang w:val="cs-CZ"/>
        </w:rPr>
        <w:t>.</w:t>
      </w:r>
    </w:p>
    <w:p w14:paraId="798AE002" w14:textId="77777777" w:rsidR="004D7586" w:rsidRPr="00092D1B" w:rsidRDefault="004D7586" w:rsidP="004D7586">
      <w:pPr>
        <w:widowControl w:val="0"/>
        <w:rPr>
          <w:rFonts w:ascii="Arial" w:hAnsi="Arial" w:cs="Arial"/>
          <w:sz w:val="20"/>
          <w:lang w:val="cs-CZ"/>
        </w:rPr>
      </w:pPr>
    </w:p>
    <w:p w14:paraId="2EA7B1CC" w14:textId="77777777" w:rsidR="00CA0ADA" w:rsidRPr="000562EC" w:rsidRDefault="00CA0ADA" w:rsidP="00CA0ADA">
      <w:pPr>
        <w:widowControl w:val="0"/>
        <w:ind w:left="426" w:hanging="426"/>
        <w:rPr>
          <w:rFonts w:ascii="Arial" w:hAnsi="Arial" w:cs="Arial"/>
          <w:b/>
          <w:sz w:val="20"/>
          <w:lang w:val="cs-CZ"/>
        </w:rPr>
      </w:pPr>
      <w:bookmarkStart w:id="1" w:name="_Hlk176167491"/>
      <w:bookmarkStart w:id="2" w:name="_Hlk176169483"/>
      <w:r>
        <w:rPr>
          <w:rFonts w:ascii="Arial" w:hAnsi="Arial" w:cs="Arial"/>
          <w:sz w:val="20"/>
          <w:lang w:val="cs-CZ"/>
        </w:rPr>
        <w:t>1.</w:t>
      </w:r>
      <w:r>
        <w:rPr>
          <w:rFonts w:ascii="Arial" w:hAnsi="Arial" w:cs="Arial"/>
          <w:sz w:val="20"/>
          <w:lang w:val="cs-CZ"/>
        </w:rPr>
        <w:tab/>
      </w:r>
      <w:r w:rsidRPr="000562EC">
        <w:rPr>
          <w:rFonts w:ascii="Arial" w:hAnsi="Arial" w:cs="Arial"/>
          <w:sz w:val="20"/>
          <w:lang w:val="cs-CZ"/>
        </w:rPr>
        <w:t xml:space="preserve">Tento dodatek je podepsán vlastnoručně v listinné podobě nebo elektronicky prostřednictvím webové aplikace Banky - DIGITAL DOCUMENT EXCHANGE, přičemž podpisy jsou uvedeny níže v podpisové části tohoto dodatku nebo na připojeném podpisovém listu. Je-li dodatek podepsán vlastnoručně v listinné podobě, je vyhotoven ve dvou vyhotoveních v českém jazyce, z nichž každá smluvní strana obdrží po jednom vyhotovení </w:t>
      </w:r>
      <w:r>
        <w:rPr>
          <w:rFonts w:ascii="Arial" w:hAnsi="Arial" w:cs="Arial"/>
          <w:sz w:val="20"/>
          <w:lang w:val="cs-CZ"/>
        </w:rPr>
        <w:t>d</w:t>
      </w:r>
      <w:r w:rsidRPr="000562EC">
        <w:rPr>
          <w:rFonts w:ascii="Arial" w:hAnsi="Arial" w:cs="Arial"/>
          <w:sz w:val="20"/>
          <w:lang w:val="cs-CZ"/>
        </w:rPr>
        <w:t xml:space="preserve">odatku opatřeném podpisy obou smluvních stran. Je-li dodatek podepsán elektronicky, pak je podepsán v jednom vyhotovení v českém jazyce </w:t>
      </w:r>
      <w:r w:rsidRPr="000562EC">
        <w:rPr>
          <w:rFonts w:ascii="Arial" w:hAnsi="Arial" w:cs="Arial"/>
          <w:sz w:val="20"/>
          <w:lang w:val="cs-CZ"/>
        </w:rPr>
        <w:lastRenderedPageBreak/>
        <w:t>kvalifikovanými elektronickými podpisy obou smluvních stran založenými na certifikátech vydaných kvalifikovanou certifikační autoritou Namirial CA a obě smluvní strany obdrží jeho elektronický originál.</w:t>
      </w:r>
    </w:p>
    <w:bookmarkEnd w:id="1"/>
    <w:bookmarkEnd w:id="2"/>
    <w:p w14:paraId="2400C440" w14:textId="77777777" w:rsidR="009C54CF" w:rsidRDefault="009C54CF" w:rsidP="000D4DB0">
      <w:pPr>
        <w:widowControl w:val="0"/>
        <w:ind w:left="426" w:hanging="426"/>
        <w:rPr>
          <w:rFonts w:ascii="Arial" w:hAnsi="Arial" w:cs="Arial"/>
          <w:sz w:val="20"/>
          <w:lang w:val="cs-CZ"/>
        </w:rPr>
      </w:pPr>
    </w:p>
    <w:p w14:paraId="7668FD92" w14:textId="6C7D750F" w:rsidR="000D4DB0" w:rsidRPr="00134FC4" w:rsidRDefault="000D4DB0" w:rsidP="000D4DB0">
      <w:pPr>
        <w:widowControl w:val="0"/>
        <w:ind w:left="426" w:hanging="426"/>
        <w:rPr>
          <w:rFonts w:ascii="Arial" w:hAnsi="Arial" w:cs="Arial"/>
          <w:sz w:val="20"/>
          <w:lang w:val="cs-CZ"/>
        </w:rPr>
      </w:pPr>
      <w:r w:rsidRPr="00AA7BB8">
        <w:rPr>
          <w:rFonts w:ascii="Arial" w:hAnsi="Arial" w:cs="Arial"/>
          <w:sz w:val="20"/>
          <w:lang w:val="cs-CZ"/>
        </w:rPr>
        <w:t>2.</w:t>
      </w:r>
      <w:r w:rsidRPr="00AA7BB8">
        <w:rPr>
          <w:rFonts w:ascii="Arial" w:hAnsi="Arial" w:cs="Arial"/>
          <w:sz w:val="20"/>
          <w:lang w:val="cs-CZ"/>
        </w:rPr>
        <w:tab/>
        <w:t>Tento dodatek nabývá platnosti dnem jeho podpisu poslední smluvní stranou a účinnosti dnem jeho uveřejnění v registru smluv v souladu se Zákonem o registru smluv</w:t>
      </w:r>
      <w:r w:rsidR="00F306ED">
        <w:rPr>
          <w:rFonts w:ascii="Arial" w:hAnsi="Arial" w:cs="Arial"/>
          <w:sz w:val="20"/>
          <w:lang w:val="cs-CZ"/>
        </w:rPr>
        <w:t>.</w:t>
      </w:r>
    </w:p>
    <w:p w14:paraId="61EC8371" w14:textId="77777777" w:rsidR="007B3D9E" w:rsidRDefault="007B3D9E">
      <w:pPr>
        <w:widowControl w:val="0"/>
        <w:ind w:left="567" w:hanging="567"/>
        <w:rPr>
          <w:rFonts w:ascii="Arial" w:hAnsi="Arial" w:cs="Arial"/>
          <w:sz w:val="20"/>
          <w:lang w:val="cs-CZ"/>
        </w:rPr>
      </w:pPr>
    </w:p>
    <w:p w14:paraId="497B71CC" w14:textId="77777777" w:rsidR="00F306ED" w:rsidRPr="00134FC4" w:rsidRDefault="00F306ED">
      <w:pPr>
        <w:widowControl w:val="0"/>
        <w:ind w:left="567" w:hanging="567"/>
        <w:rPr>
          <w:rFonts w:ascii="Arial" w:hAnsi="Arial" w:cs="Arial"/>
          <w:sz w:val="20"/>
          <w:lang w:val="cs-CZ"/>
        </w:rPr>
      </w:pPr>
    </w:p>
    <w:p w14:paraId="1FC98098" w14:textId="103F946C" w:rsidR="0099324C" w:rsidRPr="00134FC4" w:rsidRDefault="0099324C" w:rsidP="00C20D06">
      <w:pPr>
        <w:widowControl w:val="0"/>
        <w:tabs>
          <w:tab w:val="left" w:pos="4820"/>
        </w:tabs>
        <w:rPr>
          <w:rFonts w:ascii="Arial" w:hAnsi="Arial" w:cs="Arial"/>
          <w:b/>
          <w:color w:val="000000"/>
          <w:sz w:val="20"/>
          <w:lang w:val="cs-CZ"/>
        </w:rPr>
      </w:pPr>
      <w:permStart w:id="1433543240" w:edGrp="everyone"/>
      <w:r w:rsidRPr="00134FC4">
        <w:rPr>
          <w:rFonts w:ascii="Arial" w:hAnsi="Arial" w:cs="Arial"/>
          <w:color w:val="000000"/>
          <w:sz w:val="20"/>
          <w:lang w:val="cs-CZ"/>
        </w:rPr>
        <w:t>V</w:t>
      </w:r>
      <w:r w:rsidR="00614A3D">
        <w:rPr>
          <w:rFonts w:ascii="Arial" w:hAnsi="Arial" w:cs="Arial"/>
          <w:color w:val="000000"/>
          <w:sz w:val="20"/>
          <w:lang w:val="cs-CZ"/>
        </w:rPr>
        <w:t> </w:t>
      </w:r>
      <w:r w:rsidR="00614A3D">
        <w:rPr>
          <w:rFonts w:ascii="Arial" w:hAnsi="Arial" w:cs="Arial"/>
          <w:sz w:val="20"/>
          <w:lang w:val="cs-CZ"/>
        </w:rPr>
        <w:t>Brně</w:t>
      </w:r>
      <w:r w:rsidRPr="00134FC4">
        <w:rPr>
          <w:rFonts w:ascii="Arial" w:hAnsi="Arial" w:cs="Arial"/>
          <w:color w:val="000000"/>
          <w:sz w:val="20"/>
          <w:lang w:val="cs-CZ"/>
        </w:rPr>
        <w:t xml:space="preserve"> dne </w:t>
      </w:r>
      <w:r w:rsidR="00614A3D">
        <w:rPr>
          <w:rFonts w:ascii="Arial" w:hAnsi="Arial" w:cs="Arial"/>
          <w:sz w:val="20"/>
          <w:lang w:val="cs-CZ"/>
        </w:rPr>
        <w:t>21.5.2025</w:t>
      </w:r>
      <w:r w:rsidRPr="00134FC4">
        <w:rPr>
          <w:rFonts w:ascii="Arial" w:hAnsi="Arial" w:cs="Arial"/>
          <w:color w:val="000000"/>
          <w:sz w:val="20"/>
          <w:lang w:val="cs-CZ"/>
        </w:rPr>
        <w:tab/>
      </w:r>
      <w:r w:rsidR="00BE260C">
        <w:rPr>
          <w:rFonts w:ascii="Arial" w:hAnsi="Arial" w:cs="Arial"/>
          <w:color w:val="000000"/>
          <w:sz w:val="20"/>
          <w:lang w:val="cs-CZ"/>
        </w:rPr>
        <w:tab/>
      </w:r>
      <w:r w:rsidRPr="00134FC4">
        <w:rPr>
          <w:rFonts w:ascii="Arial" w:hAnsi="Arial" w:cs="Arial"/>
          <w:color w:val="000000"/>
          <w:sz w:val="20"/>
          <w:lang w:val="cs-CZ"/>
        </w:rPr>
        <w:t xml:space="preserve">V </w:t>
      </w:r>
      <w:r w:rsidR="00614A3D">
        <w:rPr>
          <w:rFonts w:ascii="Arial" w:hAnsi="Arial" w:cs="Arial"/>
          <w:sz w:val="20"/>
          <w:lang w:val="cs-CZ"/>
        </w:rPr>
        <w:t>Brně</w:t>
      </w:r>
      <w:r w:rsidRPr="00134FC4">
        <w:rPr>
          <w:rFonts w:ascii="Arial" w:hAnsi="Arial" w:cs="Arial"/>
          <w:color w:val="000000"/>
          <w:sz w:val="20"/>
          <w:lang w:val="cs-CZ"/>
        </w:rPr>
        <w:t xml:space="preserve"> dne </w:t>
      </w:r>
      <w:r w:rsidR="00614A3D">
        <w:rPr>
          <w:rFonts w:ascii="Arial" w:hAnsi="Arial" w:cs="Arial"/>
          <w:sz w:val="20"/>
          <w:lang w:val="cs-CZ"/>
        </w:rPr>
        <w:t>28.5.2025</w:t>
      </w:r>
    </w:p>
    <w:p w14:paraId="75AB1B83" w14:textId="77777777" w:rsidR="00C20D06" w:rsidRDefault="00C20D06" w:rsidP="00F93344">
      <w:pPr>
        <w:widowControl w:val="0"/>
        <w:tabs>
          <w:tab w:val="left" w:pos="4820"/>
        </w:tabs>
        <w:rPr>
          <w:rFonts w:ascii="Arial" w:hAnsi="Arial" w:cs="Arial"/>
          <w:b/>
          <w:sz w:val="20"/>
          <w:lang w:val="cs-CZ"/>
        </w:rPr>
      </w:pPr>
    </w:p>
    <w:p w14:paraId="6FDCF839" w14:textId="77777777" w:rsidR="009C54CF" w:rsidRDefault="009C54CF" w:rsidP="00F93344">
      <w:pPr>
        <w:widowControl w:val="0"/>
        <w:tabs>
          <w:tab w:val="left" w:pos="4820"/>
        </w:tabs>
        <w:rPr>
          <w:rFonts w:ascii="Arial" w:hAnsi="Arial" w:cs="Arial"/>
          <w:b/>
          <w:sz w:val="20"/>
          <w:lang w:val="cs-CZ"/>
        </w:rPr>
      </w:pPr>
    </w:p>
    <w:p w14:paraId="404B6507" w14:textId="0B2BA682" w:rsidR="0099324C" w:rsidRPr="00134FC4" w:rsidRDefault="0099324C" w:rsidP="00F93344">
      <w:pPr>
        <w:widowControl w:val="0"/>
        <w:tabs>
          <w:tab w:val="left" w:pos="4820"/>
        </w:tabs>
        <w:rPr>
          <w:rFonts w:ascii="Arial" w:hAnsi="Arial" w:cs="Arial"/>
          <w:color w:val="000000"/>
          <w:sz w:val="20"/>
          <w:lang w:val="cs-CZ"/>
        </w:rPr>
      </w:pPr>
      <w:r w:rsidRPr="00134FC4">
        <w:rPr>
          <w:rFonts w:ascii="Arial" w:hAnsi="Arial" w:cs="Arial"/>
          <w:b/>
          <w:sz w:val="20"/>
          <w:lang w:val="cs-CZ"/>
        </w:rPr>
        <w:t>UniCredit Bank Czech Republic</w:t>
      </w:r>
      <w:r w:rsidR="00AE7270" w:rsidRPr="00134FC4">
        <w:rPr>
          <w:rFonts w:ascii="Arial" w:hAnsi="Arial" w:cs="Arial"/>
          <w:b/>
          <w:sz w:val="20"/>
          <w:lang w:val="cs-CZ"/>
        </w:rPr>
        <w:t xml:space="preserve"> </w:t>
      </w:r>
      <w:r w:rsidR="00AE7270" w:rsidRPr="00355108">
        <w:rPr>
          <w:rFonts w:ascii="Arial" w:hAnsi="Arial" w:cs="Arial"/>
          <w:b/>
          <w:bCs/>
          <w:sz w:val="20"/>
          <w:lang w:val="cs-CZ"/>
        </w:rPr>
        <w:t>and Slovakia</w:t>
      </w:r>
      <w:r w:rsidRPr="00134FC4">
        <w:rPr>
          <w:rFonts w:ascii="Arial" w:hAnsi="Arial" w:cs="Arial"/>
          <w:b/>
          <w:sz w:val="20"/>
          <w:lang w:val="cs-CZ"/>
        </w:rPr>
        <w:t>, a.s.</w:t>
      </w:r>
      <w:r w:rsidRPr="00134FC4">
        <w:rPr>
          <w:rFonts w:ascii="Arial" w:hAnsi="Arial" w:cs="Arial"/>
          <w:b/>
          <w:color w:val="000000"/>
          <w:sz w:val="20"/>
          <w:lang w:val="cs-CZ"/>
        </w:rPr>
        <w:tab/>
      </w:r>
      <w:r w:rsidR="00B65E18" w:rsidRPr="00134FC4">
        <w:rPr>
          <w:rFonts w:ascii="Arial" w:hAnsi="Arial" w:cs="Arial"/>
          <w:b/>
          <w:color w:val="000000"/>
          <w:sz w:val="20"/>
          <w:lang w:val="cs-CZ"/>
        </w:rPr>
        <w:tab/>
      </w:r>
      <w:r w:rsidR="009C54CF" w:rsidRPr="009C54CF">
        <w:rPr>
          <w:rFonts w:ascii="Arial" w:hAnsi="Arial" w:cs="Arial"/>
          <w:b/>
          <w:color w:val="000000"/>
          <w:sz w:val="20"/>
          <w:lang w:val="cs-CZ"/>
        </w:rPr>
        <w:t>Brněnské vodárny a kanalizace, a.s.</w:t>
      </w:r>
      <w:r w:rsidRPr="00134FC4">
        <w:rPr>
          <w:rFonts w:ascii="Arial" w:hAnsi="Arial" w:cs="Arial"/>
          <w:b/>
          <w:sz w:val="20"/>
          <w:lang w:val="cs-CZ"/>
        </w:rPr>
        <w:t xml:space="preserve"> </w:t>
      </w:r>
    </w:p>
    <w:p w14:paraId="276FA1E0" w14:textId="77777777" w:rsidR="0099324C" w:rsidRPr="00134FC4" w:rsidRDefault="0099324C">
      <w:pPr>
        <w:widowControl w:val="0"/>
        <w:tabs>
          <w:tab w:val="left" w:pos="4820"/>
        </w:tabs>
        <w:rPr>
          <w:rFonts w:ascii="Arial" w:hAnsi="Arial" w:cs="Arial"/>
          <w:b/>
          <w:sz w:val="20"/>
          <w:lang w:val="cs-CZ"/>
        </w:rPr>
      </w:pPr>
    </w:p>
    <w:p w14:paraId="59D5AB83" w14:textId="77777777" w:rsidR="00D96767" w:rsidRPr="00134FC4" w:rsidRDefault="00D96767">
      <w:pPr>
        <w:widowControl w:val="0"/>
        <w:tabs>
          <w:tab w:val="left" w:pos="4820"/>
        </w:tabs>
        <w:rPr>
          <w:rFonts w:ascii="Arial" w:hAnsi="Arial" w:cs="Arial"/>
          <w:b/>
          <w:sz w:val="20"/>
          <w:lang w:val="cs-CZ"/>
        </w:rPr>
      </w:pPr>
    </w:p>
    <w:p w14:paraId="258D26D5" w14:textId="249F9030" w:rsidR="00D96767" w:rsidRPr="00092D1B" w:rsidRDefault="00D96767" w:rsidP="00092D1B">
      <w:pPr>
        <w:widowControl w:val="0"/>
        <w:tabs>
          <w:tab w:val="left" w:pos="4820"/>
        </w:tabs>
        <w:rPr>
          <w:rFonts w:ascii="Arial" w:hAnsi="Arial" w:cs="Arial"/>
          <w:b/>
          <w:sz w:val="20"/>
          <w:lang w:val="cs-CZ"/>
        </w:rPr>
      </w:pPr>
      <w:r w:rsidRPr="00092D1B">
        <w:rPr>
          <w:rFonts w:ascii="Arial" w:hAnsi="Arial" w:cs="Arial"/>
          <w:b/>
          <w:sz w:val="20"/>
          <w:lang w:val="cs-CZ"/>
        </w:rPr>
        <w:t xml:space="preserve"> </w:t>
      </w:r>
    </w:p>
    <w:tbl>
      <w:tblPr>
        <w:tblStyle w:val="Mkatabulky"/>
        <w:tblW w:w="0" w:type="auto"/>
        <w:tblLook w:val="01E0" w:firstRow="1" w:lastRow="1" w:firstColumn="1" w:lastColumn="1" w:noHBand="0" w:noVBand="0"/>
      </w:tblPr>
      <w:tblGrid>
        <w:gridCol w:w="4786"/>
        <w:gridCol w:w="4478"/>
      </w:tblGrid>
      <w:tr w:rsidR="00D96767" w:rsidRPr="00134FC4" w14:paraId="6F853EC5" w14:textId="77777777" w:rsidTr="00F42793">
        <w:trPr>
          <w:trHeight w:val="516"/>
        </w:trPr>
        <w:tc>
          <w:tcPr>
            <w:tcW w:w="4786" w:type="dxa"/>
            <w:tcBorders>
              <w:top w:val="nil"/>
              <w:left w:val="nil"/>
              <w:bottom w:val="nil"/>
              <w:right w:val="nil"/>
            </w:tcBorders>
          </w:tcPr>
          <w:p w14:paraId="331775D9" w14:textId="7B9C7703"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Podpis:</w:t>
            </w:r>
            <w:r w:rsidR="00614A3D">
              <w:rPr>
                <w:rFonts w:ascii="Arial" w:hAnsi="Arial" w:cs="Arial"/>
                <w:color w:val="000000"/>
                <w:sz w:val="20"/>
                <w:lang w:val="cs-CZ"/>
              </w:rPr>
              <w:t xml:space="preserve"> XXX</w:t>
            </w:r>
          </w:p>
          <w:p w14:paraId="2610CFB7" w14:textId="25C6FA77"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Jméno:</w:t>
            </w:r>
            <w:r w:rsidR="00614A3D">
              <w:rPr>
                <w:rFonts w:ascii="Arial" w:hAnsi="Arial" w:cs="Arial"/>
                <w:color w:val="000000"/>
                <w:sz w:val="20"/>
                <w:lang w:val="cs-CZ"/>
              </w:rPr>
              <w:t xml:space="preserve"> XXX</w:t>
            </w:r>
            <w:r w:rsidRPr="00134FC4">
              <w:rPr>
                <w:rFonts w:ascii="Arial" w:hAnsi="Arial" w:cs="Arial"/>
                <w:color w:val="000000"/>
                <w:sz w:val="20"/>
                <w:lang w:val="cs-CZ"/>
              </w:rPr>
              <w:tab/>
            </w:r>
          </w:p>
        </w:tc>
        <w:tc>
          <w:tcPr>
            <w:tcW w:w="4478" w:type="dxa"/>
            <w:tcBorders>
              <w:top w:val="nil"/>
              <w:left w:val="nil"/>
              <w:bottom w:val="nil"/>
              <w:right w:val="nil"/>
            </w:tcBorders>
          </w:tcPr>
          <w:p w14:paraId="6DFD56B3" w14:textId="7D31B888" w:rsidR="00D96767" w:rsidRPr="00134FC4" w:rsidRDefault="00D96767" w:rsidP="00B65E18">
            <w:pPr>
              <w:widowControl w:val="0"/>
              <w:tabs>
                <w:tab w:val="left" w:pos="4536"/>
              </w:tabs>
              <w:ind w:left="176"/>
              <w:rPr>
                <w:rFonts w:ascii="Arial" w:hAnsi="Arial" w:cs="Arial"/>
                <w:color w:val="000000"/>
                <w:sz w:val="20"/>
                <w:lang w:val="cs-CZ"/>
              </w:rPr>
            </w:pPr>
            <w:r w:rsidRPr="00134FC4">
              <w:rPr>
                <w:rFonts w:ascii="Arial" w:hAnsi="Arial" w:cs="Arial"/>
                <w:color w:val="000000"/>
                <w:sz w:val="20"/>
                <w:lang w:val="cs-CZ"/>
              </w:rPr>
              <w:t xml:space="preserve">Podpis: </w:t>
            </w:r>
            <w:r w:rsidR="00614A3D">
              <w:rPr>
                <w:rFonts w:ascii="Arial" w:hAnsi="Arial" w:cs="Arial"/>
                <w:color w:val="000000"/>
                <w:sz w:val="20"/>
                <w:lang w:val="cs-CZ"/>
              </w:rPr>
              <w:t>XXX</w:t>
            </w:r>
          </w:p>
          <w:p w14:paraId="2AF40C36" w14:textId="534C36AA" w:rsidR="00D96767" w:rsidRPr="00134FC4" w:rsidRDefault="00D96767" w:rsidP="00B65E18">
            <w:pPr>
              <w:widowControl w:val="0"/>
              <w:tabs>
                <w:tab w:val="left" w:pos="4536"/>
              </w:tabs>
              <w:ind w:left="176"/>
              <w:rPr>
                <w:rFonts w:ascii="Arial" w:hAnsi="Arial" w:cs="Arial"/>
                <w:color w:val="000000"/>
                <w:sz w:val="20"/>
                <w:lang w:val="cs-CZ"/>
              </w:rPr>
            </w:pPr>
            <w:r w:rsidRPr="00134FC4">
              <w:rPr>
                <w:rFonts w:ascii="Arial" w:hAnsi="Arial" w:cs="Arial"/>
                <w:color w:val="000000"/>
                <w:sz w:val="20"/>
                <w:lang w:val="cs-CZ"/>
              </w:rPr>
              <w:t>Jméno:</w:t>
            </w:r>
            <w:r w:rsidR="00614A3D">
              <w:rPr>
                <w:rFonts w:ascii="Arial" w:hAnsi="Arial" w:cs="Arial"/>
                <w:color w:val="000000"/>
                <w:sz w:val="20"/>
                <w:lang w:val="cs-CZ"/>
              </w:rPr>
              <w:t xml:space="preserve"> Daniel Struž</w:t>
            </w:r>
          </w:p>
        </w:tc>
      </w:tr>
      <w:tr w:rsidR="00D96767" w:rsidRPr="00134FC4" w14:paraId="75527EE2" w14:textId="77777777" w:rsidTr="00F42793">
        <w:trPr>
          <w:trHeight w:val="176"/>
        </w:trPr>
        <w:tc>
          <w:tcPr>
            <w:tcW w:w="4786" w:type="dxa"/>
            <w:tcBorders>
              <w:top w:val="nil"/>
              <w:left w:val="nil"/>
              <w:bottom w:val="nil"/>
              <w:right w:val="nil"/>
            </w:tcBorders>
          </w:tcPr>
          <w:p w14:paraId="65C5EC86" w14:textId="77777777" w:rsidR="00D96767" w:rsidRPr="00134FC4" w:rsidRDefault="00D96767" w:rsidP="00AE770B">
            <w:pPr>
              <w:widowControl w:val="0"/>
              <w:rPr>
                <w:rFonts w:ascii="Arial" w:hAnsi="Arial" w:cs="Arial"/>
                <w:color w:val="000000"/>
                <w:sz w:val="20"/>
                <w:lang w:val="cs-CZ"/>
              </w:rPr>
            </w:pP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p>
        </w:tc>
        <w:tc>
          <w:tcPr>
            <w:tcW w:w="4478" w:type="dxa"/>
            <w:tcBorders>
              <w:top w:val="nil"/>
              <w:left w:val="nil"/>
              <w:bottom w:val="nil"/>
              <w:right w:val="nil"/>
            </w:tcBorders>
          </w:tcPr>
          <w:p w14:paraId="750FAC50" w14:textId="0F3FFD58" w:rsidR="00D96767" w:rsidRPr="00134FC4" w:rsidRDefault="00D96767" w:rsidP="00B65E18">
            <w:pPr>
              <w:widowControl w:val="0"/>
              <w:ind w:left="176"/>
              <w:rPr>
                <w:rFonts w:ascii="Arial" w:hAnsi="Arial" w:cs="Arial"/>
                <w:color w:val="000000"/>
                <w:sz w:val="20"/>
                <w:lang w:val="cs-CZ"/>
              </w:rPr>
            </w:pPr>
            <w:r w:rsidRPr="00134FC4">
              <w:rPr>
                <w:rFonts w:ascii="Arial" w:hAnsi="Arial" w:cs="Arial"/>
                <w:color w:val="000000"/>
                <w:sz w:val="20"/>
                <w:lang w:val="cs-CZ"/>
              </w:rPr>
              <w:t>RČ/Datum narození:</w:t>
            </w:r>
            <w:r w:rsidR="00614A3D">
              <w:rPr>
                <w:rFonts w:ascii="Arial" w:hAnsi="Arial" w:cs="Arial"/>
                <w:color w:val="000000"/>
                <w:sz w:val="20"/>
                <w:lang w:val="cs-CZ"/>
              </w:rPr>
              <w:t xml:space="preserve"> 25.10.1968</w:t>
            </w:r>
            <w:bookmarkStart w:id="3" w:name="_GoBack"/>
            <w:bookmarkEnd w:id="3"/>
          </w:p>
        </w:tc>
      </w:tr>
      <w:tr w:rsidR="00D96767" w:rsidRPr="00134FC4" w14:paraId="067DECDE" w14:textId="77777777" w:rsidTr="00F42793">
        <w:tc>
          <w:tcPr>
            <w:tcW w:w="4786" w:type="dxa"/>
            <w:tcBorders>
              <w:top w:val="nil"/>
              <w:left w:val="nil"/>
              <w:bottom w:val="nil"/>
              <w:right w:val="nil"/>
            </w:tcBorders>
          </w:tcPr>
          <w:p w14:paraId="78DA8DD2" w14:textId="77777777"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ab/>
            </w:r>
            <w:r w:rsidRPr="00134FC4">
              <w:rPr>
                <w:rFonts w:ascii="Arial" w:hAnsi="Arial" w:cs="Arial"/>
                <w:color w:val="000000"/>
                <w:sz w:val="20"/>
                <w:lang w:val="cs-CZ"/>
              </w:rPr>
              <w:tab/>
            </w:r>
          </w:p>
        </w:tc>
        <w:tc>
          <w:tcPr>
            <w:tcW w:w="4478" w:type="dxa"/>
            <w:tcBorders>
              <w:top w:val="nil"/>
              <w:left w:val="nil"/>
              <w:bottom w:val="nil"/>
              <w:right w:val="nil"/>
            </w:tcBorders>
          </w:tcPr>
          <w:p w14:paraId="737FBCE1" w14:textId="04CE7D5D" w:rsidR="00D96767" w:rsidRPr="00134FC4" w:rsidRDefault="00D96767" w:rsidP="00B65E18">
            <w:pPr>
              <w:widowControl w:val="0"/>
              <w:tabs>
                <w:tab w:val="left" w:pos="4536"/>
              </w:tabs>
              <w:ind w:left="176"/>
              <w:rPr>
                <w:rFonts w:ascii="Arial" w:hAnsi="Arial" w:cs="Arial"/>
                <w:color w:val="000000"/>
                <w:sz w:val="20"/>
                <w:lang w:val="cs-CZ"/>
              </w:rPr>
            </w:pPr>
            <w:r w:rsidRPr="00134FC4">
              <w:rPr>
                <w:rFonts w:ascii="Arial" w:hAnsi="Arial" w:cs="Arial"/>
                <w:color w:val="000000"/>
                <w:sz w:val="20"/>
                <w:lang w:val="cs-CZ"/>
              </w:rPr>
              <w:t>Bydliště:</w:t>
            </w:r>
            <w:r w:rsidR="00614A3D">
              <w:rPr>
                <w:rFonts w:ascii="Arial" w:hAnsi="Arial" w:cs="Arial"/>
                <w:color w:val="000000"/>
                <w:sz w:val="20"/>
                <w:lang w:val="cs-CZ"/>
              </w:rPr>
              <w:t xml:space="preserve"> Družstevní 9, Brno</w:t>
            </w:r>
          </w:p>
        </w:tc>
      </w:tr>
      <w:tr w:rsidR="00D96767" w:rsidRPr="00134FC4" w14:paraId="6B4297E0" w14:textId="77777777" w:rsidTr="00F42793">
        <w:trPr>
          <w:trHeight w:val="615"/>
        </w:trPr>
        <w:tc>
          <w:tcPr>
            <w:tcW w:w="4786" w:type="dxa"/>
            <w:tcBorders>
              <w:top w:val="nil"/>
              <w:left w:val="nil"/>
              <w:bottom w:val="nil"/>
              <w:right w:val="nil"/>
            </w:tcBorders>
          </w:tcPr>
          <w:p w14:paraId="27F4AE22" w14:textId="77777777"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ab/>
            </w:r>
            <w:r w:rsidRPr="00134FC4">
              <w:rPr>
                <w:rFonts w:ascii="Arial" w:hAnsi="Arial" w:cs="Arial"/>
                <w:color w:val="000000"/>
                <w:sz w:val="20"/>
                <w:lang w:val="cs-CZ"/>
              </w:rPr>
              <w:tab/>
            </w:r>
          </w:p>
        </w:tc>
        <w:tc>
          <w:tcPr>
            <w:tcW w:w="4478" w:type="dxa"/>
            <w:tcBorders>
              <w:top w:val="nil"/>
              <w:left w:val="nil"/>
              <w:bottom w:val="nil"/>
              <w:right w:val="nil"/>
            </w:tcBorders>
          </w:tcPr>
          <w:p w14:paraId="70C90BA4" w14:textId="77777777" w:rsidR="00D96767" w:rsidRPr="00134FC4" w:rsidRDefault="00D96767" w:rsidP="00B65E18">
            <w:pPr>
              <w:widowControl w:val="0"/>
              <w:tabs>
                <w:tab w:val="left" w:pos="4536"/>
              </w:tabs>
              <w:ind w:left="176"/>
              <w:rPr>
                <w:rFonts w:ascii="Arial" w:hAnsi="Arial" w:cs="Arial"/>
                <w:b/>
                <w:smallCaps/>
                <w:sz w:val="20"/>
                <w:lang w:val="cs-CZ"/>
              </w:rPr>
            </w:pPr>
          </w:p>
          <w:p w14:paraId="6BD082BE" w14:textId="77777777" w:rsidR="00D96767" w:rsidRPr="00134FC4" w:rsidRDefault="00D96767" w:rsidP="00B65E18">
            <w:pPr>
              <w:widowControl w:val="0"/>
              <w:tabs>
                <w:tab w:val="left" w:pos="4536"/>
              </w:tabs>
              <w:ind w:left="176"/>
              <w:rPr>
                <w:rFonts w:ascii="Arial" w:hAnsi="Arial" w:cs="Arial"/>
                <w:b/>
                <w:smallCaps/>
                <w:sz w:val="20"/>
                <w:lang w:val="cs-CZ"/>
              </w:rPr>
            </w:pPr>
          </w:p>
          <w:p w14:paraId="3934B014" w14:textId="77777777" w:rsidR="00D96767" w:rsidRPr="00134FC4" w:rsidRDefault="00D96767" w:rsidP="00B65E18">
            <w:pPr>
              <w:widowControl w:val="0"/>
              <w:tabs>
                <w:tab w:val="left" w:pos="4536"/>
              </w:tabs>
              <w:ind w:left="176"/>
              <w:rPr>
                <w:rFonts w:ascii="Arial" w:hAnsi="Arial" w:cs="Arial"/>
                <w:b/>
                <w:smallCaps/>
                <w:sz w:val="20"/>
                <w:lang w:val="cs-CZ"/>
              </w:rPr>
            </w:pPr>
          </w:p>
          <w:p w14:paraId="3553CF40" w14:textId="10C3D300" w:rsidR="00D96767" w:rsidRPr="00134FC4" w:rsidRDefault="00D96767" w:rsidP="00B65E18">
            <w:pPr>
              <w:widowControl w:val="0"/>
              <w:tabs>
                <w:tab w:val="left" w:pos="4536"/>
              </w:tabs>
              <w:ind w:left="176"/>
              <w:rPr>
                <w:rFonts w:ascii="Arial" w:hAnsi="Arial" w:cs="Arial"/>
                <w:color w:val="000000"/>
                <w:sz w:val="20"/>
                <w:lang w:val="cs-CZ"/>
              </w:rPr>
            </w:pPr>
          </w:p>
        </w:tc>
      </w:tr>
      <w:tr w:rsidR="00D96767" w:rsidRPr="00134FC4" w14:paraId="51A6E2A4" w14:textId="77777777" w:rsidTr="00F42793">
        <w:tc>
          <w:tcPr>
            <w:tcW w:w="4786" w:type="dxa"/>
            <w:tcBorders>
              <w:top w:val="nil"/>
              <w:left w:val="nil"/>
              <w:bottom w:val="nil"/>
              <w:right w:val="nil"/>
            </w:tcBorders>
          </w:tcPr>
          <w:p w14:paraId="74C94D1B" w14:textId="77777777"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Podpis: _______________________</w:t>
            </w:r>
          </w:p>
          <w:p w14:paraId="699FF1D4" w14:textId="77777777"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 xml:space="preserve">Jméno: </w:t>
            </w:r>
          </w:p>
        </w:tc>
        <w:tc>
          <w:tcPr>
            <w:tcW w:w="4478" w:type="dxa"/>
            <w:tcBorders>
              <w:top w:val="nil"/>
              <w:left w:val="nil"/>
              <w:bottom w:val="nil"/>
              <w:right w:val="nil"/>
            </w:tcBorders>
          </w:tcPr>
          <w:p w14:paraId="380D36F2" w14:textId="77777777" w:rsidR="00D96767" w:rsidRPr="00134FC4" w:rsidRDefault="00D96767" w:rsidP="00B65E18">
            <w:pPr>
              <w:widowControl w:val="0"/>
              <w:tabs>
                <w:tab w:val="left" w:pos="4536"/>
              </w:tabs>
              <w:ind w:left="176"/>
              <w:rPr>
                <w:rFonts w:ascii="Arial" w:hAnsi="Arial" w:cs="Arial"/>
                <w:color w:val="000000"/>
                <w:sz w:val="20"/>
                <w:lang w:val="cs-CZ"/>
              </w:rPr>
            </w:pPr>
            <w:r w:rsidRPr="00134FC4">
              <w:rPr>
                <w:rFonts w:ascii="Arial" w:hAnsi="Arial" w:cs="Arial"/>
                <w:color w:val="000000"/>
                <w:sz w:val="20"/>
                <w:lang w:val="cs-CZ"/>
              </w:rPr>
              <w:t>Podpis:_______________________</w:t>
            </w:r>
          </w:p>
          <w:p w14:paraId="6E01AF16" w14:textId="77777777" w:rsidR="00D96767" w:rsidRPr="00134FC4" w:rsidRDefault="00D96767" w:rsidP="00B65E18">
            <w:pPr>
              <w:widowControl w:val="0"/>
              <w:tabs>
                <w:tab w:val="left" w:pos="4536"/>
              </w:tabs>
              <w:ind w:left="176"/>
              <w:rPr>
                <w:rFonts w:ascii="Arial" w:hAnsi="Arial" w:cs="Arial"/>
                <w:color w:val="000000"/>
                <w:sz w:val="20"/>
                <w:lang w:val="cs-CZ"/>
              </w:rPr>
            </w:pPr>
            <w:r w:rsidRPr="00134FC4">
              <w:rPr>
                <w:rFonts w:ascii="Arial" w:hAnsi="Arial" w:cs="Arial"/>
                <w:color w:val="000000"/>
                <w:sz w:val="20"/>
                <w:lang w:val="cs-CZ"/>
              </w:rPr>
              <w:t>Jméno:</w:t>
            </w:r>
          </w:p>
        </w:tc>
      </w:tr>
      <w:tr w:rsidR="00D96767" w:rsidRPr="00134FC4" w14:paraId="21017ACC" w14:textId="77777777" w:rsidTr="00F42793">
        <w:trPr>
          <w:trHeight w:val="176"/>
        </w:trPr>
        <w:tc>
          <w:tcPr>
            <w:tcW w:w="4786" w:type="dxa"/>
            <w:tcBorders>
              <w:top w:val="nil"/>
              <w:left w:val="nil"/>
              <w:bottom w:val="nil"/>
              <w:right w:val="nil"/>
            </w:tcBorders>
          </w:tcPr>
          <w:p w14:paraId="0A518CF7" w14:textId="77777777" w:rsidR="00D96767" w:rsidRPr="00134FC4" w:rsidRDefault="00D96767" w:rsidP="00AE770B">
            <w:pPr>
              <w:widowControl w:val="0"/>
              <w:rPr>
                <w:rFonts w:ascii="Arial" w:hAnsi="Arial" w:cs="Arial"/>
                <w:color w:val="000000"/>
                <w:sz w:val="20"/>
                <w:lang w:val="cs-CZ"/>
              </w:rPr>
            </w:pP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r w:rsidRPr="00134FC4">
              <w:rPr>
                <w:rFonts w:ascii="Arial" w:hAnsi="Arial" w:cs="Arial"/>
                <w:color w:val="000000"/>
                <w:sz w:val="20"/>
                <w:lang w:val="cs-CZ"/>
              </w:rPr>
              <w:tab/>
            </w:r>
          </w:p>
        </w:tc>
        <w:tc>
          <w:tcPr>
            <w:tcW w:w="4478" w:type="dxa"/>
            <w:tcBorders>
              <w:top w:val="nil"/>
              <w:left w:val="nil"/>
              <w:bottom w:val="nil"/>
              <w:right w:val="nil"/>
            </w:tcBorders>
          </w:tcPr>
          <w:p w14:paraId="75999BF8" w14:textId="77777777" w:rsidR="00D96767" w:rsidRPr="00134FC4" w:rsidRDefault="00D96767" w:rsidP="00B65E18">
            <w:pPr>
              <w:widowControl w:val="0"/>
              <w:ind w:left="176"/>
              <w:rPr>
                <w:rFonts w:ascii="Arial" w:hAnsi="Arial" w:cs="Arial"/>
                <w:color w:val="000000"/>
                <w:sz w:val="20"/>
                <w:lang w:val="cs-CZ"/>
              </w:rPr>
            </w:pPr>
            <w:r w:rsidRPr="00134FC4">
              <w:rPr>
                <w:rFonts w:ascii="Arial" w:hAnsi="Arial" w:cs="Arial"/>
                <w:color w:val="000000"/>
                <w:sz w:val="20"/>
                <w:lang w:val="cs-CZ"/>
              </w:rPr>
              <w:t>RČ/</w:t>
            </w:r>
            <w:r w:rsidR="008574B6" w:rsidRPr="00134FC4">
              <w:rPr>
                <w:rFonts w:ascii="Arial" w:hAnsi="Arial" w:cs="Arial"/>
                <w:color w:val="000000"/>
                <w:sz w:val="20"/>
                <w:lang w:val="cs-CZ"/>
              </w:rPr>
              <w:t>D</w:t>
            </w:r>
            <w:r w:rsidRPr="00134FC4">
              <w:rPr>
                <w:rFonts w:ascii="Arial" w:hAnsi="Arial" w:cs="Arial"/>
                <w:color w:val="000000"/>
                <w:sz w:val="20"/>
                <w:lang w:val="cs-CZ"/>
              </w:rPr>
              <w:t>atum narození:</w:t>
            </w:r>
          </w:p>
        </w:tc>
      </w:tr>
      <w:tr w:rsidR="00D96767" w:rsidRPr="00134FC4" w14:paraId="5BD8A807" w14:textId="77777777" w:rsidTr="00F42793">
        <w:tc>
          <w:tcPr>
            <w:tcW w:w="4786" w:type="dxa"/>
            <w:tcBorders>
              <w:top w:val="nil"/>
              <w:left w:val="nil"/>
              <w:bottom w:val="nil"/>
              <w:right w:val="nil"/>
            </w:tcBorders>
          </w:tcPr>
          <w:p w14:paraId="50D0A7C5" w14:textId="77777777" w:rsidR="00D96767" w:rsidRPr="00134FC4" w:rsidRDefault="00D96767" w:rsidP="00AE770B">
            <w:pPr>
              <w:widowControl w:val="0"/>
              <w:tabs>
                <w:tab w:val="left" w:pos="4536"/>
              </w:tabs>
              <w:rPr>
                <w:rFonts w:ascii="Arial" w:hAnsi="Arial" w:cs="Arial"/>
                <w:color w:val="000000"/>
                <w:sz w:val="20"/>
                <w:lang w:val="cs-CZ"/>
              </w:rPr>
            </w:pPr>
            <w:r w:rsidRPr="00134FC4">
              <w:rPr>
                <w:rFonts w:ascii="Arial" w:hAnsi="Arial" w:cs="Arial"/>
                <w:color w:val="000000"/>
                <w:sz w:val="20"/>
                <w:lang w:val="cs-CZ"/>
              </w:rPr>
              <w:tab/>
            </w:r>
            <w:r w:rsidRPr="00134FC4">
              <w:rPr>
                <w:rFonts w:ascii="Arial" w:hAnsi="Arial" w:cs="Arial"/>
                <w:color w:val="000000"/>
                <w:sz w:val="20"/>
                <w:lang w:val="cs-CZ"/>
              </w:rPr>
              <w:tab/>
            </w:r>
          </w:p>
        </w:tc>
        <w:tc>
          <w:tcPr>
            <w:tcW w:w="4478" w:type="dxa"/>
            <w:tcBorders>
              <w:top w:val="nil"/>
              <w:left w:val="nil"/>
              <w:bottom w:val="nil"/>
              <w:right w:val="nil"/>
            </w:tcBorders>
          </w:tcPr>
          <w:p w14:paraId="6FC10B3A" w14:textId="77777777" w:rsidR="00D96767" w:rsidRPr="00134FC4" w:rsidRDefault="00D96767" w:rsidP="00B65E18">
            <w:pPr>
              <w:widowControl w:val="0"/>
              <w:tabs>
                <w:tab w:val="left" w:pos="4536"/>
              </w:tabs>
              <w:ind w:left="176"/>
              <w:rPr>
                <w:rFonts w:ascii="Arial" w:hAnsi="Arial" w:cs="Arial"/>
                <w:color w:val="000000"/>
                <w:sz w:val="20"/>
                <w:lang w:val="cs-CZ"/>
              </w:rPr>
            </w:pPr>
            <w:r w:rsidRPr="00134FC4">
              <w:rPr>
                <w:rFonts w:ascii="Arial" w:hAnsi="Arial" w:cs="Arial"/>
                <w:color w:val="000000"/>
                <w:sz w:val="20"/>
                <w:lang w:val="cs-CZ"/>
              </w:rPr>
              <w:t>Bydliště:</w:t>
            </w:r>
          </w:p>
        </w:tc>
      </w:tr>
    </w:tbl>
    <w:p w14:paraId="21B30D68" w14:textId="77777777" w:rsidR="00D96767" w:rsidRPr="00134FC4" w:rsidRDefault="00D96767" w:rsidP="00D96767">
      <w:pPr>
        <w:widowControl w:val="0"/>
        <w:tabs>
          <w:tab w:val="left" w:pos="5801"/>
        </w:tabs>
        <w:rPr>
          <w:rFonts w:ascii="Arial" w:hAnsi="Arial" w:cs="Arial"/>
          <w:color w:val="000000"/>
          <w:sz w:val="20"/>
          <w:lang w:val="cs-CZ"/>
        </w:rPr>
      </w:pPr>
    </w:p>
    <w:p w14:paraId="6D1601BB" w14:textId="77777777" w:rsidR="00D96767" w:rsidRPr="00134FC4" w:rsidRDefault="00D96767" w:rsidP="00D96767">
      <w:pPr>
        <w:widowControl w:val="0"/>
        <w:tabs>
          <w:tab w:val="left" w:pos="4536"/>
        </w:tabs>
        <w:rPr>
          <w:rFonts w:ascii="Arial" w:hAnsi="Arial" w:cs="Arial"/>
          <w:color w:val="000000"/>
          <w:sz w:val="20"/>
          <w:lang w:val="cs-CZ"/>
        </w:rPr>
      </w:pPr>
    </w:p>
    <w:p w14:paraId="63EDE5C6" w14:textId="77777777" w:rsidR="009C54CF" w:rsidRDefault="009C54CF" w:rsidP="00DD6441">
      <w:pPr>
        <w:widowControl w:val="0"/>
        <w:tabs>
          <w:tab w:val="left" w:pos="4820"/>
        </w:tabs>
        <w:rPr>
          <w:rFonts w:ascii="Arial" w:hAnsi="Arial" w:cs="Arial"/>
          <w:sz w:val="20"/>
          <w:lang w:val="cs-CZ"/>
        </w:rPr>
      </w:pPr>
    </w:p>
    <w:p w14:paraId="06B18559" w14:textId="32C37BFF" w:rsidR="00DD6441" w:rsidRPr="00134FC4" w:rsidDel="008B00EE" w:rsidRDefault="00DD6441" w:rsidP="00DD6441">
      <w:pPr>
        <w:widowControl w:val="0"/>
        <w:tabs>
          <w:tab w:val="left" w:pos="4820"/>
        </w:tabs>
        <w:rPr>
          <w:rFonts w:ascii="Arial" w:hAnsi="Arial" w:cs="Arial"/>
          <w:sz w:val="20"/>
          <w:lang w:val="cs-CZ"/>
        </w:rPr>
      </w:pPr>
      <w:r w:rsidRPr="00134FC4" w:rsidDel="008B00EE">
        <w:rPr>
          <w:rFonts w:ascii="Arial" w:hAnsi="Arial" w:cs="Arial"/>
          <w:sz w:val="20"/>
          <w:lang w:val="cs-CZ"/>
        </w:rPr>
        <w:t xml:space="preserve">Podpis: </w:t>
      </w:r>
      <w:r w:rsidR="00614A3D">
        <w:rPr>
          <w:rFonts w:ascii="Arial" w:hAnsi="Arial" w:cs="Arial"/>
          <w:sz w:val="20"/>
          <w:lang w:val="cs-CZ"/>
        </w:rPr>
        <w:t>XXX</w:t>
      </w:r>
    </w:p>
    <w:p w14:paraId="63554946" w14:textId="26ABD3F0" w:rsidR="00DD6441" w:rsidRPr="00134FC4" w:rsidDel="008B00EE" w:rsidRDefault="00DD6441" w:rsidP="00DD6441">
      <w:pPr>
        <w:widowControl w:val="0"/>
        <w:tabs>
          <w:tab w:val="left" w:pos="4820"/>
        </w:tabs>
        <w:rPr>
          <w:rFonts w:ascii="Arial" w:hAnsi="Arial" w:cs="Arial"/>
          <w:sz w:val="20"/>
          <w:lang w:val="cs-CZ"/>
        </w:rPr>
      </w:pPr>
      <w:r w:rsidRPr="00134FC4" w:rsidDel="008B00EE">
        <w:rPr>
          <w:rFonts w:ascii="Arial" w:hAnsi="Arial" w:cs="Arial"/>
          <w:sz w:val="20"/>
          <w:lang w:val="cs-CZ"/>
        </w:rPr>
        <w:t>Jméno pracovníka Banky -</w:t>
      </w:r>
      <w:r w:rsidR="00614A3D">
        <w:rPr>
          <w:rFonts w:ascii="Arial" w:hAnsi="Arial" w:cs="Arial"/>
          <w:sz w:val="20"/>
          <w:lang w:val="cs-CZ"/>
        </w:rPr>
        <w:t xml:space="preserve"> XXX</w:t>
      </w:r>
    </w:p>
    <w:p w14:paraId="59E8E722" w14:textId="77777777" w:rsidR="00DD6441" w:rsidRPr="00134FC4" w:rsidDel="008B00EE" w:rsidRDefault="00DD6441" w:rsidP="00DD6441">
      <w:pPr>
        <w:widowControl w:val="0"/>
        <w:tabs>
          <w:tab w:val="left" w:pos="4820"/>
        </w:tabs>
        <w:rPr>
          <w:rFonts w:ascii="Arial" w:hAnsi="Arial" w:cs="Arial"/>
          <w:sz w:val="20"/>
          <w:lang w:val="cs-CZ"/>
        </w:rPr>
      </w:pPr>
      <w:r w:rsidRPr="00134FC4" w:rsidDel="008B00EE">
        <w:rPr>
          <w:rFonts w:ascii="Arial" w:hAnsi="Arial" w:cs="Arial"/>
          <w:sz w:val="20"/>
          <w:lang w:val="cs-CZ"/>
        </w:rPr>
        <w:t>identifikující osoby:</w:t>
      </w:r>
      <w:r w:rsidRPr="00134FC4" w:rsidDel="008B00EE">
        <w:rPr>
          <w:rFonts w:ascii="Arial" w:hAnsi="Arial" w:cs="Arial"/>
          <w:color w:val="0000FF"/>
          <w:sz w:val="20"/>
          <w:lang w:val="cs-CZ"/>
        </w:rPr>
        <w:t xml:space="preserve"> </w:t>
      </w:r>
    </w:p>
    <w:permEnd w:id="1433543240"/>
    <w:p w14:paraId="56F7E1FC" w14:textId="77777777" w:rsidR="00DD6441" w:rsidRPr="00134FC4" w:rsidRDefault="00DD6441" w:rsidP="00DD6441">
      <w:pPr>
        <w:widowControl w:val="0"/>
        <w:ind w:left="567" w:hanging="567"/>
        <w:rPr>
          <w:rFonts w:ascii="Arial" w:hAnsi="Arial" w:cs="Arial"/>
          <w:sz w:val="20"/>
          <w:highlight w:val="green"/>
          <w:lang w:val="cs-CZ"/>
        </w:rPr>
      </w:pPr>
    </w:p>
    <w:sectPr w:rsidR="00DD6441" w:rsidRPr="00134FC4">
      <w:headerReference w:type="even" r:id="rId10"/>
      <w:headerReference w:type="default" r:id="rId11"/>
      <w:footerReference w:type="even" r:id="rId12"/>
      <w:footerReference w:type="default" r:id="rId13"/>
      <w:headerReference w:type="first" r:id="rId14"/>
      <w:footerReference w:type="first" r:id="rId15"/>
      <w:pgSz w:w="11907" w:h="16840" w:code="9"/>
      <w:pgMar w:top="1418" w:right="1321" w:bottom="1418" w:left="1321" w:header="708" w:footer="708" w:gutter="0"/>
      <w:paperSrc w:first="1" w:other="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606B" w14:textId="77777777" w:rsidR="00346418" w:rsidRDefault="00346418">
      <w:r>
        <w:separator/>
      </w:r>
    </w:p>
  </w:endnote>
  <w:endnote w:type="continuationSeparator" w:id="0">
    <w:p w14:paraId="4B7C77CF" w14:textId="77777777" w:rsidR="00346418" w:rsidRDefault="00346418">
      <w:r>
        <w:continuationSeparator/>
      </w:r>
    </w:p>
  </w:endnote>
  <w:endnote w:type="continuationNotice" w:id="1">
    <w:p w14:paraId="71F41D8A" w14:textId="77777777" w:rsidR="00346418" w:rsidRDefault="00346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F015TEE">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NimbusSanDEELig">
    <w:altName w:val="Times New Roman"/>
    <w:panose1 w:val="00000000000000000000"/>
    <w:charset w:val="00"/>
    <w:family w:val="auto"/>
    <w:notTrueType/>
    <w:pitch w:val="variable"/>
    <w:sig w:usb0="00000003" w:usb1="00000000" w:usb2="00000000" w:usb3="00000000" w:csb0="00000001" w:csb1="00000000"/>
  </w:font>
  <w:font w:name="F015TEELig">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UniCredit">
    <w:charset w:val="EE"/>
    <w:family w:val="auto"/>
    <w:pitch w:val="variable"/>
    <w:sig w:usb0="A000022F" w:usb1="5000A06A"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B1D2" w14:textId="77777777" w:rsidR="008F1FE8" w:rsidRDefault="008F1FE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7FA57038" w14:textId="77777777" w:rsidR="008F1FE8" w:rsidRDefault="008F1F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EB3B" w14:textId="0C52801D" w:rsidR="008F1FE8" w:rsidRDefault="008F1FE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14A3D">
      <w:rPr>
        <w:rStyle w:val="slostrnky"/>
        <w:noProof/>
      </w:rPr>
      <w:t>8</w:t>
    </w:r>
    <w:r>
      <w:rPr>
        <w:rStyle w:val="slostrnky"/>
      </w:rPr>
      <w:fldChar w:fldCharType="end"/>
    </w:r>
  </w:p>
  <w:p w14:paraId="5C520050" w14:textId="77777777" w:rsidR="008F1FE8" w:rsidRDefault="008F1FE8">
    <w:pPr>
      <w:pStyle w:val="Zpat"/>
      <w:jc w:val="center"/>
    </w:pPr>
  </w:p>
  <w:p w14:paraId="50E2DAA6" w14:textId="77777777" w:rsidR="008F1FE8" w:rsidRDefault="008F1FE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C2BD" w14:textId="77777777" w:rsidR="008F1FE8" w:rsidRPr="00BB6689" w:rsidRDefault="008F1FE8" w:rsidP="00BB6689">
    <w:pPr>
      <w:pStyle w:val="Zpat"/>
      <w:jc w:val="right"/>
      <w:rPr>
        <w:rFonts w:ascii="Tahoma" w:hAnsi="Tahoma" w:cs="Tahoma"/>
        <w:i/>
        <w:sz w:val="18"/>
        <w:szCs w:val="18"/>
        <w:lang w:val="cs-CZ"/>
      </w:rPr>
    </w:pPr>
    <w:r>
      <w:rPr>
        <w:rFonts w:ascii="Tahoma" w:hAnsi="Tahoma" w:cs="Tahoma"/>
        <w:i/>
        <w:sz w:val="18"/>
        <w:szCs w:val="18"/>
        <w:lang w:val="cs-CZ"/>
      </w:rPr>
      <w:t xml:space="preserve">ID </w:t>
    </w:r>
    <w:r w:rsidRPr="007B7671">
      <w:rPr>
        <w:rFonts w:ascii="Tahoma" w:hAnsi="Tahoma" w:cs="Tahoma"/>
        <w:i/>
        <w:sz w:val="18"/>
        <w:szCs w:val="18"/>
        <w:lang w:val="cs-CZ"/>
      </w:rPr>
      <w:t>214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EFF5" w14:textId="77777777" w:rsidR="00346418" w:rsidRDefault="00346418">
      <w:r>
        <w:separator/>
      </w:r>
    </w:p>
  </w:footnote>
  <w:footnote w:type="continuationSeparator" w:id="0">
    <w:p w14:paraId="7B7303E7" w14:textId="77777777" w:rsidR="00346418" w:rsidRDefault="00346418">
      <w:r>
        <w:continuationSeparator/>
      </w:r>
    </w:p>
  </w:footnote>
  <w:footnote w:type="continuationNotice" w:id="1">
    <w:p w14:paraId="2213C40A" w14:textId="77777777" w:rsidR="00346418" w:rsidRDefault="003464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86C80" w14:textId="77777777" w:rsidR="001A0658" w:rsidRDefault="001A06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49D8" w14:textId="77777777" w:rsidR="001A0658" w:rsidRDefault="001A06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81C7" w14:textId="77777777" w:rsidR="008F1FE8" w:rsidRDefault="00967523" w:rsidP="0075774A">
    <w:pPr>
      <w:pStyle w:val="Zhlav"/>
      <w:jc w:val="left"/>
      <w:rPr>
        <w:rFonts w:ascii="F015TEELig" w:hAnsi="F015TEELig"/>
      </w:rPr>
    </w:pPr>
    <w:r>
      <w:rPr>
        <w:noProof/>
        <w:lang w:val="cs-CZ"/>
      </w:rPr>
      <w:drawing>
        <wp:inline distT="0" distB="0" distL="0" distR="0" wp14:anchorId="186CDD83" wp14:editId="237AB598">
          <wp:extent cx="1781175" cy="2286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1GPmcCY+VlvfvjMTOEV2lZCVvEuiac0X+IsGMywi05qttn3ajfT4QwzSo7uOMnYyXst4TDXB+jIVWXrbTSmUw==" w:salt="5cUVdd89C2te0rXa/sGa/A=="/>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2E"/>
    <w:rsid w:val="00000E97"/>
    <w:rsid w:val="00002236"/>
    <w:rsid w:val="00004155"/>
    <w:rsid w:val="00006529"/>
    <w:rsid w:val="00006941"/>
    <w:rsid w:val="00006EE5"/>
    <w:rsid w:val="00007881"/>
    <w:rsid w:val="00010EC0"/>
    <w:rsid w:val="00012334"/>
    <w:rsid w:val="00012F18"/>
    <w:rsid w:val="00014293"/>
    <w:rsid w:val="000147A8"/>
    <w:rsid w:val="00014FB6"/>
    <w:rsid w:val="000150C8"/>
    <w:rsid w:val="000203D6"/>
    <w:rsid w:val="00021A0F"/>
    <w:rsid w:val="00021B0C"/>
    <w:rsid w:val="00022015"/>
    <w:rsid w:val="000223F9"/>
    <w:rsid w:val="000229F8"/>
    <w:rsid w:val="00023E7A"/>
    <w:rsid w:val="0002482E"/>
    <w:rsid w:val="0002566A"/>
    <w:rsid w:val="00025849"/>
    <w:rsid w:val="00026DAB"/>
    <w:rsid w:val="0003124B"/>
    <w:rsid w:val="00031355"/>
    <w:rsid w:val="000321E0"/>
    <w:rsid w:val="00032E38"/>
    <w:rsid w:val="00033052"/>
    <w:rsid w:val="000330B6"/>
    <w:rsid w:val="00034415"/>
    <w:rsid w:val="00035175"/>
    <w:rsid w:val="0003529E"/>
    <w:rsid w:val="00037AE5"/>
    <w:rsid w:val="00037B16"/>
    <w:rsid w:val="00037CB4"/>
    <w:rsid w:val="00042A5B"/>
    <w:rsid w:val="00043D45"/>
    <w:rsid w:val="00045228"/>
    <w:rsid w:val="00045F4C"/>
    <w:rsid w:val="000461AF"/>
    <w:rsid w:val="000465BA"/>
    <w:rsid w:val="00046A82"/>
    <w:rsid w:val="0004712E"/>
    <w:rsid w:val="00047A5F"/>
    <w:rsid w:val="00050819"/>
    <w:rsid w:val="000511A7"/>
    <w:rsid w:val="00053793"/>
    <w:rsid w:val="000540D5"/>
    <w:rsid w:val="00056A4A"/>
    <w:rsid w:val="000570B3"/>
    <w:rsid w:val="00060618"/>
    <w:rsid w:val="000623F1"/>
    <w:rsid w:val="00063019"/>
    <w:rsid w:val="00064D7A"/>
    <w:rsid w:val="000652F4"/>
    <w:rsid w:val="00065A58"/>
    <w:rsid w:val="00070653"/>
    <w:rsid w:val="000708C8"/>
    <w:rsid w:val="0007106E"/>
    <w:rsid w:val="000728F4"/>
    <w:rsid w:val="00072BC9"/>
    <w:rsid w:val="00076180"/>
    <w:rsid w:val="00077D1A"/>
    <w:rsid w:val="00086BAF"/>
    <w:rsid w:val="00086C5A"/>
    <w:rsid w:val="00087974"/>
    <w:rsid w:val="00090A78"/>
    <w:rsid w:val="00090D91"/>
    <w:rsid w:val="00090FAE"/>
    <w:rsid w:val="00091495"/>
    <w:rsid w:val="00091A2B"/>
    <w:rsid w:val="00092428"/>
    <w:rsid w:val="00092712"/>
    <w:rsid w:val="00092D1B"/>
    <w:rsid w:val="000934B9"/>
    <w:rsid w:val="00093B18"/>
    <w:rsid w:val="00094E0B"/>
    <w:rsid w:val="00095AA4"/>
    <w:rsid w:val="000979CA"/>
    <w:rsid w:val="00097C06"/>
    <w:rsid w:val="00097C52"/>
    <w:rsid w:val="000A0791"/>
    <w:rsid w:val="000A100D"/>
    <w:rsid w:val="000A20DF"/>
    <w:rsid w:val="000A26CB"/>
    <w:rsid w:val="000A28BD"/>
    <w:rsid w:val="000A3A54"/>
    <w:rsid w:val="000A4193"/>
    <w:rsid w:val="000A4290"/>
    <w:rsid w:val="000A6081"/>
    <w:rsid w:val="000A6387"/>
    <w:rsid w:val="000A6FA3"/>
    <w:rsid w:val="000A7479"/>
    <w:rsid w:val="000B1EC0"/>
    <w:rsid w:val="000B1F78"/>
    <w:rsid w:val="000B209B"/>
    <w:rsid w:val="000B2B41"/>
    <w:rsid w:val="000B458F"/>
    <w:rsid w:val="000B59B5"/>
    <w:rsid w:val="000B7647"/>
    <w:rsid w:val="000C0745"/>
    <w:rsid w:val="000C1F19"/>
    <w:rsid w:val="000C2652"/>
    <w:rsid w:val="000C325E"/>
    <w:rsid w:val="000C32BB"/>
    <w:rsid w:val="000C34B7"/>
    <w:rsid w:val="000C508B"/>
    <w:rsid w:val="000C56FD"/>
    <w:rsid w:val="000C7130"/>
    <w:rsid w:val="000D0C01"/>
    <w:rsid w:val="000D1992"/>
    <w:rsid w:val="000D25F0"/>
    <w:rsid w:val="000D29BE"/>
    <w:rsid w:val="000D3E4F"/>
    <w:rsid w:val="000D42EB"/>
    <w:rsid w:val="000D4DB0"/>
    <w:rsid w:val="000D5769"/>
    <w:rsid w:val="000D5D52"/>
    <w:rsid w:val="000D6341"/>
    <w:rsid w:val="000E1B1E"/>
    <w:rsid w:val="000E22CE"/>
    <w:rsid w:val="000E36FC"/>
    <w:rsid w:val="000E420A"/>
    <w:rsid w:val="000E47B1"/>
    <w:rsid w:val="000E5B4A"/>
    <w:rsid w:val="000F06A1"/>
    <w:rsid w:val="000F07AC"/>
    <w:rsid w:val="000F0879"/>
    <w:rsid w:val="000F11A0"/>
    <w:rsid w:val="000F2678"/>
    <w:rsid w:val="000F306B"/>
    <w:rsid w:val="000F32FB"/>
    <w:rsid w:val="000F4A19"/>
    <w:rsid w:val="000F594F"/>
    <w:rsid w:val="000F59A9"/>
    <w:rsid w:val="000F6A9B"/>
    <w:rsid w:val="000F7604"/>
    <w:rsid w:val="000F769B"/>
    <w:rsid w:val="00102A76"/>
    <w:rsid w:val="001038B6"/>
    <w:rsid w:val="00103A67"/>
    <w:rsid w:val="00103F32"/>
    <w:rsid w:val="00103F45"/>
    <w:rsid w:val="00104487"/>
    <w:rsid w:val="001045E3"/>
    <w:rsid w:val="00105DE5"/>
    <w:rsid w:val="0010639B"/>
    <w:rsid w:val="0010665A"/>
    <w:rsid w:val="00107507"/>
    <w:rsid w:val="00107B2A"/>
    <w:rsid w:val="00107D22"/>
    <w:rsid w:val="00110814"/>
    <w:rsid w:val="001110E5"/>
    <w:rsid w:val="001122CE"/>
    <w:rsid w:val="00112313"/>
    <w:rsid w:val="001127F7"/>
    <w:rsid w:val="00112972"/>
    <w:rsid w:val="00113D82"/>
    <w:rsid w:val="001156C7"/>
    <w:rsid w:val="00115FA4"/>
    <w:rsid w:val="00116270"/>
    <w:rsid w:val="0011673D"/>
    <w:rsid w:val="00116F4F"/>
    <w:rsid w:val="00123C58"/>
    <w:rsid w:val="001251A4"/>
    <w:rsid w:val="001258DB"/>
    <w:rsid w:val="00127D16"/>
    <w:rsid w:val="00127FE0"/>
    <w:rsid w:val="00130028"/>
    <w:rsid w:val="00130757"/>
    <w:rsid w:val="00130B83"/>
    <w:rsid w:val="001319D5"/>
    <w:rsid w:val="00132F55"/>
    <w:rsid w:val="001334F2"/>
    <w:rsid w:val="001341D2"/>
    <w:rsid w:val="00134FC4"/>
    <w:rsid w:val="00137AD9"/>
    <w:rsid w:val="00137FF4"/>
    <w:rsid w:val="00140A31"/>
    <w:rsid w:val="00140BB8"/>
    <w:rsid w:val="00141D3C"/>
    <w:rsid w:val="00142375"/>
    <w:rsid w:val="001426E3"/>
    <w:rsid w:val="001444B8"/>
    <w:rsid w:val="00144B1B"/>
    <w:rsid w:val="00146E63"/>
    <w:rsid w:val="00150145"/>
    <w:rsid w:val="001502FF"/>
    <w:rsid w:val="001503EC"/>
    <w:rsid w:val="00150AA5"/>
    <w:rsid w:val="001510AF"/>
    <w:rsid w:val="001524D3"/>
    <w:rsid w:val="001532A8"/>
    <w:rsid w:val="001544A1"/>
    <w:rsid w:val="00156C73"/>
    <w:rsid w:val="001571F6"/>
    <w:rsid w:val="00157B53"/>
    <w:rsid w:val="001607B5"/>
    <w:rsid w:val="001612B9"/>
    <w:rsid w:val="00161464"/>
    <w:rsid w:val="00161EE7"/>
    <w:rsid w:val="001620A7"/>
    <w:rsid w:val="0016274C"/>
    <w:rsid w:val="001633B1"/>
    <w:rsid w:val="001633C2"/>
    <w:rsid w:val="001634FF"/>
    <w:rsid w:val="00163B48"/>
    <w:rsid w:val="00164DBB"/>
    <w:rsid w:val="00164F6D"/>
    <w:rsid w:val="00165F6D"/>
    <w:rsid w:val="00167A11"/>
    <w:rsid w:val="00170348"/>
    <w:rsid w:val="00171BA8"/>
    <w:rsid w:val="00171DC4"/>
    <w:rsid w:val="00171FBE"/>
    <w:rsid w:val="00173064"/>
    <w:rsid w:val="00173524"/>
    <w:rsid w:val="00173538"/>
    <w:rsid w:val="0017560D"/>
    <w:rsid w:val="00175B5C"/>
    <w:rsid w:val="00177ED4"/>
    <w:rsid w:val="00177F40"/>
    <w:rsid w:val="0018027E"/>
    <w:rsid w:val="00180519"/>
    <w:rsid w:val="00181A71"/>
    <w:rsid w:val="001829A0"/>
    <w:rsid w:val="00183C49"/>
    <w:rsid w:val="001840B2"/>
    <w:rsid w:val="001849EA"/>
    <w:rsid w:val="00186479"/>
    <w:rsid w:val="001866BF"/>
    <w:rsid w:val="00187D30"/>
    <w:rsid w:val="00187F7B"/>
    <w:rsid w:val="001910E7"/>
    <w:rsid w:val="00193CFA"/>
    <w:rsid w:val="00195915"/>
    <w:rsid w:val="001965A6"/>
    <w:rsid w:val="00197015"/>
    <w:rsid w:val="001972BF"/>
    <w:rsid w:val="001A02FE"/>
    <w:rsid w:val="001A0658"/>
    <w:rsid w:val="001A299B"/>
    <w:rsid w:val="001A3F35"/>
    <w:rsid w:val="001A42E1"/>
    <w:rsid w:val="001A4A0B"/>
    <w:rsid w:val="001A4C36"/>
    <w:rsid w:val="001A6C6F"/>
    <w:rsid w:val="001A7296"/>
    <w:rsid w:val="001A7E13"/>
    <w:rsid w:val="001B1915"/>
    <w:rsid w:val="001B40A2"/>
    <w:rsid w:val="001B4F0E"/>
    <w:rsid w:val="001B5593"/>
    <w:rsid w:val="001B5B9A"/>
    <w:rsid w:val="001B7E16"/>
    <w:rsid w:val="001C0D82"/>
    <w:rsid w:val="001C1653"/>
    <w:rsid w:val="001C197D"/>
    <w:rsid w:val="001C25D9"/>
    <w:rsid w:val="001C4443"/>
    <w:rsid w:val="001C48BA"/>
    <w:rsid w:val="001C4B34"/>
    <w:rsid w:val="001C55FC"/>
    <w:rsid w:val="001C7DB0"/>
    <w:rsid w:val="001D114A"/>
    <w:rsid w:val="001D2410"/>
    <w:rsid w:val="001D2AE3"/>
    <w:rsid w:val="001D34FC"/>
    <w:rsid w:val="001D5E79"/>
    <w:rsid w:val="001D67AB"/>
    <w:rsid w:val="001E04A2"/>
    <w:rsid w:val="001E1DB2"/>
    <w:rsid w:val="001E20FA"/>
    <w:rsid w:val="001E2B24"/>
    <w:rsid w:val="001E4DC4"/>
    <w:rsid w:val="001E510D"/>
    <w:rsid w:val="001E5E7D"/>
    <w:rsid w:val="001E6F1E"/>
    <w:rsid w:val="001E7431"/>
    <w:rsid w:val="001E7D82"/>
    <w:rsid w:val="001F06B2"/>
    <w:rsid w:val="001F1603"/>
    <w:rsid w:val="001F1BCD"/>
    <w:rsid w:val="001F5966"/>
    <w:rsid w:val="001F7178"/>
    <w:rsid w:val="001F7A54"/>
    <w:rsid w:val="001F7A78"/>
    <w:rsid w:val="001F7D39"/>
    <w:rsid w:val="00200DE3"/>
    <w:rsid w:val="00202146"/>
    <w:rsid w:val="00203340"/>
    <w:rsid w:val="00203BBF"/>
    <w:rsid w:val="002040D5"/>
    <w:rsid w:val="00204451"/>
    <w:rsid w:val="00205C0F"/>
    <w:rsid w:val="00207F44"/>
    <w:rsid w:val="002112C1"/>
    <w:rsid w:val="002115DB"/>
    <w:rsid w:val="002137B8"/>
    <w:rsid w:val="002137ED"/>
    <w:rsid w:val="00214918"/>
    <w:rsid w:val="002157D9"/>
    <w:rsid w:val="00215B4F"/>
    <w:rsid w:val="00216C1D"/>
    <w:rsid w:val="00216E83"/>
    <w:rsid w:val="002178DB"/>
    <w:rsid w:val="00220064"/>
    <w:rsid w:val="002210B5"/>
    <w:rsid w:val="00221957"/>
    <w:rsid w:val="002235F1"/>
    <w:rsid w:val="00224B8D"/>
    <w:rsid w:val="00225F35"/>
    <w:rsid w:val="00231797"/>
    <w:rsid w:val="00233056"/>
    <w:rsid w:val="002344EC"/>
    <w:rsid w:val="0023477D"/>
    <w:rsid w:val="00235D34"/>
    <w:rsid w:val="00235FC4"/>
    <w:rsid w:val="002369FC"/>
    <w:rsid w:val="00236F14"/>
    <w:rsid w:val="00241B38"/>
    <w:rsid w:val="00241DC1"/>
    <w:rsid w:val="00243993"/>
    <w:rsid w:val="00246BC1"/>
    <w:rsid w:val="00247BA5"/>
    <w:rsid w:val="00250399"/>
    <w:rsid w:val="00251195"/>
    <w:rsid w:val="002512BD"/>
    <w:rsid w:val="0025137F"/>
    <w:rsid w:val="00251602"/>
    <w:rsid w:val="002523CA"/>
    <w:rsid w:val="00252628"/>
    <w:rsid w:val="00252712"/>
    <w:rsid w:val="00252D3D"/>
    <w:rsid w:val="00255938"/>
    <w:rsid w:val="002563D8"/>
    <w:rsid w:val="00256F27"/>
    <w:rsid w:val="00257324"/>
    <w:rsid w:val="002578A2"/>
    <w:rsid w:val="00257E2E"/>
    <w:rsid w:val="00262197"/>
    <w:rsid w:val="0026320C"/>
    <w:rsid w:val="002645E8"/>
    <w:rsid w:val="002662C7"/>
    <w:rsid w:val="002671A9"/>
    <w:rsid w:val="0026784C"/>
    <w:rsid w:val="002704CB"/>
    <w:rsid w:val="00270BDC"/>
    <w:rsid w:val="00272821"/>
    <w:rsid w:val="00273DD9"/>
    <w:rsid w:val="00274C12"/>
    <w:rsid w:val="00274FF6"/>
    <w:rsid w:val="0027677E"/>
    <w:rsid w:val="00280E48"/>
    <w:rsid w:val="002818C0"/>
    <w:rsid w:val="0028257F"/>
    <w:rsid w:val="00283084"/>
    <w:rsid w:val="00283737"/>
    <w:rsid w:val="00283764"/>
    <w:rsid w:val="00283822"/>
    <w:rsid w:val="00283982"/>
    <w:rsid w:val="00283BA5"/>
    <w:rsid w:val="002851C6"/>
    <w:rsid w:val="00286786"/>
    <w:rsid w:val="00290604"/>
    <w:rsid w:val="00290972"/>
    <w:rsid w:val="00290A5D"/>
    <w:rsid w:val="0029130D"/>
    <w:rsid w:val="002920F8"/>
    <w:rsid w:val="002921AC"/>
    <w:rsid w:val="00292B4F"/>
    <w:rsid w:val="00293DD9"/>
    <w:rsid w:val="00296CC3"/>
    <w:rsid w:val="002976F9"/>
    <w:rsid w:val="002A15EB"/>
    <w:rsid w:val="002A1646"/>
    <w:rsid w:val="002A17B8"/>
    <w:rsid w:val="002A3400"/>
    <w:rsid w:val="002A483A"/>
    <w:rsid w:val="002A494F"/>
    <w:rsid w:val="002A631C"/>
    <w:rsid w:val="002A72CE"/>
    <w:rsid w:val="002B2E0C"/>
    <w:rsid w:val="002B3680"/>
    <w:rsid w:val="002B4717"/>
    <w:rsid w:val="002B5BE9"/>
    <w:rsid w:val="002B692C"/>
    <w:rsid w:val="002C0285"/>
    <w:rsid w:val="002C07C1"/>
    <w:rsid w:val="002C1E90"/>
    <w:rsid w:val="002C1FCD"/>
    <w:rsid w:val="002C5543"/>
    <w:rsid w:val="002C57D6"/>
    <w:rsid w:val="002C5B08"/>
    <w:rsid w:val="002C64BB"/>
    <w:rsid w:val="002C6AAE"/>
    <w:rsid w:val="002C7452"/>
    <w:rsid w:val="002C7B6F"/>
    <w:rsid w:val="002C7E1E"/>
    <w:rsid w:val="002D10F7"/>
    <w:rsid w:val="002D234D"/>
    <w:rsid w:val="002D375A"/>
    <w:rsid w:val="002D3822"/>
    <w:rsid w:val="002D38B3"/>
    <w:rsid w:val="002D3BA9"/>
    <w:rsid w:val="002D5EB1"/>
    <w:rsid w:val="002D6637"/>
    <w:rsid w:val="002D6AE7"/>
    <w:rsid w:val="002D7D27"/>
    <w:rsid w:val="002D7D55"/>
    <w:rsid w:val="002E01FC"/>
    <w:rsid w:val="002E08C4"/>
    <w:rsid w:val="002E21DD"/>
    <w:rsid w:val="002E39D5"/>
    <w:rsid w:val="002E3A88"/>
    <w:rsid w:val="002E3B0B"/>
    <w:rsid w:val="002E4BE7"/>
    <w:rsid w:val="002E565A"/>
    <w:rsid w:val="002E5817"/>
    <w:rsid w:val="002E5D8A"/>
    <w:rsid w:val="002E6F5A"/>
    <w:rsid w:val="002E6F96"/>
    <w:rsid w:val="002E73EF"/>
    <w:rsid w:val="002E75A0"/>
    <w:rsid w:val="002F2DAB"/>
    <w:rsid w:val="002F4CD7"/>
    <w:rsid w:val="002F4DE3"/>
    <w:rsid w:val="002F51B7"/>
    <w:rsid w:val="002F5587"/>
    <w:rsid w:val="002F5B23"/>
    <w:rsid w:val="0030181B"/>
    <w:rsid w:val="0030436F"/>
    <w:rsid w:val="00304C93"/>
    <w:rsid w:val="003060D9"/>
    <w:rsid w:val="0030646F"/>
    <w:rsid w:val="00307807"/>
    <w:rsid w:val="00310EAF"/>
    <w:rsid w:val="003119CF"/>
    <w:rsid w:val="0031373E"/>
    <w:rsid w:val="00315079"/>
    <w:rsid w:val="003151D5"/>
    <w:rsid w:val="0031535D"/>
    <w:rsid w:val="003157F6"/>
    <w:rsid w:val="00315ADF"/>
    <w:rsid w:val="00317641"/>
    <w:rsid w:val="00320EB6"/>
    <w:rsid w:val="003213A8"/>
    <w:rsid w:val="00321FCC"/>
    <w:rsid w:val="00322131"/>
    <w:rsid w:val="00322902"/>
    <w:rsid w:val="00323EC0"/>
    <w:rsid w:val="0032425C"/>
    <w:rsid w:val="003253A3"/>
    <w:rsid w:val="00325DF9"/>
    <w:rsid w:val="00326857"/>
    <w:rsid w:val="00326CCC"/>
    <w:rsid w:val="003317D4"/>
    <w:rsid w:val="00331E6C"/>
    <w:rsid w:val="0033387E"/>
    <w:rsid w:val="00333BD0"/>
    <w:rsid w:val="0033410D"/>
    <w:rsid w:val="00335121"/>
    <w:rsid w:val="00335808"/>
    <w:rsid w:val="00336B64"/>
    <w:rsid w:val="0033718B"/>
    <w:rsid w:val="00342A30"/>
    <w:rsid w:val="00343293"/>
    <w:rsid w:val="003439C0"/>
    <w:rsid w:val="00346418"/>
    <w:rsid w:val="003508CE"/>
    <w:rsid w:val="00351241"/>
    <w:rsid w:val="00351274"/>
    <w:rsid w:val="0035205F"/>
    <w:rsid w:val="00354377"/>
    <w:rsid w:val="00354E32"/>
    <w:rsid w:val="00355108"/>
    <w:rsid w:val="00355E39"/>
    <w:rsid w:val="00355EBE"/>
    <w:rsid w:val="003569BD"/>
    <w:rsid w:val="003574EE"/>
    <w:rsid w:val="003578D3"/>
    <w:rsid w:val="003624BC"/>
    <w:rsid w:val="00362BF5"/>
    <w:rsid w:val="003633D8"/>
    <w:rsid w:val="00363729"/>
    <w:rsid w:val="003639EB"/>
    <w:rsid w:val="0036554C"/>
    <w:rsid w:val="00365B67"/>
    <w:rsid w:val="00366C9F"/>
    <w:rsid w:val="003674C9"/>
    <w:rsid w:val="003674F8"/>
    <w:rsid w:val="0036792A"/>
    <w:rsid w:val="003716B1"/>
    <w:rsid w:val="00371F2E"/>
    <w:rsid w:val="0037313B"/>
    <w:rsid w:val="00373426"/>
    <w:rsid w:val="00375905"/>
    <w:rsid w:val="00375954"/>
    <w:rsid w:val="003775D6"/>
    <w:rsid w:val="003778EA"/>
    <w:rsid w:val="00380479"/>
    <w:rsid w:val="00380D50"/>
    <w:rsid w:val="003816DF"/>
    <w:rsid w:val="00381F5E"/>
    <w:rsid w:val="00382098"/>
    <w:rsid w:val="0038216F"/>
    <w:rsid w:val="00382A13"/>
    <w:rsid w:val="00383247"/>
    <w:rsid w:val="00383ACC"/>
    <w:rsid w:val="00383F59"/>
    <w:rsid w:val="003851FB"/>
    <w:rsid w:val="00386291"/>
    <w:rsid w:val="00390071"/>
    <w:rsid w:val="00390C00"/>
    <w:rsid w:val="00391836"/>
    <w:rsid w:val="00391B47"/>
    <w:rsid w:val="00391C8A"/>
    <w:rsid w:val="00392311"/>
    <w:rsid w:val="00392F67"/>
    <w:rsid w:val="003930BF"/>
    <w:rsid w:val="00395062"/>
    <w:rsid w:val="00395C63"/>
    <w:rsid w:val="003968E1"/>
    <w:rsid w:val="00396CD5"/>
    <w:rsid w:val="003972CB"/>
    <w:rsid w:val="0039745D"/>
    <w:rsid w:val="003A09A6"/>
    <w:rsid w:val="003A114F"/>
    <w:rsid w:val="003A17C9"/>
    <w:rsid w:val="003A3CA3"/>
    <w:rsid w:val="003A42BA"/>
    <w:rsid w:val="003A441E"/>
    <w:rsid w:val="003A5A4E"/>
    <w:rsid w:val="003A5B67"/>
    <w:rsid w:val="003A6F4F"/>
    <w:rsid w:val="003A7478"/>
    <w:rsid w:val="003A7B6E"/>
    <w:rsid w:val="003A7FDD"/>
    <w:rsid w:val="003B0473"/>
    <w:rsid w:val="003B0A77"/>
    <w:rsid w:val="003B1182"/>
    <w:rsid w:val="003B1A03"/>
    <w:rsid w:val="003B2A20"/>
    <w:rsid w:val="003B3F22"/>
    <w:rsid w:val="003B49E2"/>
    <w:rsid w:val="003B5286"/>
    <w:rsid w:val="003B61B6"/>
    <w:rsid w:val="003B6697"/>
    <w:rsid w:val="003B6B53"/>
    <w:rsid w:val="003C0133"/>
    <w:rsid w:val="003C171D"/>
    <w:rsid w:val="003C18FD"/>
    <w:rsid w:val="003C313C"/>
    <w:rsid w:val="003C3172"/>
    <w:rsid w:val="003C3D3D"/>
    <w:rsid w:val="003C4F30"/>
    <w:rsid w:val="003C64E9"/>
    <w:rsid w:val="003C76A5"/>
    <w:rsid w:val="003D03E6"/>
    <w:rsid w:val="003D09F8"/>
    <w:rsid w:val="003D0A2E"/>
    <w:rsid w:val="003D1A40"/>
    <w:rsid w:val="003D3923"/>
    <w:rsid w:val="003D49E5"/>
    <w:rsid w:val="003D55F3"/>
    <w:rsid w:val="003D60A0"/>
    <w:rsid w:val="003D6607"/>
    <w:rsid w:val="003E3449"/>
    <w:rsid w:val="003E437E"/>
    <w:rsid w:val="003E4EE0"/>
    <w:rsid w:val="003E5D38"/>
    <w:rsid w:val="003E60EC"/>
    <w:rsid w:val="003E621F"/>
    <w:rsid w:val="003E6295"/>
    <w:rsid w:val="003E6B9C"/>
    <w:rsid w:val="003F05CC"/>
    <w:rsid w:val="003F0872"/>
    <w:rsid w:val="003F09E3"/>
    <w:rsid w:val="003F1FEE"/>
    <w:rsid w:val="003F26A1"/>
    <w:rsid w:val="003F37C3"/>
    <w:rsid w:val="003F44AD"/>
    <w:rsid w:val="003F5F37"/>
    <w:rsid w:val="003F69DE"/>
    <w:rsid w:val="003F77C5"/>
    <w:rsid w:val="00403D34"/>
    <w:rsid w:val="00404FFD"/>
    <w:rsid w:val="00405D63"/>
    <w:rsid w:val="004103D2"/>
    <w:rsid w:val="00410DDA"/>
    <w:rsid w:val="00411A1C"/>
    <w:rsid w:val="0041416C"/>
    <w:rsid w:val="00416E18"/>
    <w:rsid w:val="004174AF"/>
    <w:rsid w:val="00420015"/>
    <w:rsid w:val="00420B08"/>
    <w:rsid w:val="0042277F"/>
    <w:rsid w:val="00422792"/>
    <w:rsid w:val="0042296C"/>
    <w:rsid w:val="00424A58"/>
    <w:rsid w:val="00424C00"/>
    <w:rsid w:val="004260E9"/>
    <w:rsid w:val="00426341"/>
    <w:rsid w:val="00426B04"/>
    <w:rsid w:val="0042744D"/>
    <w:rsid w:val="00432DE3"/>
    <w:rsid w:val="00432E27"/>
    <w:rsid w:val="00433E50"/>
    <w:rsid w:val="00434028"/>
    <w:rsid w:val="004353CA"/>
    <w:rsid w:val="00436FF7"/>
    <w:rsid w:val="00437A19"/>
    <w:rsid w:val="00437ABD"/>
    <w:rsid w:val="00441C0A"/>
    <w:rsid w:val="00442261"/>
    <w:rsid w:val="004427AD"/>
    <w:rsid w:val="00443D6E"/>
    <w:rsid w:val="0044426A"/>
    <w:rsid w:val="00444D6E"/>
    <w:rsid w:val="00446A70"/>
    <w:rsid w:val="00446DC8"/>
    <w:rsid w:val="00446EDE"/>
    <w:rsid w:val="00447452"/>
    <w:rsid w:val="0044752C"/>
    <w:rsid w:val="004479AD"/>
    <w:rsid w:val="00447A0D"/>
    <w:rsid w:val="00447B2F"/>
    <w:rsid w:val="004500AE"/>
    <w:rsid w:val="0045163A"/>
    <w:rsid w:val="004521AA"/>
    <w:rsid w:val="0045402F"/>
    <w:rsid w:val="00454C7E"/>
    <w:rsid w:val="00455901"/>
    <w:rsid w:val="00455F02"/>
    <w:rsid w:val="00456C1E"/>
    <w:rsid w:val="00457AAF"/>
    <w:rsid w:val="004612ED"/>
    <w:rsid w:val="00462613"/>
    <w:rsid w:val="004635AE"/>
    <w:rsid w:val="0046523D"/>
    <w:rsid w:val="004654D1"/>
    <w:rsid w:val="00465CE5"/>
    <w:rsid w:val="00465FCB"/>
    <w:rsid w:val="00466640"/>
    <w:rsid w:val="0046697F"/>
    <w:rsid w:val="00466B9F"/>
    <w:rsid w:val="00467975"/>
    <w:rsid w:val="00472951"/>
    <w:rsid w:val="004730FF"/>
    <w:rsid w:val="00473F07"/>
    <w:rsid w:val="004744C2"/>
    <w:rsid w:val="00474560"/>
    <w:rsid w:val="0047561D"/>
    <w:rsid w:val="0047643B"/>
    <w:rsid w:val="00477094"/>
    <w:rsid w:val="00485170"/>
    <w:rsid w:val="004872A0"/>
    <w:rsid w:val="00487E28"/>
    <w:rsid w:val="004901CD"/>
    <w:rsid w:val="00491352"/>
    <w:rsid w:val="004924E2"/>
    <w:rsid w:val="0049280D"/>
    <w:rsid w:val="0049282A"/>
    <w:rsid w:val="0049420B"/>
    <w:rsid w:val="0049478A"/>
    <w:rsid w:val="004947AA"/>
    <w:rsid w:val="00494D3E"/>
    <w:rsid w:val="004957F6"/>
    <w:rsid w:val="00497A47"/>
    <w:rsid w:val="00497A53"/>
    <w:rsid w:val="004A1C46"/>
    <w:rsid w:val="004A1C51"/>
    <w:rsid w:val="004A205E"/>
    <w:rsid w:val="004A2415"/>
    <w:rsid w:val="004A2715"/>
    <w:rsid w:val="004A2991"/>
    <w:rsid w:val="004A2BE2"/>
    <w:rsid w:val="004A30CC"/>
    <w:rsid w:val="004A41E5"/>
    <w:rsid w:val="004A41F9"/>
    <w:rsid w:val="004A58C1"/>
    <w:rsid w:val="004A5CCA"/>
    <w:rsid w:val="004A6410"/>
    <w:rsid w:val="004A7B19"/>
    <w:rsid w:val="004B0729"/>
    <w:rsid w:val="004B13EA"/>
    <w:rsid w:val="004B1654"/>
    <w:rsid w:val="004B1FF7"/>
    <w:rsid w:val="004B235B"/>
    <w:rsid w:val="004B2499"/>
    <w:rsid w:val="004B2579"/>
    <w:rsid w:val="004B2580"/>
    <w:rsid w:val="004B3A98"/>
    <w:rsid w:val="004B3E38"/>
    <w:rsid w:val="004B4425"/>
    <w:rsid w:val="004B5FB0"/>
    <w:rsid w:val="004B71B6"/>
    <w:rsid w:val="004C04AF"/>
    <w:rsid w:val="004C082A"/>
    <w:rsid w:val="004C0DB0"/>
    <w:rsid w:val="004C0EB6"/>
    <w:rsid w:val="004C244D"/>
    <w:rsid w:val="004C4615"/>
    <w:rsid w:val="004C50F2"/>
    <w:rsid w:val="004C54A5"/>
    <w:rsid w:val="004C568D"/>
    <w:rsid w:val="004C5817"/>
    <w:rsid w:val="004C5B34"/>
    <w:rsid w:val="004C5ECD"/>
    <w:rsid w:val="004C70C5"/>
    <w:rsid w:val="004D0031"/>
    <w:rsid w:val="004D17B2"/>
    <w:rsid w:val="004D17F4"/>
    <w:rsid w:val="004D3198"/>
    <w:rsid w:val="004D3268"/>
    <w:rsid w:val="004D3C8D"/>
    <w:rsid w:val="004D4082"/>
    <w:rsid w:val="004D476F"/>
    <w:rsid w:val="004D524A"/>
    <w:rsid w:val="004D54D2"/>
    <w:rsid w:val="004D55F8"/>
    <w:rsid w:val="004D5881"/>
    <w:rsid w:val="004D5952"/>
    <w:rsid w:val="004D7586"/>
    <w:rsid w:val="004D791A"/>
    <w:rsid w:val="004D79E8"/>
    <w:rsid w:val="004E03FE"/>
    <w:rsid w:val="004E05BC"/>
    <w:rsid w:val="004E0EDE"/>
    <w:rsid w:val="004E1818"/>
    <w:rsid w:val="004E2539"/>
    <w:rsid w:val="004E385D"/>
    <w:rsid w:val="004E3911"/>
    <w:rsid w:val="004E52A8"/>
    <w:rsid w:val="004E775B"/>
    <w:rsid w:val="004E79F6"/>
    <w:rsid w:val="004F0543"/>
    <w:rsid w:val="004F1157"/>
    <w:rsid w:val="004F1A2C"/>
    <w:rsid w:val="004F3762"/>
    <w:rsid w:val="004F3DF5"/>
    <w:rsid w:val="004F4040"/>
    <w:rsid w:val="004F4636"/>
    <w:rsid w:val="004F46D0"/>
    <w:rsid w:val="004F4D1E"/>
    <w:rsid w:val="004F5101"/>
    <w:rsid w:val="004F595F"/>
    <w:rsid w:val="004F5C65"/>
    <w:rsid w:val="004F7BB7"/>
    <w:rsid w:val="0050051D"/>
    <w:rsid w:val="005007FE"/>
    <w:rsid w:val="005021F5"/>
    <w:rsid w:val="00502D04"/>
    <w:rsid w:val="0050490D"/>
    <w:rsid w:val="005065C1"/>
    <w:rsid w:val="0050688B"/>
    <w:rsid w:val="005073E7"/>
    <w:rsid w:val="0050781C"/>
    <w:rsid w:val="005113E7"/>
    <w:rsid w:val="0051160E"/>
    <w:rsid w:val="0051162F"/>
    <w:rsid w:val="00511DD7"/>
    <w:rsid w:val="00512004"/>
    <w:rsid w:val="00513C57"/>
    <w:rsid w:val="00515768"/>
    <w:rsid w:val="00517C1D"/>
    <w:rsid w:val="00520C65"/>
    <w:rsid w:val="0052320C"/>
    <w:rsid w:val="0052484C"/>
    <w:rsid w:val="00527260"/>
    <w:rsid w:val="00527501"/>
    <w:rsid w:val="005278E1"/>
    <w:rsid w:val="005302B3"/>
    <w:rsid w:val="00530725"/>
    <w:rsid w:val="00530B8F"/>
    <w:rsid w:val="00531532"/>
    <w:rsid w:val="0053295A"/>
    <w:rsid w:val="0053534E"/>
    <w:rsid w:val="00536634"/>
    <w:rsid w:val="00536950"/>
    <w:rsid w:val="00540821"/>
    <w:rsid w:val="00541F96"/>
    <w:rsid w:val="00542430"/>
    <w:rsid w:val="00543038"/>
    <w:rsid w:val="00543E64"/>
    <w:rsid w:val="00546488"/>
    <w:rsid w:val="00546914"/>
    <w:rsid w:val="00546B68"/>
    <w:rsid w:val="005474D3"/>
    <w:rsid w:val="00547B8A"/>
    <w:rsid w:val="00551888"/>
    <w:rsid w:val="00552349"/>
    <w:rsid w:val="005535AA"/>
    <w:rsid w:val="0055531E"/>
    <w:rsid w:val="00555B32"/>
    <w:rsid w:val="005564EB"/>
    <w:rsid w:val="00557885"/>
    <w:rsid w:val="005617AB"/>
    <w:rsid w:val="00561DC2"/>
    <w:rsid w:val="00562739"/>
    <w:rsid w:val="005630FF"/>
    <w:rsid w:val="00563C3E"/>
    <w:rsid w:val="005651F0"/>
    <w:rsid w:val="00565731"/>
    <w:rsid w:val="00565C2A"/>
    <w:rsid w:val="005665E3"/>
    <w:rsid w:val="00567B62"/>
    <w:rsid w:val="00570D09"/>
    <w:rsid w:val="00571782"/>
    <w:rsid w:val="00571A94"/>
    <w:rsid w:val="00571BD5"/>
    <w:rsid w:val="0057503E"/>
    <w:rsid w:val="00576746"/>
    <w:rsid w:val="005767A9"/>
    <w:rsid w:val="005770A9"/>
    <w:rsid w:val="005772E6"/>
    <w:rsid w:val="0057757E"/>
    <w:rsid w:val="00577599"/>
    <w:rsid w:val="005777D6"/>
    <w:rsid w:val="00580101"/>
    <w:rsid w:val="005806A8"/>
    <w:rsid w:val="005806F6"/>
    <w:rsid w:val="00580816"/>
    <w:rsid w:val="00581CEB"/>
    <w:rsid w:val="005828C4"/>
    <w:rsid w:val="00583560"/>
    <w:rsid w:val="00583BA2"/>
    <w:rsid w:val="0058455C"/>
    <w:rsid w:val="005852F6"/>
    <w:rsid w:val="00585C8E"/>
    <w:rsid w:val="00586DE6"/>
    <w:rsid w:val="0058771E"/>
    <w:rsid w:val="0059038F"/>
    <w:rsid w:val="005907D3"/>
    <w:rsid w:val="0059375A"/>
    <w:rsid w:val="00593A8A"/>
    <w:rsid w:val="00595B9A"/>
    <w:rsid w:val="00596E0B"/>
    <w:rsid w:val="0059789C"/>
    <w:rsid w:val="00597B3C"/>
    <w:rsid w:val="005A0801"/>
    <w:rsid w:val="005A0D52"/>
    <w:rsid w:val="005A2FC1"/>
    <w:rsid w:val="005A3ADE"/>
    <w:rsid w:val="005A49ED"/>
    <w:rsid w:val="005A4CC3"/>
    <w:rsid w:val="005A635B"/>
    <w:rsid w:val="005A6867"/>
    <w:rsid w:val="005A747B"/>
    <w:rsid w:val="005A7A0A"/>
    <w:rsid w:val="005B1464"/>
    <w:rsid w:val="005B14B5"/>
    <w:rsid w:val="005B1FCA"/>
    <w:rsid w:val="005B311D"/>
    <w:rsid w:val="005B3954"/>
    <w:rsid w:val="005B4006"/>
    <w:rsid w:val="005B5C8B"/>
    <w:rsid w:val="005B66F8"/>
    <w:rsid w:val="005B6EBE"/>
    <w:rsid w:val="005B717D"/>
    <w:rsid w:val="005B738E"/>
    <w:rsid w:val="005B7CB3"/>
    <w:rsid w:val="005C2B52"/>
    <w:rsid w:val="005C32B5"/>
    <w:rsid w:val="005C45E5"/>
    <w:rsid w:val="005C47A6"/>
    <w:rsid w:val="005C5063"/>
    <w:rsid w:val="005C53C1"/>
    <w:rsid w:val="005C58E3"/>
    <w:rsid w:val="005C77D0"/>
    <w:rsid w:val="005D1915"/>
    <w:rsid w:val="005D19F2"/>
    <w:rsid w:val="005D2AB1"/>
    <w:rsid w:val="005D3B74"/>
    <w:rsid w:val="005D3FFC"/>
    <w:rsid w:val="005D5A7B"/>
    <w:rsid w:val="005D5D1A"/>
    <w:rsid w:val="005E1018"/>
    <w:rsid w:val="005E19AB"/>
    <w:rsid w:val="005E1F51"/>
    <w:rsid w:val="005E338D"/>
    <w:rsid w:val="005E3494"/>
    <w:rsid w:val="005E53BD"/>
    <w:rsid w:val="005E54B4"/>
    <w:rsid w:val="005E5E6B"/>
    <w:rsid w:val="005E65B9"/>
    <w:rsid w:val="005E6B61"/>
    <w:rsid w:val="005E7D17"/>
    <w:rsid w:val="005E7DF4"/>
    <w:rsid w:val="005E7ECE"/>
    <w:rsid w:val="005E7F58"/>
    <w:rsid w:val="005E7F69"/>
    <w:rsid w:val="005F21C4"/>
    <w:rsid w:val="005F2A2D"/>
    <w:rsid w:val="005F2F64"/>
    <w:rsid w:val="005F4929"/>
    <w:rsid w:val="005F4A86"/>
    <w:rsid w:val="005F5A1F"/>
    <w:rsid w:val="005F5D6A"/>
    <w:rsid w:val="005F6565"/>
    <w:rsid w:val="005F668D"/>
    <w:rsid w:val="005F6E8B"/>
    <w:rsid w:val="00600132"/>
    <w:rsid w:val="00600593"/>
    <w:rsid w:val="00604F78"/>
    <w:rsid w:val="00605080"/>
    <w:rsid w:val="00606E47"/>
    <w:rsid w:val="00607E6B"/>
    <w:rsid w:val="006108C5"/>
    <w:rsid w:val="00610B6F"/>
    <w:rsid w:val="006122E8"/>
    <w:rsid w:val="00613561"/>
    <w:rsid w:val="0061420C"/>
    <w:rsid w:val="00614A3D"/>
    <w:rsid w:val="00614DFE"/>
    <w:rsid w:val="006156F5"/>
    <w:rsid w:val="00616361"/>
    <w:rsid w:val="00616DDE"/>
    <w:rsid w:val="00617C6B"/>
    <w:rsid w:val="00620C41"/>
    <w:rsid w:val="00623A6B"/>
    <w:rsid w:val="00627EE8"/>
    <w:rsid w:val="00631109"/>
    <w:rsid w:val="00631EC8"/>
    <w:rsid w:val="00632031"/>
    <w:rsid w:val="00632B3C"/>
    <w:rsid w:val="00633A74"/>
    <w:rsid w:val="00633CEC"/>
    <w:rsid w:val="00636616"/>
    <w:rsid w:val="00637CFA"/>
    <w:rsid w:val="00642D62"/>
    <w:rsid w:val="006434BF"/>
    <w:rsid w:val="0064558D"/>
    <w:rsid w:val="006456BE"/>
    <w:rsid w:val="00646705"/>
    <w:rsid w:val="00646BCD"/>
    <w:rsid w:val="00646C47"/>
    <w:rsid w:val="006509A0"/>
    <w:rsid w:val="00650C2D"/>
    <w:rsid w:val="00652C8C"/>
    <w:rsid w:val="00652D67"/>
    <w:rsid w:val="00654632"/>
    <w:rsid w:val="00654CB6"/>
    <w:rsid w:val="00655E67"/>
    <w:rsid w:val="00657122"/>
    <w:rsid w:val="006574D8"/>
    <w:rsid w:val="00657672"/>
    <w:rsid w:val="006579CB"/>
    <w:rsid w:val="006605A7"/>
    <w:rsid w:val="00661369"/>
    <w:rsid w:val="006619F5"/>
    <w:rsid w:val="00661CEF"/>
    <w:rsid w:val="00662308"/>
    <w:rsid w:val="006627E0"/>
    <w:rsid w:val="00662A5A"/>
    <w:rsid w:val="00663243"/>
    <w:rsid w:val="00664FFE"/>
    <w:rsid w:val="00665575"/>
    <w:rsid w:val="006657F5"/>
    <w:rsid w:val="00666395"/>
    <w:rsid w:val="006674FC"/>
    <w:rsid w:val="006705E6"/>
    <w:rsid w:val="00670755"/>
    <w:rsid w:val="00670964"/>
    <w:rsid w:val="00671B38"/>
    <w:rsid w:val="0067228E"/>
    <w:rsid w:val="006739AC"/>
    <w:rsid w:val="006745F5"/>
    <w:rsid w:val="00675CAA"/>
    <w:rsid w:val="00676036"/>
    <w:rsid w:val="0067715B"/>
    <w:rsid w:val="0068068D"/>
    <w:rsid w:val="00680777"/>
    <w:rsid w:val="00680D49"/>
    <w:rsid w:val="0068641B"/>
    <w:rsid w:val="00687217"/>
    <w:rsid w:val="006876E7"/>
    <w:rsid w:val="00687B70"/>
    <w:rsid w:val="006902A5"/>
    <w:rsid w:val="00691193"/>
    <w:rsid w:val="0069123D"/>
    <w:rsid w:val="00691793"/>
    <w:rsid w:val="00692D2C"/>
    <w:rsid w:val="00692D8D"/>
    <w:rsid w:val="00693209"/>
    <w:rsid w:val="006935E5"/>
    <w:rsid w:val="00693A02"/>
    <w:rsid w:val="00697330"/>
    <w:rsid w:val="00697483"/>
    <w:rsid w:val="006A0C48"/>
    <w:rsid w:val="006A316E"/>
    <w:rsid w:val="006A3F8B"/>
    <w:rsid w:val="006B0277"/>
    <w:rsid w:val="006B17CE"/>
    <w:rsid w:val="006B1A02"/>
    <w:rsid w:val="006B2471"/>
    <w:rsid w:val="006B2872"/>
    <w:rsid w:val="006B36E4"/>
    <w:rsid w:val="006B3D40"/>
    <w:rsid w:val="006B4A92"/>
    <w:rsid w:val="006B4D5D"/>
    <w:rsid w:val="006B52AF"/>
    <w:rsid w:val="006B5D35"/>
    <w:rsid w:val="006B75DF"/>
    <w:rsid w:val="006B7C89"/>
    <w:rsid w:val="006B7FFB"/>
    <w:rsid w:val="006C0002"/>
    <w:rsid w:val="006C01FD"/>
    <w:rsid w:val="006C03B8"/>
    <w:rsid w:val="006C23B7"/>
    <w:rsid w:val="006C2970"/>
    <w:rsid w:val="006C30EA"/>
    <w:rsid w:val="006C5F05"/>
    <w:rsid w:val="006C760F"/>
    <w:rsid w:val="006D035E"/>
    <w:rsid w:val="006D05FC"/>
    <w:rsid w:val="006D1E38"/>
    <w:rsid w:val="006D2669"/>
    <w:rsid w:val="006D2DA6"/>
    <w:rsid w:val="006D2F14"/>
    <w:rsid w:val="006D5C16"/>
    <w:rsid w:val="006E0AA7"/>
    <w:rsid w:val="006E4D4B"/>
    <w:rsid w:val="006E5C98"/>
    <w:rsid w:val="006E611C"/>
    <w:rsid w:val="006F21F8"/>
    <w:rsid w:val="006F2922"/>
    <w:rsid w:val="006F2E72"/>
    <w:rsid w:val="006F34C9"/>
    <w:rsid w:val="006F3908"/>
    <w:rsid w:val="006F4166"/>
    <w:rsid w:val="006F5B4F"/>
    <w:rsid w:val="006F657E"/>
    <w:rsid w:val="006F6BBB"/>
    <w:rsid w:val="006F6CEC"/>
    <w:rsid w:val="007010F2"/>
    <w:rsid w:val="0070186A"/>
    <w:rsid w:val="00701DA7"/>
    <w:rsid w:val="00702336"/>
    <w:rsid w:val="00702959"/>
    <w:rsid w:val="007031FF"/>
    <w:rsid w:val="00703AA4"/>
    <w:rsid w:val="00705823"/>
    <w:rsid w:val="00705A82"/>
    <w:rsid w:val="00706A5D"/>
    <w:rsid w:val="0071069D"/>
    <w:rsid w:val="00712E8C"/>
    <w:rsid w:val="007134CF"/>
    <w:rsid w:val="00714B0F"/>
    <w:rsid w:val="00715004"/>
    <w:rsid w:val="00716C67"/>
    <w:rsid w:val="00717864"/>
    <w:rsid w:val="007204F8"/>
    <w:rsid w:val="00720C1B"/>
    <w:rsid w:val="0072109A"/>
    <w:rsid w:val="0072118D"/>
    <w:rsid w:val="007214F3"/>
    <w:rsid w:val="00721BF4"/>
    <w:rsid w:val="00721DD9"/>
    <w:rsid w:val="007220E2"/>
    <w:rsid w:val="007227D4"/>
    <w:rsid w:val="00724D42"/>
    <w:rsid w:val="00725A2A"/>
    <w:rsid w:val="00734868"/>
    <w:rsid w:val="0073490C"/>
    <w:rsid w:val="007355D6"/>
    <w:rsid w:val="00735D0B"/>
    <w:rsid w:val="00737377"/>
    <w:rsid w:val="007400CE"/>
    <w:rsid w:val="00741648"/>
    <w:rsid w:val="007421D5"/>
    <w:rsid w:val="0074540F"/>
    <w:rsid w:val="007454CE"/>
    <w:rsid w:val="00746934"/>
    <w:rsid w:val="00751486"/>
    <w:rsid w:val="0075165B"/>
    <w:rsid w:val="00751B98"/>
    <w:rsid w:val="00752B1B"/>
    <w:rsid w:val="007544FB"/>
    <w:rsid w:val="00754676"/>
    <w:rsid w:val="00755879"/>
    <w:rsid w:val="00755EE9"/>
    <w:rsid w:val="00756052"/>
    <w:rsid w:val="0075612C"/>
    <w:rsid w:val="00756187"/>
    <w:rsid w:val="007569ED"/>
    <w:rsid w:val="0075774A"/>
    <w:rsid w:val="00761627"/>
    <w:rsid w:val="00762994"/>
    <w:rsid w:val="00763232"/>
    <w:rsid w:val="007633B5"/>
    <w:rsid w:val="00763853"/>
    <w:rsid w:val="0076438D"/>
    <w:rsid w:val="0076439F"/>
    <w:rsid w:val="0076529A"/>
    <w:rsid w:val="00765DAC"/>
    <w:rsid w:val="00770AE5"/>
    <w:rsid w:val="00772383"/>
    <w:rsid w:val="007726A8"/>
    <w:rsid w:val="0077281E"/>
    <w:rsid w:val="0077709D"/>
    <w:rsid w:val="00777C09"/>
    <w:rsid w:val="00780FEE"/>
    <w:rsid w:val="0078283E"/>
    <w:rsid w:val="00784C69"/>
    <w:rsid w:val="0078565D"/>
    <w:rsid w:val="00787388"/>
    <w:rsid w:val="00787813"/>
    <w:rsid w:val="00787CB4"/>
    <w:rsid w:val="00787FA9"/>
    <w:rsid w:val="007913CA"/>
    <w:rsid w:val="00793090"/>
    <w:rsid w:val="0079400F"/>
    <w:rsid w:val="00794419"/>
    <w:rsid w:val="007959E3"/>
    <w:rsid w:val="00795E94"/>
    <w:rsid w:val="007968F3"/>
    <w:rsid w:val="00797A8F"/>
    <w:rsid w:val="007A0251"/>
    <w:rsid w:val="007A053B"/>
    <w:rsid w:val="007A09CB"/>
    <w:rsid w:val="007A14C2"/>
    <w:rsid w:val="007A1E2B"/>
    <w:rsid w:val="007A2326"/>
    <w:rsid w:val="007A32EE"/>
    <w:rsid w:val="007A4348"/>
    <w:rsid w:val="007A4423"/>
    <w:rsid w:val="007A57BD"/>
    <w:rsid w:val="007A5835"/>
    <w:rsid w:val="007A586F"/>
    <w:rsid w:val="007A5D3B"/>
    <w:rsid w:val="007A70D1"/>
    <w:rsid w:val="007A74D5"/>
    <w:rsid w:val="007B0204"/>
    <w:rsid w:val="007B2ACB"/>
    <w:rsid w:val="007B3D9E"/>
    <w:rsid w:val="007B3E5F"/>
    <w:rsid w:val="007B5687"/>
    <w:rsid w:val="007B5CC6"/>
    <w:rsid w:val="007B7671"/>
    <w:rsid w:val="007B7764"/>
    <w:rsid w:val="007C06E3"/>
    <w:rsid w:val="007C24D0"/>
    <w:rsid w:val="007C35D8"/>
    <w:rsid w:val="007C3D46"/>
    <w:rsid w:val="007C40AA"/>
    <w:rsid w:val="007C496A"/>
    <w:rsid w:val="007C4AEA"/>
    <w:rsid w:val="007C5E19"/>
    <w:rsid w:val="007C653E"/>
    <w:rsid w:val="007C689B"/>
    <w:rsid w:val="007C765D"/>
    <w:rsid w:val="007C7D15"/>
    <w:rsid w:val="007D08F1"/>
    <w:rsid w:val="007D0D5E"/>
    <w:rsid w:val="007D11B5"/>
    <w:rsid w:val="007D1FCA"/>
    <w:rsid w:val="007D22C4"/>
    <w:rsid w:val="007D2A60"/>
    <w:rsid w:val="007D414F"/>
    <w:rsid w:val="007D522E"/>
    <w:rsid w:val="007D59E2"/>
    <w:rsid w:val="007D5DCA"/>
    <w:rsid w:val="007E01DB"/>
    <w:rsid w:val="007E0787"/>
    <w:rsid w:val="007E0F0E"/>
    <w:rsid w:val="007E21C4"/>
    <w:rsid w:val="007E2DDA"/>
    <w:rsid w:val="007E3015"/>
    <w:rsid w:val="007E594F"/>
    <w:rsid w:val="007E5C76"/>
    <w:rsid w:val="007E6378"/>
    <w:rsid w:val="007E7101"/>
    <w:rsid w:val="007F138B"/>
    <w:rsid w:val="007F2112"/>
    <w:rsid w:val="007F41AC"/>
    <w:rsid w:val="007F76C2"/>
    <w:rsid w:val="007F7905"/>
    <w:rsid w:val="008010AD"/>
    <w:rsid w:val="00801A27"/>
    <w:rsid w:val="008021F8"/>
    <w:rsid w:val="00802A48"/>
    <w:rsid w:val="00802E70"/>
    <w:rsid w:val="00803054"/>
    <w:rsid w:val="0080321B"/>
    <w:rsid w:val="00803F07"/>
    <w:rsid w:val="00806E77"/>
    <w:rsid w:val="008075F5"/>
    <w:rsid w:val="008105F4"/>
    <w:rsid w:val="00810AE4"/>
    <w:rsid w:val="0081106F"/>
    <w:rsid w:val="008119D7"/>
    <w:rsid w:val="00813240"/>
    <w:rsid w:val="008153B6"/>
    <w:rsid w:val="00816860"/>
    <w:rsid w:val="0081798B"/>
    <w:rsid w:val="008211CC"/>
    <w:rsid w:val="008230A0"/>
    <w:rsid w:val="00823F33"/>
    <w:rsid w:val="00824D5D"/>
    <w:rsid w:val="0082543C"/>
    <w:rsid w:val="008255B2"/>
    <w:rsid w:val="00826E67"/>
    <w:rsid w:val="00827CCB"/>
    <w:rsid w:val="00831B82"/>
    <w:rsid w:val="008326FE"/>
    <w:rsid w:val="0083302A"/>
    <w:rsid w:val="008336EF"/>
    <w:rsid w:val="008366CA"/>
    <w:rsid w:val="0084069A"/>
    <w:rsid w:val="00840F83"/>
    <w:rsid w:val="00841D1B"/>
    <w:rsid w:val="00842D31"/>
    <w:rsid w:val="00842FFE"/>
    <w:rsid w:val="00844480"/>
    <w:rsid w:val="0084556E"/>
    <w:rsid w:val="008457A9"/>
    <w:rsid w:val="008462DB"/>
    <w:rsid w:val="00846B92"/>
    <w:rsid w:val="008508AD"/>
    <w:rsid w:val="008525E1"/>
    <w:rsid w:val="00853D7F"/>
    <w:rsid w:val="00853F02"/>
    <w:rsid w:val="008546FC"/>
    <w:rsid w:val="00854727"/>
    <w:rsid w:val="00855010"/>
    <w:rsid w:val="00856295"/>
    <w:rsid w:val="008574B6"/>
    <w:rsid w:val="00857509"/>
    <w:rsid w:val="00860D7E"/>
    <w:rsid w:val="00861B6E"/>
    <w:rsid w:val="00861B90"/>
    <w:rsid w:val="00862A11"/>
    <w:rsid w:val="00862DCD"/>
    <w:rsid w:val="008636ED"/>
    <w:rsid w:val="00864AE3"/>
    <w:rsid w:val="008653BA"/>
    <w:rsid w:val="008663C8"/>
    <w:rsid w:val="00866BF6"/>
    <w:rsid w:val="00866F15"/>
    <w:rsid w:val="00867CD9"/>
    <w:rsid w:val="00867D03"/>
    <w:rsid w:val="00870517"/>
    <w:rsid w:val="0087083A"/>
    <w:rsid w:val="0087096A"/>
    <w:rsid w:val="008712E1"/>
    <w:rsid w:val="00871DDD"/>
    <w:rsid w:val="0087221A"/>
    <w:rsid w:val="008734BA"/>
    <w:rsid w:val="008759CC"/>
    <w:rsid w:val="00876492"/>
    <w:rsid w:val="008778CA"/>
    <w:rsid w:val="00877BC3"/>
    <w:rsid w:val="00880833"/>
    <w:rsid w:val="008828FE"/>
    <w:rsid w:val="00883132"/>
    <w:rsid w:val="008831B3"/>
    <w:rsid w:val="008846C4"/>
    <w:rsid w:val="00884F9C"/>
    <w:rsid w:val="0088534E"/>
    <w:rsid w:val="008859D4"/>
    <w:rsid w:val="008877AA"/>
    <w:rsid w:val="008906C3"/>
    <w:rsid w:val="0089293C"/>
    <w:rsid w:val="00892AFA"/>
    <w:rsid w:val="00892BB0"/>
    <w:rsid w:val="00893B8D"/>
    <w:rsid w:val="008A18A0"/>
    <w:rsid w:val="008A3523"/>
    <w:rsid w:val="008A4796"/>
    <w:rsid w:val="008A51C5"/>
    <w:rsid w:val="008A5302"/>
    <w:rsid w:val="008A65D2"/>
    <w:rsid w:val="008A6BB0"/>
    <w:rsid w:val="008A73DE"/>
    <w:rsid w:val="008A7DFE"/>
    <w:rsid w:val="008A7F98"/>
    <w:rsid w:val="008B1BBE"/>
    <w:rsid w:val="008B2354"/>
    <w:rsid w:val="008B3AC4"/>
    <w:rsid w:val="008B3EF8"/>
    <w:rsid w:val="008B432C"/>
    <w:rsid w:val="008B495B"/>
    <w:rsid w:val="008B5261"/>
    <w:rsid w:val="008B52D1"/>
    <w:rsid w:val="008B6092"/>
    <w:rsid w:val="008B6292"/>
    <w:rsid w:val="008B69B5"/>
    <w:rsid w:val="008B709E"/>
    <w:rsid w:val="008C06EF"/>
    <w:rsid w:val="008C2688"/>
    <w:rsid w:val="008C6A58"/>
    <w:rsid w:val="008C6E0F"/>
    <w:rsid w:val="008C79F4"/>
    <w:rsid w:val="008D05A9"/>
    <w:rsid w:val="008D2611"/>
    <w:rsid w:val="008D333B"/>
    <w:rsid w:val="008D36A1"/>
    <w:rsid w:val="008D3F89"/>
    <w:rsid w:val="008D4C1C"/>
    <w:rsid w:val="008D698D"/>
    <w:rsid w:val="008D7142"/>
    <w:rsid w:val="008D7C9B"/>
    <w:rsid w:val="008D7FD8"/>
    <w:rsid w:val="008E118D"/>
    <w:rsid w:val="008E2AFB"/>
    <w:rsid w:val="008E39BE"/>
    <w:rsid w:val="008E4773"/>
    <w:rsid w:val="008E5819"/>
    <w:rsid w:val="008E5DED"/>
    <w:rsid w:val="008E6923"/>
    <w:rsid w:val="008E6BC8"/>
    <w:rsid w:val="008E7271"/>
    <w:rsid w:val="008F03D0"/>
    <w:rsid w:val="008F1A60"/>
    <w:rsid w:val="008F1FE8"/>
    <w:rsid w:val="008F2444"/>
    <w:rsid w:val="008F25AA"/>
    <w:rsid w:val="008F30F0"/>
    <w:rsid w:val="008F31EF"/>
    <w:rsid w:val="008F456D"/>
    <w:rsid w:val="008F462D"/>
    <w:rsid w:val="008F57E5"/>
    <w:rsid w:val="008F72BD"/>
    <w:rsid w:val="0090168B"/>
    <w:rsid w:val="009023EB"/>
    <w:rsid w:val="0090260A"/>
    <w:rsid w:val="009030F2"/>
    <w:rsid w:val="00904F43"/>
    <w:rsid w:val="00906CF9"/>
    <w:rsid w:val="0090738F"/>
    <w:rsid w:val="00907507"/>
    <w:rsid w:val="0091234C"/>
    <w:rsid w:val="00912FFE"/>
    <w:rsid w:val="00913BB4"/>
    <w:rsid w:val="00913C4C"/>
    <w:rsid w:val="0091498B"/>
    <w:rsid w:val="00915D40"/>
    <w:rsid w:val="0091624C"/>
    <w:rsid w:val="0091689A"/>
    <w:rsid w:val="00921431"/>
    <w:rsid w:val="009218B1"/>
    <w:rsid w:val="009220F3"/>
    <w:rsid w:val="00922271"/>
    <w:rsid w:val="009223E7"/>
    <w:rsid w:val="00922E3D"/>
    <w:rsid w:val="00924E59"/>
    <w:rsid w:val="0092505D"/>
    <w:rsid w:val="009260FA"/>
    <w:rsid w:val="00926C22"/>
    <w:rsid w:val="00926D30"/>
    <w:rsid w:val="00927355"/>
    <w:rsid w:val="00930868"/>
    <w:rsid w:val="00931CBF"/>
    <w:rsid w:val="00932F00"/>
    <w:rsid w:val="009345DF"/>
    <w:rsid w:val="00934608"/>
    <w:rsid w:val="00935134"/>
    <w:rsid w:val="00935580"/>
    <w:rsid w:val="0093599D"/>
    <w:rsid w:val="00937B20"/>
    <w:rsid w:val="0094167A"/>
    <w:rsid w:val="0094167E"/>
    <w:rsid w:val="00941DDF"/>
    <w:rsid w:val="009444A4"/>
    <w:rsid w:val="00944900"/>
    <w:rsid w:val="00945081"/>
    <w:rsid w:val="00945850"/>
    <w:rsid w:val="00945F41"/>
    <w:rsid w:val="00945FE3"/>
    <w:rsid w:val="009465E7"/>
    <w:rsid w:val="00947F8C"/>
    <w:rsid w:val="00950D41"/>
    <w:rsid w:val="009534A4"/>
    <w:rsid w:val="009550F4"/>
    <w:rsid w:val="009563E2"/>
    <w:rsid w:val="009623DB"/>
    <w:rsid w:val="00963FCE"/>
    <w:rsid w:val="00964E7C"/>
    <w:rsid w:val="009659E6"/>
    <w:rsid w:val="00966311"/>
    <w:rsid w:val="00967523"/>
    <w:rsid w:val="009709D5"/>
    <w:rsid w:val="00971C58"/>
    <w:rsid w:val="00972BF1"/>
    <w:rsid w:val="00972E82"/>
    <w:rsid w:val="00973148"/>
    <w:rsid w:val="00974B74"/>
    <w:rsid w:val="00975F3A"/>
    <w:rsid w:val="009807D9"/>
    <w:rsid w:val="00981485"/>
    <w:rsid w:val="00981AD3"/>
    <w:rsid w:val="009820F8"/>
    <w:rsid w:val="0098341D"/>
    <w:rsid w:val="00983662"/>
    <w:rsid w:val="0098385A"/>
    <w:rsid w:val="00983EFF"/>
    <w:rsid w:val="00984DA2"/>
    <w:rsid w:val="009850BF"/>
    <w:rsid w:val="00985468"/>
    <w:rsid w:val="00985E83"/>
    <w:rsid w:val="00985EF4"/>
    <w:rsid w:val="0098621B"/>
    <w:rsid w:val="009863D0"/>
    <w:rsid w:val="00990911"/>
    <w:rsid w:val="0099324C"/>
    <w:rsid w:val="00993901"/>
    <w:rsid w:val="00994955"/>
    <w:rsid w:val="00995095"/>
    <w:rsid w:val="009955BA"/>
    <w:rsid w:val="00995908"/>
    <w:rsid w:val="00996EC8"/>
    <w:rsid w:val="009974C5"/>
    <w:rsid w:val="009A0374"/>
    <w:rsid w:val="009A0AE6"/>
    <w:rsid w:val="009A1635"/>
    <w:rsid w:val="009A213D"/>
    <w:rsid w:val="009A38D7"/>
    <w:rsid w:val="009A400E"/>
    <w:rsid w:val="009A426D"/>
    <w:rsid w:val="009A441F"/>
    <w:rsid w:val="009A4D03"/>
    <w:rsid w:val="009A4FAC"/>
    <w:rsid w:val="009A50AB"/>
    <w:rsid w:val="009A6392"/>
    <w:rsid w:val="009A7B75"/>
    <w:rsid w:val="009B1E5D"/>
    <w:rsid w:val="009B3023"/>
    <w:rsid w:val="009B4A29"/>
    <w:rsid w:val="009B4CBF"/>
    <w:rsid w:val="009B694B"/>
    <w:rsid w:val="009B6D3F"/>
    <w:rsid w:val="009B7D97"/>
    <w:rsid w:val="009C23A4"/>
    <w:rsid w:val="009C2FCC"/>
    <w:rsid w:val="009C3096"/>
    <w:rsid w:val="009C3FEB"/>
    <w:rsid w:val="009C4C68"/>
    <w:rsid w:val="009C4DF8"/>
    <w:rsid w:val="009C523B"/>
    <w:rsid w:val="009C54CF"/>
    <w:rsid w:val="009D0CF9"/>
    <w:rsid w:val="009D3A0E"/>
    <w:rsid w:val="009D4CE3"/>
    <w:rsid w:val="009D7C67"/>
    <w:rsid w:val="009D7F27"/>
    <w:rsid w:val="009E02BE"/>
    <w:rsid w:val="009E0ADF"/>
    <w:rsid w:val="009E119D"/>
    <w:rsid w:val="009E1287"/>
    <w:rsid w:val="009E1650"/>
    <w:rsid w:val="009E3DB3"/>
    <w:rsid w:val="009E467E"/>
    <w:rsid w:val="009E4DF8"/>
    <w:rsid w:val="009E52E0"/>
    <w:rsid w:val="009E61B6"/>
    <w:rsid w:val="009E6704"/>
    <w:rsid w:val="009E6A8D"/>
    <w:rsid w:val="009E71C3"/>
    <w:rsid w:val="009F0031"/>
    <w:rsid w:val="009F040C"/>
    <w:rsid w:val="009F0636"/>
    <w:rsid w:val="009F2E54"/>
    <w:rsid w:val="009F353D"/>
    <w:rsid w:val="009F4225"/>
    <w:rsid w:val="009F426D"/>
    <w:rsid w:val="009F56C2"/>
    <w:rsid w:val="009F5CF1"/>
    <w:rsid w:val="009F623B"/>
    <w:rsid w:val="009F6A65"/>
    <w:rsid w:val="00A00B03"/>
    <w:rsid w:val="00A01140"/>
    <w:rsid w:val="00A01340"/>
    <w:rsid w:val="00A01D1D"/>
    <w:rsid w:val="00A0278B"/>
    <w:rsid w:val="00A0280D"/>
    <w:rsid w:val="00A02CB0"/>
    <w:rsid w:val="00A02E92"/>
    <w:rsid w:val="00A03AC0"/>
    <w:rsid w:val="00A0516A"/>
    <w:rsid w:val="00A06305"/>
    <w:rsid w:val="00A06D9E"/>
    <w:rsid w:val="00A075B3"/>
    <w:rsid w:val="00A0773F"/>
    <w:rsid w:val="00A1106C"/>
    <w:rsid w:val="00A1144C"/>
    <w:rsid w:val="00A11650"/>
    <w:rsid w:val="00A11B6E"/>
    <w:rsid w:val="00A123B2"/>
    <w:rsid w:val="00A16FCC"/>
    <w:rsid w:val="00A172D9"/>
    <w:rsid w:val="00A1739D"/>
    <w:rsid w:val="00A20190"/>
    <w:rsid w:val="00A213C0"/>
    <w:rsid w:val="00A21FC3"/>
    <w:rsid w:val="00A222EF"/>
    <w:rsid w:val="00A23EF8"/>
    <w:rsid w:val="00A24312"/>
    <w:rsid w:val="00A24579"/>
    <w:rsid w:val="00A25199"/>
    <w:rsid w:val="00A255A6"/>
    <w:rsid w:val="00A25B0E"/>
    <w:rsid w:val="00A26AC0"/>
    <w:rsid w:val="00A26CB1"/>
    <w:rsid w:val="00A30C82"/>
    <w:rsid w:val="00A31279"/>
    <w:rsid w:val="00A33758"/>
    <w:rsid w:val="00A34887"/>
    <w:rsid w:val="00A36B11"/>
    <w:rsid w:val="00A372C1"/>
    <w:rsid w:val="00A3767E"/>
    <w:rsid w:val="00A40B0D"/>
    <w:rsid w:val="00A44B7A"/>
    <w:rsid w:val="00A45559"/>
    <w:rsid w:val="00A45DD1"/>
    <w:rsid w:val="00A46BD7"/>
    <w:rsid w:val="00A47F77"/>
    <w:rsid w:val="00A50B0A"/>
    <w:rsid w:val="00A51AF4"/>
    <w:rsid w:val="00A52716"/>
    <w:rsid w:val="00A52C40"/>
    <w:rsid w:val="00A545A0"/>
    <w:rsid w:val="00A552A3"/>
    <w:rsid w:val="00A55BBA"/>
    <w:rsid w:val="00A56DF3"/>
    <w:rsid w:val="00A60BB9"/>
    <w:rsid w:val="00A60DBC"/>
    <w:rsid w:val="00A618FA"/>
    <w:rsid w:val="00A61CE7"/>
    <w:rsid w:val="00A62B3B"/>
    <w:rsid w:val="00A63432"/>
    <w:rsid w:val="00A64750"/>
    <w:rsid w:val="00A64BC3"/>
    <w:rsid w:val="00A656A0"/>
    <w:rsid w:val="00A659BD"/>
    <w:rsid w:val="00A67C01"/>
    <w:rsid w:val="00A67C3A"/>
    <w:rsid w:val="00A67C4B"/>
    <w:rsid w:val="00A70286"/>
    <w:rsid w:val="00A706EA"/>
    <w:rsid w:val="00A70E3F"/>
    <w:rsid w:val="00A72670"/>
    <w:rsid w:val="00A7402D"/>
    <w:rsid w:val="00A7407E"/>
    <w:rsid w:val="00A743F8"/>
    <w:rsid w:val="00A74519"/>
    <w:rsid w:val="00A74E1F"/>
    <w:rsid w:val="00A826D6"/>
    <w:rsid w:val="00A82D1F"/>
    <w:rsid w:val="00A83182"/>
    <w:rsid w:val="00A8335F"/>
    <w:rsid w:val="00A839AC"/>
    <w:rsid w:val="00A840E9"/>
    <w:rsid w:val="00A849AA"/>
    <w:rsid w:val="00A8532D"/>
    <w:rsid w:val="00A8557A"/>
    <w:rsid w:val="00A908BA"/>
    <w:rsid w:val="00A91722"/>
    <w:rsid w:val="00A91874"/>
    <w:rsid w:val="00A9190B"/>
    <w:rsid w:val="00A91D7D"/>
    <w:rsid w:val="00A91DE0"/>
    <w:rsid w:val="00A93490"/>
    <w:rsid w:val="00A94F8F"/>
    <w:rsid w:val="00A95236"/>
    <w:rsid w:val="00A95AA7"/>
    <w:rsid w:val="00A95B94"/>
    <w:rsid w:val="00A968FD"/>
    <w:rsid w:val="00A96FE6"/>
    <w:rsid w:val="00A972C5"/>
    <w:rsid w:val="00A9779F"/>
    <w:rsid w:val="00AA0A32"/>
    <w:rsid w:val="00AA1177"/>
    <w:rsid w:val="00AA1381"/>
    <w:rsid w:val="00AA2E17"/>
    <w:rsid w:val="00AA3C24"/>
    <w:rsid w:val="00AA606D"/>
    <w:rsid w:val="00AA666B"/>
    <w:rsid w:val="00AA729A"/>
    <w:rsid w:val="00AB023A"/>
    <w:rsid w:val="00AB2FB0"/>
    <w:rsid w:val="00AB34CC"/>
    <w:rsid w:val="00AB41EF"/>
    <w:rsid w:val="00AB4E63"/>
    <w:rsid w:val="00AB6370"/>
    <w:rsid w:val="00AB67F2"/>
    <w:rsid w:val="00AB6D76"/>
    <w:rsid w:val="00AB7971"/>
    <w:rsid w:val="00AC14F2"/>
    <w:rsid w:val="00AC2C27"/>
    <w:rsid w:val="00AC313F"/>
    <w:rsid w:val="00AC344E"/>
    <w:rsid w:val="00AC3595"/>
    <w:rsid w:val="00AC39BC"/>
    <w:rsid w:val="00AC3F03"/>
    <w:rsid w:val="00AC5BA4"/>
    <w:rsid w:val="00AC642B"/>
    <w:rsid w:val="00AC67A6"/>
    <w:rsid w:val="00AC695E"/>
    <w:rsid w:val="00AC69C0"/>
    <w:rsid w:val="00AC7454"/>
    <w:rsid w:val="00AC7CBF"/>
    <w:rsid w:val="00AD02E1"/>
    <w:rsid w:val="00AD0798"/>
    <w:rsid w:val="00AD2DB1"/>
    <w:rsid w:val="00AD2F4E"/>
    <w:rsid w:val="00AD39AC"/>
    <w:rsid w:val="00AD52BD"/>
    <w:rsid w:val="00AD55CE"/>
    <w:rsid w:val="00AD56BB"/>
    <w:rsid w:val="00AE0FD8"/>
    <w:rsid w:val="00AE1BE5"/>
    <w:rsid w:val="00AE2B5D"/>
    <w:rsid w:val="00AE2E7B"/>
    <w:rsid w:val="00AE45DF"/>
    <w:rsid w:val="00AE4A64"/>
    <w:rsid w:val="00AE4B69"/>
    <w:rsid w:val="00AE5625"/>
    <w:rsid w:val="00AE5EB5"/>
    <w:rsid w:val="00AE5EE3"/>
    <w:rsid w:val="00AE60F7"/>
    <w:rsid w:val="00AE7270"/>
    <w:rsid w:val="00AE770B"/>
    <w:rsid w:val="00AF0747"/>
    <w:rsid w:val="00AF0AB8"/>
    <w:rsid w:val="00AF1817"/>
    <w:rsid w:val="00AF321C"/>
    <w:rsid w:val="00AF46DC"/>
    <w:rsid w:val="00AF4D0E"/>
    <w:rsid w:val="00AF554D"/>
    <w:rsid w:val="00AF5B47"/>
    <w:rsid w:val="00AF5C73"/>
    <w:rsid w:val="00AF640E"/>
    <w:rsid w:val="00AF6E73"/>
    <w:rsid w:val="00AF799F"/>
    <w:rsid w:val="00B00B16"/>
    <w:rsid w:val="00B00D7E"/>
    <w:rsid w:val="00B01636"/>
    <w:rsid w:val="00B022E3"/>
    <w:rsid w:val="00B029A4"/>
    <w:rsid w:val="00B04BEB"/>
    <w:rsid w:val="00B04C53"/>
    <w:rsid w:val="00B04D73"/>
    <w:rsid w:val="00B0558A"/>
    <w:rsid w:val="00B05A09"/>
    <w:rsid w:val="00B05A85"/>
    <w:rsid w:val="00B06BF6"/>
    <w:rsid w:val="00B11136"/>
    <w:rsid w:val="00B12CCE"/>
    <w:rsid w:val="00B15333"/>
    <w:rsid w:val="00B1655D"/>
    <w:rsid w:val="00B16EEE"/>
    <w:rsid w:val="00B17668"/>
    <w:rsid w:val="00B17A86"/>
    <w:rsid w:val="00B17B75"/>
    <w:rsid w:val="00B20F3B"/>
    <w:rsid w:val="00B2158D"/>
    <w:rsid w:val="00B21DA7"/>
    <w:rsid w:val="00B222DF"/>
    <w:rsid w:val="00B22BE6"/>
    <w:rsid w:val="00B2306B"/>
    <w:rsid w:val="00B230AD"/>
    <w:rsid w:val="00B23B60"/>
    <w:rsid w:val="00B24108"/>
    <w:rsid w:val="00B24330"/>
    <w:rsid w:val="00B2439B"/>
    <w:rsid w:val="00B273ED"/>
    <w:rsid w:val="00B30C7D"/>
    <w:rsid w:val="00B31118"/>
    <w:rsid w:val="00B31C1F"/>
    <w:rsid w:val="00B31E9C"/>
    <w:rsid w:val="00B3265C"/>
    <w:rsid w:val="00B32B26"/>
    <w:rsid w:val="00B32C28"/>
    <w:rsid w:val="00B33416"/>
    <w:rsid w:val="00B34095"/>
    <w:rsid w:val="00B3593E"/>
    <w:rsid w:val="00B3637C"/>
    <w:rsid w:val="00B365B7"/>
    <w:rsid w:val="00B36814"/>
    <w:rsid w:val="00B372D3"/>
    <w:rsid w:val="00B3758A"/>
    <w:rsid w:val="00B4281B"/>
    <w:rsid w:val="00B435AE"/>
    <w:rsid w:val="00B435FB"/>
    <w:rsid w:val="00B448ED"/>
    <w:rsid w:val="00B45AF1"/>
    <w:rsid w:val="00B45DDB"/>
    <w:rsid w:val="00B46F60"/>
    <w:rsid w:val="00B46F99"/>
    <w:rsid w:val="00B472CA"/>
    <w:rsid w:val="00B47310"/>
    <w:rsid w:val="00B47AA7"/>
    <w:rsid w:val="00B5109A"/>
    <w:rsid w:val="00B51875"/>
    <w:rsid w:val="00B52D50"/>
    <w:rsid w:val="00B54388"/>
    <w:rsid w:val="00B54C7C"/>
    <w:rsid w:val="00B5656F"/>
    <w:rsid w:val="00B60368"/>
    <w:rsid w:val="00B6209A"/>
    <w:rsid w:val="00B62B14"/>
    <w:rsid w:val="00B64B8F"/>
    <w:rsid w:val="00B64CD8"/>
    <w:rsid w:val="00B64DC3"/>
    <w:rsid w:val="00B65AD2"/>
    <w:rsid w:val="00B65B30"/>
    <w:rsid w:val="00B65DFA"/>
    <w:rsid w:val="00B65E18"/>
    <w:rsid w:val="00B66E60"/>
    <w:rsid w:val="00B6763D"/>
    <w:rsid w:val="00B703CD"/>
    <w:rsid w:val="00B72772"/>
    <w:rsid w:val="00B73A70"/>
    <w:rsid w:val="00B7594D"/>
    <w:rsid w:val="00B75972"/>
    <w:rsid w:val="00B76E98"/>
    <w:rsid w:val="00B77443"/>
    <w:rsid w:val="00B77672"/>
    <w:rsid w:val="00B77E2D"/>
    <w:rsid w:val="00B77EB6"/>
    <w:rsid w:val="00B80D87"/>
    <w:rsid w:val="00B81498"/>
    <w:rsid w:val="00B81941"/>
    <w:rsid w:val="00B81AE8"/>
    <w:rsid w:val="00B82328"/>
    <w:rsid w:val="00B82625"/>
    <w:rsid w:val="00B82969"/>
    <w:rsid w:val="00B832DF"/>
    <w:rsid w:val="00B83DFE"/>
    <w:rsid w:val="00B84620"/>
    <w:rsid w:val="00B84C41"/>
    <w:rsid w:val="00B84EEE"/>
    <w:rsid w:val="00B85AD7"/>
    <w:rsid w:val="00B85C19"/>
    <w:rsid w:val="00B85D75"/>
    <w:rsid w:val="00B8689F"/>
    <w:rsid w:val="00B86C11"/>
    <w:rsid w:val="00B8726A"/>
    <w:rsid w:val="00B87C92"/>
    <w:rsid w:val="00B87D88"/>
    <w:rsid w:val="00B902EA"/>
    <w:rsid w:val="00B94BBA"/>
    <w:rsid w:val="00B94E7C"/>
    <w:rsid w:val="00B9626E"/>
    <w:rsid w:val="00B97938"/>
    <w:rsid w:val="00BA0C75"/>
    <w:rsid w:val="00BA2DB3"/>
    <w:rsid w:val="00BA4CB0"/>
    <w:rsid w:val="00BA5218"/>
    <w:rsid w:val="00BA5B42"/>
    <w:rsid w:val="00BA6491"/>
    <w:rsid w:val="00BB3271"/>
    <w:rsid w:val="00BB40FC"/>
    <w:rsid w:val="00BB5568"/>
    <w:rsid w:val="00BB5D36"/>
    <w:rsid w:val="00BB6518"/>
    <w:rsid w:val="00BB6689"/>
    <w:rsid w:val="00BC0430"/>
    <w:rsid w:val="00BC1241"/>
    <w:rsid w:val="00BC191C"/>
    <w:rsid w:val="00BC216D"/>
    <w:rsid w:val="00BC2566"/>
    <w:rsid w:val="00BC2910"/>
    <w:rsid w:val="00BC428B"/>
    <w:rsid w:val="00BC4711"/>
    <w:rsid w:val="00BC4806"/>
    <w:rsid w:val="00BC6354"/>
    <w:rsid w:val="00BC6949"/>
    <w:rsid w:val="00BC756A"/>
    <w:rsid w:val="00BC78A9"/>
    <w:rsid w:val="00BC7BFF"/>
    <w:rsid w:val="00BD1819"/>
    <w:rsid w:val="00BD19A9"/>
    <w:rsid w:val="00BD1BD7"/>
    <w:rsid w:val="00BD1C86"/>
    <w:rsid w:val="00BD1F95"/>
    <w:rsid w:val="00BD2446"/>
    <w:rsid w:val="00BD2848"/>
    <w:rsid w:val="00BD2EE7"/>
    <w:rsid w:val="00BD2F5E"/>
    <w:rsid w:val="00BD3C4D"/>
    <w:rsid w:val="00BD498B"/>
    <w:rsid w:val="00BD570D"/>
    <w:rsid w:val="00BD5B20"/>
    <w:rsid w:val="00BD5CED"/>
    <w:rsid w:val="00BD5EE5"/>
    <w:rsid w:val="00BD5FAC"/>
    <w:rsid w:val="00BD68B8"/>
    <w:rsid w:val="00BD6B3E"/>
    <w:rsid w:val="00BD7421"/>
    <w:rsid w:val="00BD7CBF"/>
    <w:rsid w:val="00BD7DCF"/>
    <w:rsid w:val="00BE099E"/>
    <w:rsid w:val="00BE1461"/>
    <w:rsid w:val="00BE260C"/>
    <w:rsid w:val="00BE34FC"/>
    <w:rsid w:val="00BE4DD7"/>
    <w:rsid w:val="00BE6817"/>
    <w:rsid w:val="00BE69ED"/>
    <w:rsid w:val="00BE71EA"/>
    <w:rsid w:val="00BF0888"/>
    <w:rsid w:val="00BF0BA8"/>
    <w:rsid w:val="00BF1E40"/>
    <w:rsid w:val="00BF53FD"/>
    <w:rsid w:val="00BF5820"/>
    <w:rsid w:val="00BF5A2B"/>
    <w:rsid w:val="00BF5AAD"/>
    <w:rsid w:val="00BF5E53"/>
    <w:rsid w:val="00BF6E26"/>
    <w:rsid w:val="00C028C2"/>
    <w:rsid w:val="00C02A23"/>
    <w:rsid w:val="00C02CE1"/>
    <w:rsid w:val="00C02FC6"/>
    <w:rsid w:val="00C03A80"/>
    <w:rsid w:val="00C0482B"/>
    <w:rsid w:val="00C07592"/>
    <w:rsid w:val="00C0762B"/>
    <w:rsid w:val="00C10192"/>
    <w:rsid w:val="00C10910"/>
    <w:rsid w:val="00C10937"/>
    <w:rsid w:val="00C110A1"/>
    <w:rsid w:val="00C12E2B"/>
    <w:rsid w:val="00C13CC0"/>
    <w:rsid w:val="00C157B1"/>
    <w:rsid w:val="00C1787D"/>
    <w:rsid w:val="00C20106"/>
    <w:rsid w:val="00C2070A"/>
    <w:rsid w:val="00C20D06"/>
    <w:rsid w:val="00C21AEC"/>
    <w:rsid w:val="00C23641"/>
    <w:rsid w:val="00C23D56"/>
    <w:rsid w:val="00C24F96"/>
    <w:rsid w:val="00C250CB"/>
    <w:rsid w:val="00C275CC"/>
    <w:rsid w:val="00C27F8C"/>
    <w:rsid w:val="00C3071E"/>
    <w:rsid w:val="00C324D9"/>
    <w:rsid w:val="00C32EC4"/>
    <w:rsid w:val="00C33241"/>
    <w:rsid w:val="00C34190"/>
    <w:rsid w:val="00C35504"/>
    <w:rsid w:val="00C3653C"/>
    <w:rsid w:val="00C408D7"/>
    <w:rsid w:val="00C418C6"/>
    <w:rsid w:val="00C41E76"/>
    <w:rsid w:val="00C42A8B"/>
    <w:rsid w:val="00C4362D"/>
    <w:rsid w:val="00C43D0A"/>
    <w:rsid w:val="00C448EA"/>
    <w:rsid w:val="00C458DB"/>
    <w:rsid w:val="00C47BE7"/>
    <w:rsid w:val="00C529DD"/>
    <w:rsid w:val="00C538D8"/>
    <w:rsid w:val="00C54792"/>
    <w:rsid w:val="00C548FE"/>
    <w:rsid w:val="00C60048"/>
    <w:rsid w:val="00C609F4"/>
    <w:rsid w:val="00C615A4"/>
    <w:rsid w:val="00C61BC5"/>
    <w:rsid w:val="00C63B3A"/>
    <w:rsid w:val="00C6449E"/>
    <w:rsid w:val="00C644F5"/>
    <w:rsid w:val="00C678F5"/>
    <w:rsid w:val="00C708A1"/>
    <w:rsid w:val="00C708EC"/>
    <w:rsid w:val="00C719FD"/>
    <w:rsid w:val="00C7291B"/>
    <w:rsid w:val="00C737B9"/>
    <w:rsid w:val="00C74ABE"/>
    <w:rsid w:val="00C74F6A"/>
    <w:rsid w:val="00C76158"/>
    <w:rsid w:val="00C767CC"/>
    <w:rsid w:val="00C77A7E"/>
    <w:rsid w:val="00C77DBD"/>
    <w:rsid w:val="00C808CD"/>
    <w:rsid w:val="00C81683"/>
    <w:rsid w:val="00C81A0A"/>
    <w:rsid w:val="00C82697"/>
    <w:rsid w:val="00C83EE8"/>
    <w:rsid w:val="00C85CED"/>
    <w:rsid w:val="00C85E0D"/>
    <w:rsid w:val="00C8620C"/>
    <w:rsid w:val="00C9164C"/>
    <w:rsid w:val="00C92707"/>
    <w:rsid w:val="00C92D9F"/>
    <w:rsid w:val="00C93AEF"/>
    <w:rsid w:val="00C9447F"/>
    <w:rsid w:val="00C94696"/>
    <w:rsid w:val="00C96A33"/>
    <w:rsid w:val="00C96BE6"/>
    <w:rsid w:val="00C975D3"/>
    <w:rsid w:val="00CA0ADA"/>
    <w:rsid w:val="00CA1D84"/>
    <w:rsid w:val="00CA2606"/>
    <w:rsid w:val="00CA3CE4"/>
    <w:rsid w:val="00CA464A"/>
    <w:rsid w:val="00CA4730"/>
    <w:rsid w:val="00CA4B98"/>
    <w:rsid w:val="00CA5715"/>
    <w:rsid w:val="00CB00FD"/>
    <w:rsid w:val="00CB12DE"/>
    <w:rsid w:val="00CB1BBD"/>
    <w:rsid w:val="00CB1DB8"/>
    <w:rsid w:val="00CB2E51"/>
    <w:rsid w:val="00CB3138"/>
    <w:rsid w:val="00CB3399"/>
    <w:rsid w:val="00CB3D8B"/>
    <w:rsid w:val="00CB542E"/>
    <w:rsid w:val="00CB5719"/>
    <w:rsid w:val="00CB5E4D"/>
    <w:rsid w:val="00CB632A"/>
    <w:rsid w:val="00CB6ACA"/>
    <w:rsid w:val="00CB6FEB"/>
    <w:rsid w:val="00CC0485"/>
    <w:rsid w:val="00CC0570"/>
    <w:rsid w:val="00CC096E"/>
    <w:rsid w:val="00CC1ACE"/>
    <w:rsid w:val="00CC5068"/>
    <w:rsid w:val="00CC5B25"/>
    <w:rsid w:val="00CD058B"/>
    <w:rsid w:val="00CD1461"/>
    <w:rsid w:val="00CD198F"/>
    <w:rsid w:val="00CD2A37"/>
    <w:rsid w:val="00CD35C4"/>
    <w:rsid w:val="00CD3CF7"/>
    <w:rsid w:val="00CD5129"/>
    <w:rsid w:val="00CD7014"/>
    <w:rsid w:val="00CD7851"/>
    <w:rsid w:val="00CD78FB"/>
    <w:rsid w:val="00CE0109"/>
    <w:rsid w:val="00CE0E00"/>
    <w:rsid w:val="00CE187F"/>
    <w:rsid w:val="00CE217D"/>
    <w:rsid w:val="00CE23EE"/>
    <w:rsid w:val="00CE2E28"/>
    <w:rsid w:val="00CE3765"/>
    <w:rsid w:val="00CE3831"/>
    <w:rsid w:val="00CE3E13"/>
    <w:rsid w:val="00CE5207"/>
    <w:rsid w:val="00CE5D28"/>
    <w:rsid w:val="00CE6EE9"/>
    <w:rsid w:val="00CE7B15"/>
    <w:rsid w:val="00CF0631"/>
    <w:rsid w:val="00CF3CFA"/>
    <w:rsid w:val="00CF431E"/>
    <w:rsid w:val="00CF45EC"/>
    <w:rsid w:val="00CF6064"/>
    <w:rsid w:val="00CF6320"/>
    <w:rsid w:val="00CF6977"/>
    <w:rsid w:val="00D00164"/>
    <w:rsid w:val="00D00DF2"/>
    <w:rsid w:val="00D01BC5"/>
    <w:rsid w:val="00D01D60"/>
    <w:rsid w:val="00D02C94"/>
    <w:rsid w:val="00D04A68"/>
    <w:rsid w:val="00D04C52"/>
    <w:rsid w:val="00D04D22"/>
    <w:rsid w:val="00D05013"/>
    <w:rsid w:val="00D10421"/>
    <w:rsid w:val="00D116DA"/>
    <w:rsid w:val="00D11BA7"/>
    <w:rsid w:val="00D1217C"/>
    <w:rsid w:val="00D140B4"/>
    <w:rsid w:val="00D14617"/>
    <w:rsid w:val="00D14F5C"/>
    <w:rsid w:val="00D15A86"/>
    <w:rsid w:val="00D15DA4"/>
    <w:rsid w:val="00D165E9"/>
    <w:rsid w:val="00D16797"/>
    <w:rsid w:val="00D17669"/>
    <w:rsid w:val="00D20F10"/>
    <w:rsid w:val="00D2136D"/>
    <w:rsid w:val="00D23538"/>
    <w:rsid w:val="00D24C0C"/>
    <w:rsid w:val="00D26D78"/>
    <w:rsid w:val="00D3160B"/>
    <w:rsid w:val="00D31644"/>
    <w:rsid w:val="00D33256"/>
    <w:rsid w:val="00D3446A"/>
    <w:rsid w:val="00D3639D"/>
    <w:rsid w:val="00D379C1"/>
    <w:rsid w:val="00D400C9"/>
    <w:rsid w:val="00D40620"/>
    <w:rsid w:val="00D40924"/>
    <w:rsid w:val="00D40A50"/>
    <w:rsid w:val="00D40C74"/>
    <w:rsid w:val="00D40F30"/>
    <w:rsid w:val="00D4258C"/>
    <w:rsid w:val="00D43C3C"/>
    <w:rsid w:val="00D44AC5"/>
    <w:rsid w:val="00D458C4"/>
    <w:rsid w:val="00D45A42"/>
    <w:rsid w:val="00D45D0B"/>
    <w:rsid w:val="00D5025F"/>
    <w:rsid w:val="00D50639"/>
    <w:rsid w:val="00D50E98"/>
    <w:rsid w:val="00D5126F"/>
    <w:rsid w:val="00D514C0"/>
    <w:rsid w:val="00D518E7"/>
    <w:rsid w:val="00D522DF"/>
    <w:rsid w:val="00D526A1"/>
    <w:rsid w:val="00D53CAE"/>
    <w:rsid w:val="00D53DC6"/>
    <w:rsid w:val="00D55364"/>
    <w:rsid w:val="00D56656"/>
    <w:rsid w:val="00D56AD1"/>
    <w:rsid w:val="00D60290"/>
    <w:rsid w:val="00D60CA1"/>
    <w:rsid w:val="00D611A0"/>
    <w:rsid w:val="00D621DC"/>
    <w:rsid w:val="00D623E6"/>
    <w:rsid w:val="00D6351B"/>
    <w:rsid w:val="00D638DC"/>
    <w:rsid w:val="00D63F41"/>
    <w:rsid w:val="00D65C50"/>
    <w:rsid w:val="00D70795"/>
    <w:rsid w:val="00D70DCB"/>
    <w:rsid w:val="00D7158C"/>
    <w:rsid w:val="00D7210E"/>
    <w:rsid w:val="00D73B3A"/>
    <w:rsid w:val="00D752B2"/>
    <w:rsid w:val="00D760B2"/>
    <w:rsid w:val="00D7613B"/>
    <w:rsid w:val="00D7720E"/>
    <w:rsid w:val="00D779B0"/>
    <w:rsid w:val="00D804F4"/>
    <w:rsid w:val="00D805DE"/>
    <w:rsid w:val="00D8288A"/>
    <w:rsid w:val="00D830F2"/>
    <w:rsid w:val="00D8396D"/>
    <w:rsid w:val="00D83A12"/>
    <w:rsid w:val="00D86D2D"/>
    <w:rsid w:val="00D8777C"/>
    <w:rsid w:val="00D879A2"/>
    <w:rsid w:val="00D906E5"/>
    <w:rsid w:val="00D915B2"/>
    <w:rsid w:val="00D91F5A"/>
    <w:rsid w:val="00D93388"/>
    <w:rsid w:val="00D948D6"/>
    <w:rsid w:val="00D96767"/>
    <w:rsid w:val="00D97961"/>
    <w:rsid w:val="00D97D09"/>
    <w:rsid w:val="00DA236D"/>
    <w:rsid w:val="00DA2A2F"/>
    <w:rsid w:val="00DA30EA"/>
    <w:rsid w:val="00DA4255"/>
    <w:rsid w:val="00DA5253"/>
    <w:rsid w:val="00DA60DE"/>
    <w:rsid w:val="00DA746D"/>
    <w:rsid w:val="00DA7DB2"/>
    <w:rsid w:val="00DB09B1"/>
    <w:rsid w:val="00DB1407"/>
    <w:rsid w:val="00DB1D24"/>
    <w:rsid w:val="00DB1F78"/>
    <w:rsid w:val="00DB21BA"/>
    <w:rsid w:val="00DB25FF"/>
    <w:rsid w:val="00DB3986"/>
    <w:rsid w:val="00DB52E6"/>
    <w:rsid w:val="00DB6741"/>
    <w:rsid w:val="00DB6A0B"/>
    <w:rsid w:val="00DC00DD"/>
    <w:rsid w:val="00DC0A1E"/>
    <w:rsid w:val="00DC2F9D"/>
    <w:rsid w:val="00DC4165"/>
    <w:rsid w:val="00DC49F7"/>
    <w:rsid w:val="00DC5681"/>
    <w:rsid w:val="00DC63FE"/>
    <w:rsid w:val="00DD065E"/>
    <w:rsid w:val="00DD076A"/>
    <w:rsid w:val="00DD09B0"/>
    <w:rsid w:val="00DD0CA9"/>
    <w:rsid w:val="00DD1A01"/>
    <w:rsid w:val="00DD1B24"/>
    <w:rsid w:val="00DD3A0F"/>
    <w:rsid w:val="00DD4CAD"/>
    <w:rsid w:val="00DD5866"/>
    <w:rsid w:val="00DD5A6E"/>
    <w:rsid w:val="00DD6441"/>
    <w:rsid w:val="00DD66B4"/>
    <w:rsid w:val="00DD73D9"/>
    <w:rsid w:val="00DE052A"/>
    <w:rsid w:val="00DE1536"/>
    <w:rsid w:val="00DE1B32"/>
    <w:rsid w:val="00DE1FB0"/>
    <w:rsid w:val="00DE2426"/>
    <w:rsid w:val="00DE359A"/>
    <w:rsid w:val="00DE431B"/>
    <w:rsid w:val="00DE4730"/>
    <w:rsid w:val="00DE4F7F"/>
    <w:rsid w:val="00DE50EC"/>
    <w:rsid w:val="00DE5982"/>
    <w:rsid w:val="00DE5B97"/>
    <w:rsid w:val="00DE6E57"/>
    <w:rsid w:val="00DE715D"/>
    <w:rsid w:val="00DE7163"/>
    <w:rsid w:val="00DE7912"/>
    <w:rsid w:val="00DF186D"/>
    <w:rsid w:val="00DF1EE1"/>
    <w:rsid w:val="00DF22F1"/>
    <w:rsid w:val="00DF2F2D"/>
    <w:rsid w:val="00DF4209"/>
    <w:rsid w:val="00DF441E"/>
    <w:rsid w:val="00DF4DE6"/>
    <w:rsid w:val="00DF5509"/>
    <w:rsid w:val="00DF62AD"/>
    <w:rsid w:val="00DF634C"/>
    <w:rsid w:val="00DF6DC2"/>
    <w:rsid w:val="00DF7B9C"/>
    <w:rsid w:val="00E00AF8"/>
    <w:rsid w:val="00E03042"/>
    <w:rsid w:val="00E03CEF"/>
    <w:rsid w:val="00E067CE"/>
    <w:rsid w:val="00E071EA"/>
    <w:rsid w:val="00E0746C"/>
    <w:rsid w:val="00E10725"/>
    <w:rsid w:val="00E12831"/>
    <w:rsid w:val="00E13683"/>
    <w:rsid w:val="00E144F8"/>
    <w:rsid w:val="00E15111"/>
    <w:rsid w:val="00E162F2"/>
    <w:rsid w:val="00E20344"/>
    <w:rsid w:val="00E20592"/>
    <w:rsid w:val="00E20BEB"/>
    <w:rsid w:val="00E20C35"/>
    <w:rsid w:val="00E2106A"/>
    <w:rsid w:val="00E21956"/>
    <w:rsid w:val="00E22D67"/>
    <w:rsid w:val="00E26999"/>
    <w:rsid w:val="00E26B56"/>
    <w:rsid w:val="00E26FF0"/>
    <w:rsid w:val="00E27801"/>
    <w:rsid w:val="00E279A5"/>
    <w:rsid w:val="00E303BB"/>
    <w:rsid w:val="00E322C4"/>
    <w:rsid w:val="00E34190"/>
    <w:rsid w:val="00E350CF"/>
    <w:rsid w:val="00E351ED"/>
    <w:rsid w:val="00E358B0"/>
    <w:rsid w:val="00E35920"/>
    <w:rsid w:val="00E367E3"/>
    <w:rsid w:val="00E368BA"/>
    <w:rsid w:val="00E4042A"/>
    <w:rsid w:val="00E42388"/>
    <w:rsid w:val="00E42A41"/>
    <w:rsid w:val="00E42F5E"/>
    <w:rsid w:val="00E43C6D"/>
    <w:rsid w:val="00E4474C"/>
    <w:rsid w:val="00E4667B"/>
    <w:rsid w:val="00E47B52"/>
    <w:rsid w:val="00E50401"/>
    <w:rsid w:val="00E51574"/>
    <w:rsid w:val="00E53D07"/>
    <w:rsid w:val="00E54051"/>
    <w:rsid w:val="00E54528"/>
    <w:rsid w:val="00E56C56"/>
    <w:rsid w:val="00E57372"/>
    <w:rsid w:val="00E61642"/>
    <w:rsid w:val="00E6177B"/>
    <w:rsid w:val="00E62DD7"/>
    <w:rsid w:val="00E635CF"/>
    <w:rsid w:val="00E65CF1"/>
    <w:rsid w:val="00E65D7B"/>
    <w:rsid w:val="00E664CF"/>
    <w:rsid w:val="00E666A6"/>
    <w:rsid w:val="00E668D6"/>
    <w:rsid w:val="00E67509"/>
    <w:rsid w:val="00E67C98"/>
    <w:rsid w:val="00E70B4D"/>
    <w:rsid w:val="00E70BCB"/>
    <w:rsid w:val="00E71DC8"/>
    <w:rsid w:val="00E72683"/>
    <w:rsid w:val="00E739C2"/>
    <w:rsid w:val="00E73AC5"/>
    <w:rsid w:val="00E74281"/>
    <w:rsid w:val="00E74C74"/>
    <w:rsid w:val="00E75847"/>
    <w:rsid w:val="00E75B90"/>
    <w:rsid w:val="00E7757A"/>
    <w:rsid w:val="00E80174"/>
    <w:rsid w:val="00E80677"/>
    <w:rsid w:val="00E85696"/>
    <w:rsid w:val="00E86A38"/>
    <w:rsid w:val="00E87401"/>
    <w:rsid w:val="00E87703"/>
    <w:rsid w:val="00E87A02"/>
    <w:rsid w:val="00E90785"/>
    <w:rsid w:val="00E92553"/>
    <w:rsid w:val="00E92946"/>
    <w:rsid w:val="00E92955"/>
    <w:rsid w:val="00E93088"/>
    <w:rsid w:val="00E939C8"/>
    <w:rsid w:val="00E94D68"/>
    <w:rsid w:val="00E94F77"/>
    <w:rsid w:val="00E96CC5"/>
    <w:rsid w:val="00E97A79"/>
    <w:rsid w:val="00E97D1E"/>
    <w:rsid w:val="00EA07A9"/>
    <w:rsid w:val="00EA0B36"/>
    <w:rsid w:val="00EA1047"/>
    <w:rsid w:val="00EA2E22"/>
    <w:rsid w:val="00EA3274"/>
    <w:rsid w:val="00EA3C1A"/>
    <w:rsid w:val="00EA415D"/>
    <w:rsid w:val="00EA5707"/>
    <w:rsid w:val="00EA5E33"/>
    <w:rsid w:val="00EA6CF3"/>
    <w:rsid w:val="00EA758F"/>
    <w:rsid w:val="00EB0453"/>
    <w:rsid w:val="00EB0E09"/>
    <w:rsid w:val="00EB17E9"/>
    <w:rsid w:val="00EB28D8"/>
    <w:rsid w:val="00EB3D50"/>
    <w:rsid w:val="00EB469A"/>
    <w:rsid w:val="00EB5E32"/>
    <w:rsid w:val="00EB655E"/>
    <w:rsid w:val="00EB73A5"/>
    <w:rsid w:val="00EB75DE"/>
    <w:rsid w:val="00EB7E46"/>
    <w:rsid w:val="00EC0657"/>
    <w:rsid w:val="00EC288A"/>
    <w:rsid w:val="00EC3C64"/>
    <w:rsid w:val="00EC438B"/>
    <w:rsid w:val="00EC73D2"/>
    <w:rsid w:val="00ED00E2"/>
    <w:rsid w:val="00ED22C7"/>
    <w:rsid w:val="00ED23AA"/>
    <w:rsid w:val="00ED29B0"/>
    <w:rsid w:val="00ED30D7"/>
    <w:rsid w:val="00ED36FB"/>
    <w:rsid w:val="00EE1FBF"/>
    <w:rsid w:val="00EE2F11"/>
    <w:rsid w:val="00EE3C6C"/>
    <w:rsid w:val="00EE7863"/>
    <w:rsid w:val="00EF0B64"/>
    <w:rsid w:val="00EF0D27"/>
    <w:rsid w:val="00EF2348"/>
    <w:rsid w:val="00EF5351"/>
    <w:rsid w:val="00EF53A5"/>
    <w:rsid w:val="00EF6B50"/>
    <w:rsid w:val="00EF6F6F"/>
    <w:rsid w:val="00EF6FE3"/>
    <w:rsid w:val="00EF79CE"/>
    <w:rsid w:val="00F0144C"/>
    <w:rsid w:val="00F01587"/>
    <w:rsid w:val="00F024CE"/>
    <w:rsid w:val="00F025A5"/>
    <w:rsid w:val="00F02928"/>
    <w:rsid w:val="00F02C3E"/>
    <w:rsid w:val="00F04205"/>
    <w:rsid w:val="00F0481D"/>
    <w:rsid w:val="00F05A9E"/>
    <w:rsid w:val="00F05AC1"/>
    <w:rsid w:val="00F063B5"/>
    <w:rsid w:val="00F076C0"/>
    <w:rsid w:val="00F12845"/>
    <w:rsid w:val="00F12B76"/>
    <w:rsid w:val="00F12D5E"/>
    <w:rsid w:val="00F132F4"/>
    <w:rsid w:val="00F137A9"/>
    <w:rsid w:val="00F13E33"/>
    <w:rsid w:val="00F1441B"/>
    <w:rsid w:val="00F147D7"/>
    <w:rsid w:val="00F14B92"/>
    <w:rsid w:val="00F15A83"/>
    <w:rsid w:val="00F1700D"/>
    <w:rsid w:val="00F1707A"/>
    <w:rsid w:val="00F17EDC"/>
    <w:rsid w:val="00F21FB1"/>
    <w:rsid w:val="00F222AF"/>
    <w:rsid w:val="00F22ACC"/>
    <w:rsid w:val="00F22FA4"/>
    <w:rsid w:val="00F2401B"/>
    <w:rsid w:val="00F2553E"/>
    <w:rsid w:val="00F25F57"/>
    <w:rsid w:val="00F27FC0"/>
    <w:rsid w:val="00F30142"/>
    <w:rsid w:val="00F301A7"/>
    <w:rsid w:val="00F303FF"/>
    <w:rsid w:val="00F306ED"/>
    <w:rsid w:val="00F31974"/>
    <w:rsid w:val="00F3212E"/>
    <w:rsid w:val="00F333DA"/>
    <w:rsid w:val="00F3553D"/>
    <w:rsid w:val="00F35BDC"/>
    <w:rsid w:val="00F35E89"/>
    <w:rsid w:val="00F36845"/>
    <w:rsid w:val="00F410C5"/>
    <w:rsid w:val="00F42793"/>
    <w:rsid w:val="00F445D9"/>
    <w:rsid w:val="00F45144"/>
    <w:rsid w:val="00F45889"/>
    <w:rsid w:val="00F46544"/>
    <w:rsid w:val="00F47122"/>
    <w:rsid w:val="00F50E09"/>
    <w:rsid w:val="00F50FA3"/>
    <w:rsid w:val="00F51829"/>
    <w:rsid w:val="00F527C6"/>
    <w:rsid w:val="00F53E68"/>
    <w:rsid w:val="00F574F3"/>
    <w:rsid w:val="00F57644"/>
    <w:rsid w:val="00F60622"/>
    <w:rsid w:val="00F611C0"/>
    <w:rsid w:val="00F61268"/>
    <w:rsid w:val="00F61BAB"/>
    <w:rsid w:val="00F61FEE"/>
    <w:rsid w:val="00F62A4E"/>
    <w:rsid w:val="00F64738"/>
    <w:rsid w:val="00F65B45"/>
    <w:rsid w:val="00F66287"/>
    <w:rsid w:val="00F666F2"/>
    <w:rsid w:val="00F66CA3"/>
    <w:rsid w:val="00F66F1B"/>
    <w:rsid w:val="00F6706F"/>
    <w:rsid w:val="00F671D8"/>
    <w:rsid w:val="00F67ABB"/>
    <w:rsid w:val="00F703B0"/>
    <w:rsid w:val="00F7271B"/>
    <w:rsid w:val="00F72C29"/>
    <w:rsid w:val="00F72D5C"/>
    <w:rsid w:val="00F7334A"/>
    <w:rsid w:val="00F73F24"/>
    <w:rsid w:val="00F74967"/>
    <w:rsid w:val="00F76954"/>
    <w:rsid w:val="00F81A4C"/>
    <w:rsid w:val="00F8293B"/>
    <w:rsid w:val="00F84DFA"/>
    <w:rsid w:val="00F879D0"/>
    <w:rsid w:val="00F87D13"/>
    <w:rsid w:val="00F90539"/>
    <w:rsid w:val="00F9095C"/>
    <w:rsid w:val="00F90F0B"/>
    <w:rsid w:val="00F916F3"/>
    <w:rsid w:val="00F92E7B"/>
    <w:rsid w:val="00F93344"/>
    <w:rsid w:val="00F93621"/>
    <w:rsid w:val="00F947B6"/>
    <w:rsid w:val="00F94E33"/>
    <w:rsid w:val="00F951BE"/>
    <w:rsid w:val="00F95AB5"/>
    <w:rsid w:val="00FA030E"/>
    <w:rsid w:val="00FA0F67"/>
    <w:rsid w:val="00FA57AA"/>
    <w:rsid w:val="00FA5802"/>
    <w:rsid w:val="00FA6066"/>
    <w:rsid w:val="00FA60D6"/>
    <w:rsid w:val="00FA61AF"/>
    <w:rsid w:val="00FA6C0B"/>
    <w:rsid w:val="00FB01D1"/>
    <w:rsid w:val="00FB020B"/>
    <w:rsid w:val="00FB466E"/>
    <w:rsid w:val="00FB46F3"/>
    <w:rsid w:val="00FB6770"/>
    <w:rsid w:val="00FB7206"/>
    <w:rsid w:val="00FB74F9"/>
    <w:rsid w:val="00FB7B82"/>
    <w:rsid w:val="00FC1B9A"/>
    <w:rsid w:val="00FC3056"/>
    <w:rsid w:val="00FC3217"/>
    <w:rsid w:val="00FC3EF0"/>
    <w:rsid w:val="00FC547E"/>
    <w:rsid w:val="00FC5D81"/>
    <w:rsid w:val="00FC5F06"/>
    <w:rsid w:val="00FC6092"/>
    <w:rsid w:val="00FC6F6E"/>
    <w:rsid w:val="00FC7AC2"/>
    <w:rsid w:val="00FD007F"/>
    <w:rsid w:val="00FD033E"/>
    <w:rsid w:val="00FD1472"/>
    <w:rsid w:val="00FD21E3"/>
    <w:rsid w:val="00FD2D84"/>
    <w:rsid w:val="00FD5F0A"/>
    <w:rsid w:val="00FD791A"/>
    <w:rsid w:val="00FE0270"/>
    <w:rsid w:val="00FE0441"/>
    <w:rsid w:val="00FE06D9"/>
    <w:rsid w:val="00FE07C6"/>
    <w:rsid w:val="00FE0935"/>
    <w:rsid w:val="00FE0C1E"/>
    <w:rsid w:val="00FE0DC6"/>
    <w:rsid w:val="00FE249E"/>
    <w:rsid w:val="00FE2F8E"/>
    <w:rsid w:val="00FE3257"/>
    <w:rsid w:val="00FE33A9"/>
    <w:rsid w:val="00FE4E4F"/>
    <w:rsid w:val="00FE5224"/>
    <w:rsid w:val="00FE5A2F"/>
    <w:rsid w:val="00FE70DC"/>
    <w:rsid w:val="00FE7964"/>
    <w:rsid w:val="00FF007F"/>
    <w:rsid w:val="00FF01A3"/>
    <w:rsid w:val="00FF0225"/>
    <w:rsid w:val="00FF02DA"/>
    <w:rsid w:val="00FF0FD8"/>
    <w:rsid w:val="00FF1085"/>
    <w:rsid w:val="00FF154A"/>
    <w:rsid w:val="00FF2763"/>
    <w:rsid w:val="00FF430D"/>
    <w:rsid w:val="00FF486D"/>
    <w:rsid w:val="00FF4E98"/>
    <w:rsid w:val="00FF558D"/>
    <w:rsid w:val="00FF5AB5"/>
    <w:rsid w:val="00FF6E2B"/>
    <w:rsid w:val="00FF7F3B"/>
    <w:rsid w:val="5B066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16E4"/>
  <w15:docId w15:val="{A9965B37-F8E2-4B87-BDA3-6E8FE677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498B"/>
    <w:pPr>
      <w:jc w:val="both"/>
    </w:pPr>
    <w:rPr>
      <w:sz w:val="24"/>
      <w:lang w:eastAsia="cs-CZ"/>
    </w:rPr>
  </w:style>
  <w:style w:type="paragraph" w:styleId="Nadpis1">
    <w:name w:val="heading 1"/>
    <w:basedOn w:val="Normln"/>
    <w:next w:val="Normln"/>
    <w:link w:val="Nadpis1Char"/>
    <w:qFormat/>
    <w:rsid w:val="0091498B"/>
    <w:pPr>
      <w:keepNext/>
      <w:spacing w:before="240" w:after="60"/>
      <w:jc w:val="center"/>
      <w:outlineLvl w:val="0"/>
    </w:pPr>
    <w:rPr>
      <w:b/>
      <w:kern w:val="28"/>
      <w:sz w:val="28"/>
    </w:rPr>
  </w:style>
  <w:style w:type="paragraph" w:styleId="Nadpis2">
    <w:name w:val="heading 2"/>
    <w:basedOn w:val="Normln"/>
    <w:next w:val="Normln"/>
    <w:link w:val="Nadpis2Char"/>
    <w:qFormat/>
    <w:rsid w:val="0091498B"/>
    <w:pPr>
      <w:spacing w:before="240" w:after="60"/>
      <w:outlineLvl w:val="1"/>
    </w:pPr>
    <w:rPr>
      <w:u w:val="single"/>
    </w:rPr>
  </w:style>
  <w:style w:type="paragraph" w:styleId="Nadpis3">
    <w:name w:val="heading 3"/>
    <w:basedOn w:val="Normln"/>
    <w:next w:val="Normln"/>
    <w:link w:val="Nadpis3Char"/>
    <w:qFormat/>
    <w:rsid w:val="0091498B"/>
    <w:pPr>
      <w:spacing w:before="240" w:after="60"/>
      <w:jc w:val="right"/>
      <w:outlineLvl w:val="2"/>
    </w:pPr>
    <w:rPr>
      <w:u w:val="single"/>
    </w:rPr>
  </w:style>
  <w:style w:type="paragraph" w:styleId="Nadpis4">
    <w:name w:val="heading 4"/>
    <w:basedOn w:val="Normln"/>
    <w:next w:val="Normln"/>
    <w:link w:val="Nadpis4Char"/>
    <w:qFormat/>
    <w:rsid w:val="00FA030E"/>
    <w:pPr>
      <w:keepNext/>
      <w:outlineLvl w:val="3"/>
    </w:pPr>
    <w:rPr>
      <w:rFonts w:ascii="F015TEE" w:hAnsi="F015TEE"/>
      <w:b/>
      <w:color w:val="FF0000"/>
      <w:sz w:val="20"/>
      <w:lang w:val="cs-CZ"/>
    </w:rPr>
  </w:style>
  <w:style w:type="paragraph" w:styleId="Nadpis5">
    <w:name w:val="heading 5"/>
    <w:basedOn w:val="Normln"/>
    <w:next w:val="Normln"/>
    <w:link w:val="Nadpis5Char"/>
    <w:qFormat/>
    <w:rsid w:val="00FA030E"/>
    <w:pPr>
      <w:keepNext/>
      <w:spacing w:after="120"/>
      <w:outlineLvl w:val="4"/>
    </w:pPr>
    <w:rPr>
      <w:rFonts w:ascii="F015TEE" w:hAnsi="F015TEE"/>
      <w:b/>
      <w:smallCaps/>
      <w:vanish/>
      <w:color w:val="FF00FF"/>
      <w:sz w:val="20"/>
    </w:rPr>
  </w:style>
  <w:style w:type="paragraph" w:styleId="Nadpis6">
    <w:name w:val="heading 6"/>
    <w:basedOn w:val="Normln"/>
    <w:next w:val="Normln"/>
    <w:link w:val="Nadpis6Char"/>
    <w:qFormat/>
    <w:rsid w:val="00FA030E"/>
    <w:pPr>
      <w:keepNext/>
      <w:jc w:val="left"/>
      <w:outlineLvl w:val="5"/>
    </w:pPr>
    <w:rPr>
      <w:rFonts w:ascii="F015TEE" w:hAnsi="F015TEE"/>
      <w:sz w:val="20"/>
      <w:lang w:val="cs-CZ"/>
    </w:rPr>
  </w:style>
  <w:style w:type="paragraph" w:styleId="Nadpis7">
    <w:name w:val="heading 7"/>
    <w:basedOn w:val="Normln"/>
    <w:next w:val="Normln"/>
    <w:link w:val="Nadpis7Char"/>
    <w:qFormat/>
    <w:rsid w:val="00FA030E"/>
    <w:pPr>
      <w:keepNext/>
      <w:jc w:val="left"/>
      <w:outlineLvl w:val="6"/>
    </w:pPr>
    <w:rPr>
      <w:rFonts w:ascii="F015TEE" w:hAnsi="F015TEE"/>
      <w:b/>
      <w:color w:val="FF0000"/>
      <w:sz w:val="20"/>
      <w:lang w:val="cs-CZ"/>
    </w:rPr>
  </w:style>
  <w:style w:type="paragraph" w:styleId="Nadpis8">
    <w:name w:val="heading 8"/>
    <w:basedOn w:val="Normln"/>
    <w:next w:val="Normln"/>
    <w:link w:val="Nadpis8Char"/>
    <w:qFormat/>
    <w:rsid w:val="0091498B"/>
    <w:pPr>
      <w:keepNext/>
      <w:ind w:left="851" w:hanging="425"/>
      <w:outlineLvl w:val="7"/>
    </w:pPr>
    <w:rPr>
      <w:rFonts w:ascii="F015TEE" w:hAnsi="F015TEE"/>
      <w:sz w:val="20"/>
      <w:lang w:val="cs-CZ"/>
    </w:rPr>
  </w:style>
  <w:style w:type="paragraph" w:styleId="Nadpis9">
    <w:name w:val="heading 9"/>
    <w:basedOn w:val="Normln"/>
    <w:next w:val="Normln"/>
    <w:link w:val="Nadpis9Char"/>
    <w:qFormat/>
    <w:rsid w:val="00F947B6"/>
    <w:pPr>
      <w:keepNext/>
      <w:widowControl w:val="0"/>
      <w:ind w:left="851" w:hanging="426"/>
      <w:outlineLvl w:val="8"/>
    </w:pPr>
    <w:rPr>
      <w:rFonts w:ascii="F015TEE" w:hAnsi="F015TEE"/>
      <w:b/>
      <w:color w:val="FF00FF"/>
      <w:sz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1498B"/>
    <w:pPr>
      <w:tabs>
        <w:tab w:val="center" w:pos="4153"/>
        <w:tab w:val="right" w:pos="8306"/>
      </w:tabs>
      <w:jc w:val="left"/>
    </w:pPr>
    <w:rPr>
      <w:sz w:val="14"/>
    </w:rPr>
  </w:style>
  <w:style w:type="paragraph" w:customStyle="1" w:styleId="tabulka">
    <w:name w:val="tabulka"/>
    <w:basedOn w:val="Normln"/>
    <w:rsid w:val="0091498B"/>
    <w:pPr>
      <w:jc w:val="center"/>
    </w:pPr>
    <w:rPr>
      <w:sz w:val="22"/>
    </w:rPr>
  </w:style>
  <w:style w:type="paragraph" w:customStyle="1" w:styleId="Date1">
    <w:name w:val="Date1"/>
    <w:basedOn w:val="Normln"/>
    <w:rsid w:val="0091498B"/>
    <w:pPr>
      <w:spacing w:after="120"/>
      <w:jc w:val="left"/>
    </w:pPr>
    <w:rPr>
      <w:b/>
    </w:rPr>
  </w:style>
  <w:style w:type="paragraph" w:customStyle="1" w:styleId="f1">
    <w:name w:val="f1"/>
    <w:basedOn w:val="Normln"/>
    <w:next w:val="Normln"/>
    <w:rsid w:val="0091498B"/>
    <w:pPr>
      <w:keepNext/>
      <w:spacing w:after="240"/>
    </w:pPr>
    <w:rPr>
      <w:b/>
      <w:lang w:val="en-GB"/>
    </w:rPr>
  </w:style>
  <w:style w:type="paragraph" w:customStyle="1" w:styleId="f2">
    <w:name w:val="f2"/>
    <w:basedOn w:val="Normln"/>
    <w:next w:val="Normln"/>
    <w:rsid w:val="0091498B"/>
    <w:pPr>
      <w:keepNext/>
      <w:spacing w:after="240"/>
    </w:pPr>
    <w:rPr>
      <w:lang w:val="en-GB"/>
    </w:rPr>
  </w:style>
  <w:style w:type="paragraph" w:customStyle="1" w:styleId="f3">
    <w:name w:val="f3"/>
    <w:basedOn w:val="f2"/>
    <w:next w:val="f1"/>
    <w:rsid w:val="0091498B"/>
    <w:pPr>
      <w:keepNext w:val="0"/>
      <w:jc w:val="right"/>
    </w:pPr>
    <w:rPr>
      <w:u w:val="single"/>
    </w:rPr>
  </w:style>
  <w:style w:type="paragraph" w:customStyle="1" w:styleId="para1">
    <w:name w:val="para1"/>
    <w:basedOn w:val="Normln"/>
    <w:next w:val="Normln"/>
    <w:rsid w:val="0091498B"/>
    <w:rPr>
      <w:b/>
    </w:rPr>
  </w:style>
  <w:style w:type="paragraph" w:customStyle="1" w:styleId="para2">
    <w:name w:val="para2"/>
    <w:basedOn w:val="Normln"/>
    <w:rsid w:val="0091498B"/>
    <w:pPr>
      <w:tabs>
        <w:tab w:val="left" w:pos="567"/>
      </w:tabs>
      <w:spacing w:after="120"/>
      <w:ind w:left="1134" w:hanging="567"/>
    </w:pPr>
  </w:style>
  <w:style w:type="paragraph" w:customStyle="1" w:styleId="para3">
    <w:name w:val="para3"/>
    <w:basedOn w:val="Normln"/>
    <w:rsid w:val="0091498B"/>
    <w:pPr>
      <w:tabs>
        <w:tab w:val="left" w:pos="1134"/>
      </w:tabs>
      <w:ind w:left="1701" w:hanging="1701"/>
    </w:pPr>
  </w:style>
  <w:style w:type="paragraph" w:styleId="Zhlav">
    <w:name w:val="header"/>
    <w:basedOn w:val="Normln"/>
    <w:link w:val="ZhlavChar"/>
    <w:rsid w:val="0091498B"/>
    <w:pPr>
      <w:tabs>
        <w:tab w:val="center" w:pos="4153"/>
        <w:tab w:val="right" w:pos="8306"/>
      </w:tabs>
    </w:pPr>
  </w:style>
  <w:style w:type="character" w:styleId="slostrnky">
    <w:name w:val="page number"/>
    <w:basedOn w:val="Standardnpsmoodstavce"/>
  </w:style>
  <w:style w:type="paragraph" w:styleId="Zkladntext">
    <w:name w:val="Body Text"/>
    <w:basedOn w:val="Normln"/>
    <w:link w:val="ZkladntextChar"/>
    <w:rsid w:val="0091498B"/>
    <w:pPr>
      <w:spacing w:before="120"/>
    </w:pPr>
    <w:rPr>
      <w:rFonts w:ascii="Arial" w:hAnsi="Arial"/>
      <w:sz w:val="22"/>
      <w:lang w:val="cs-CZ"/>
    </w:rPr>
  </w:style>
  <w:style w:type="paragraph" w:customStyle="1" w:styleId="Styl1">
    <w:name w:val="Styl1"/>
    <w:basedOn w:val="Normln"/>
    <w:rsid w:val="0091498B"/>
    <w:rPr>
      <w:rFonts w:ascii="NimbusSanDEELig" w:hAnsi="NimbusSanDEELig"/>
      <w:sz w:val="20"/>
      <w:lang w:val="cs-CZ"/>
    </w:rPr>
  </w:style>
  <w:style w:type="paragraph" w:styleId="Zkladntext2">
    <w:name w:val="Body Text 2"/>
    <w:basedOn w:val="Normln"/>
    <w:link w:val="Zkladntext2Char"/>
    <w:rsid w:val="00FA030E"/>
    <w:rPr>
      <w:rFonts w:ascii="F015TEE" w:hAnsi="F015TEE"/>
      <w:color w:val="0000FF"/>
      <w:sz w:val="20"/>
    </w:rPr>
  </w:style>
  <w:style w:type="paragraph" w:styleId="Zkladntextodsazen">
    <w:name w:val="Body Text Indent"/>
    <w:basedOn w:val="Normln"/>
    <w:link w:val="ZkladntextodsazenChar"/>
    <w:uiPriority w:val="99"/>
    <w:rsid w:val="00FA030E"/>
    <w:pPr>
      <w:ind w:left="426"/>
    </w:pPr>
    <w:rPr>
      <w:rFonts w:ascii="F015TEE" w:hAnsi="F015TEE"/>
      <w:sz w:val="20"/>
      <w:lang w:val="cs-CZ"/>
    </w:rPr>
  </w:style>
  <w:style w:type="paragraph" w:customStyle="1" w:styleId="BodyText21">
    <w:name w:val="Body Text 21"/>
    <w:basedOn w:val="Normln"/>
    <w:rsid w:val="00FA030E"/>
    <w:pPr>
      <w:tabs>
        <w:tab w:val="center" w:pos="993"/>
      </w:tabs>
    </w:pPr>
    <w:rPr>
      <w:rFonts w:ascii="F015TEELig" w:hAnsi="F015TEELig"/>
      <w:sz w:val="20"/>
      <w:lang w:val="cs-CZ"/>
    </w:rPr>
  </w:style>
  <w:style w:type="paragraph" w:styleId="Zkladntextodsazen3">
    <w:name w:val="Body Text Indent 3"/>
    <w:basedOn w:val="Normln"/>
    <w:link w:val="Zkladntextodsazen3Char"/>
    <w:rsid w:val="0091498B"/>
    <w:pPr>
      <w:widowControl w:val="0"/>
      <w:ind w:left="851" w:hanging="426"/>
    </w:pPr>
    <w:rPr>
      <w:rFonts w:ascii="F015TEE" w:hAnsi="F015TEE"/>
      <w:color w:val="000000"/>
      <w:sz w:val="22"/>
      <w:lang w:val="cs-CZ"/>
    </w:rPr>
  </w:style>
  <w:style w:type="paragraph" w:styleId="Zkladntextodsazen2">
    <w:name w:val="Body Text Indent 2"/>
    <w:basedOn w:val="Normln"/>
    <w:link w:val="Zkladntextodsazen2Char"/>
    <w:rsid w:val="00FA030E"/>
    <w:pPr>
      <w:ind w:left="851" w:hanging="425"/>
    </w:pPr>
    <w:rPr>
      <w:rFonts w:ascii="F015TEE" w:hAnsi="F015TEE"/>
      <w:sz w:val="20"/>
      <w:lang w:val="cs-CZ"/>
    </w:rPr>
  </w:style>
  <w:style w:type="paragraph" w:customStyle="1" w:styleId="BodyTextIndent31">
    <w:name w:val="Body Text Indent 31"/>
    <w:basedOn w:val="Normln"/>
    <w:rsid w:val="00FA030E"/>
    <w:pPr>
      <w:ind w:left="426" w:hanging="426"/>
    </w:pPr>
    <w:rPr>
      <w:rFonts w:ascii="F015TEE" w:hAnsi="F015TEE"/>
      <w:sz w:val="20"/>
    </w:rPr>
  </w:style>
  <w:style w:type="paragraph" w:styleId="Zkladntext3">
    <w:name w:val="Body Text 3"/>
    <w:basedOn w:val="Normln"/>
    <w:link w:val="Zkladntext3Char"/>
    <w:rsid w:val="00FA030E"/>
    <w:pPr>
      <w:jc w:val="left"/>
    </w:pPr>
    <w:rPr>
      <w:rFonts w:ascii="F015TEE" w:hAnsi="F015TEE"/>
      <w:sz w:val="20"/>
      <w:lang w:val="cs-CZ"/>
    </w:rPr>
  </w:style>
  <w:style w:type="paragraph" w:customStyle="1" w:styleId="norml">
    <w:name w:val="normál"/>
    <w:basedOn w:val="Normln"/>
    <w:rsid w:val="0091498B"/>
    <w:rPr>
      <w:spacing w:val="20"/>
      <w:lang w:val="cs-CZ"/>
    </w:rPr>
  </w:style>
  <w:style w:type="paragraph" w:customStyle="1" w:styleId="BodyTextIndent21">
    <w:name w:val="Body Text Indent 21"/>
    <w:basedOn w:val="Normln"/>
    <w:rsid w:val="00FA030E"/>
    <w:pPr>
      <w:ind w:left="1135" w:hanging="284"/>
      <w:jc w:val="left"/>
    </w:pPr>
    <w:rPr>
      <w:lang w:val="cs-CZ"/>
    </w:rPr>
  </w:style>
  <w:style w:type="table" w:styleId="Mkatabulky">
    <w:name w:val="Table Grid"/>
    <w:basedOn w:val="Normlntabulka"/>
    <w:rsid w:val="00F0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5">
    <w:name w:val="Body Text 25"/>
    <w:basedOn w:val="Normln"/>
    <w:rsid w:val="005C77D0"/>
    <w:pPr>
      <w:tabs>
        <w:tab w:val="center" w:pos="993"/>
      </w:tabs>
    </w:pPr>
    <w:rPr>
      <w:rFonts w:ascii="F015TEELig" w:hAnsi="F015TEELig"/>
      <w:sz w:val="20"/>
      <w:lang w:val="cs-CZ"/>
    </w:rPr>
  </w:style>
  <w:style w:type="paragraph" w:styleId="Rozloendokumentu">
    <w:name w:val="Document Map"/>
    <w:basedOn w:val="Normln"/>
    <w:link w:val="RozloendokumentuChar"/>
    <w:semiHidden/>
    <w:rsid w:val="00FA030E"/>
    <w:pPr>
      <w:widowControl w:val="0"/>
      <w:shd w:val="clear" w:color="auto" w:fill="00007F"/>
      <w:autoSpaceDE w:val="0"/>
      <w:autoSpaceDN w:val="0"/>
      <w:adjustRightInd w:val="0"/>
      <w:jc w:val="left"/>
    </w:pPr>
    <w:rPr>
      <w:rFonts w:ascii="Tahoma" w:hAnsi="Tahoma" w:cs="Tahoma"/>
      <w:sz w:val="20"/>
      <w:lang w:val="cs-CZ"/>
    </w:rPr>
  </w:style>
  <w:style w:type="paragraph" w:styleId="Textbubliny">
    <w:name w:val="Balloon Text"/>
    <w:basedOn w:val="Normln"/>
    <w:link w:val="TextbublinyChar"/>
    <w:semiHidden/>
    <w:rsid w:val="00FA030E"/>
    <w:pPr>
      <w:widowControl w:val="0"/>
      <w:autoSpaceDE w:val="0"/>
      <w:autoSpaceDN w:val="0"/>
      <w:adjustRightInd w:val="0"/>
    </w:pPr>
    <w:rPr>
      <w:rFonts w:ascii="Tahoma" w:hAnsi="Tahoma" w:cs="Tahoma"/>
      <w:sz w:val="16"/>
      <w:szCs w:val="16"/>
    </w:rPr>
  </w:style>
  <w:style w:type="paragraph" w:customStyle="1" w:styleId="BodyText24">
    <w:name w:val="Body Text 24"/>
    <w:basedOn w:val="Normln"/>
    <w:rsid w:val="00F947B6"/>
    <w:pPr>
      <w:ind w:firstLine="567"/>
    </w:pPr>
    <w:rPr>
      <w:rFonts w:ascii="F015TEELig" w:hAnsi="F015TEELig"/>
      <w:sz w:val="20"/>
      <w:lang w:val="cs-CZ"/>
    </w:rPr>
  </w:style>
  <w:style w:type="paragraph" w:customStyle="1" w:styleId="BodyTextIndent22">
    <w:name w:val="Body Text Indent 22"/>
    <w:basedOn w:val="Normln"/>
    <w:rsid w:val="00F947B6"/>
    <w:pPr>
      <w:ind w:left="426" w:hanging="426"/>
    </w:pPr>
    <w:rPr>
      <w:rFonts w:ascii="F015TEELig" w:hAnsi="F015TEELig"/>
      <w:sz w:val="20"/>
      <w:lang w:val="cs-CZ"/>
    </w:rPr>
  </w:style>
  <w:style w:type="paragraph" w:customStyle="1" w:styleId="BodyTextIndent32">
    <w:name w:val="Body Text Indent 32"/>
    <w:basedOn w:val="Normln"/>
    <w:rsid w:val="00F947B6"/>
    <w:pPr>
      <w:ind w:left="420"/>
    </w:pPr>
    <w:rPr>
      <w:rFonts w:ascii="F015TEELig" w:hAnsi="F015TEELig"/>
      <w:sz w:val="20"/>
      <w:lang w:val="cs-CZ"/>
    </w:rPr>
  </w:style>
  <w:style w:type="paragraph" w:customStyle="1" w:styleId="BodyText23">
    <w:name w:val="Body Text 23"/>
    <w:basedOn w:val="Normln"/>
    <w:rsid w:val="00F947B6"/>
    <w:rPr>
      <w:rFonts w:ascii="F015TEELig" w:hAnsi="F015TEELig"/>
      <w:i/>
      <w:color w:val="FF0000"/>
      <w:sz w:val="20"/>
      <w:lang w:val="cs-CZ"/>
    </w:rPr>
  </w:style>
  <w:style w:type="paragraph" w:customStyle="1" w:styleId="BodyText22">
    <w:name w:val="Body Text 22"/>
    <w:basedOn w:val="Normln"/>
    <w:rsid w:val="00F947B6"/>
    <w:pPr>
      <w:ind w:left="426"/>
    </w:pPr>
    <w:rPr>
      <w:rFonts w:ascii="F015TEE" w:hAnsi="F015TEE"/>
      <w:sz w:val="20"/>
      <w:lang w:val="cs-CZ"/>
    </w:rPr>
  </w:style>
  <w:style w:type="paragraph" w:customStyle="1" w:styleId="BodyText26">
    <w:name w:val="Body Text 26"/>
    <w:basedOn w:val="Normln"/>
    <w:rsid w:val="00F947B6"/>
    <w:rPr>
      <w:rFonts w:ascii="F015TEELig" w:hAnsi="F015TEELig"/>
      <w:sz w:val="20"/>
      <w:lang w:val="cs-CZ"/>
    </w:rPr>
  </w:style>
  <w:style w:type="paragraph" w:customStyle="1" w:styleId="BodyTextIndent23">
    <w:name w:val="Body Text Indent 23"/>
    <w:basedOn w:val="Normln"/>
    <w:rsid w:val="00F947B6"/>
    <w:pPr>
      <w:ind w:left="426" w:hanging="426"/>
    </w:pPr>
    <w:rPr>
      <w:rFonts w:ascii="F015TEELig" w:hAnsi="F015TEELig"/>
      <w:sz w:val="20"/>
      <w:lang w:val="cs-CZ"/>
    </w:rPr>
  </w:style>
  <w:style w:type="character" w:styleId="Odkaznakoment">
    <w:name w:val="annotation reference"/>
    <w:basedOn w:val="Standardnpsmoodstavce"/>
    <w:rsid w:val="00F947B6"/>
  </w:style>
  <w:style w:type="character" w:styleId="Hypertextovodkaz">
    <w:name w:val="Hyperlink"/>
    <w:basedOn w:val="Standardnpsmoodstavce"/>
    <w:uiPriority w:val="99"/>
    <w:rsid w:val="00F947B6"/>
    <w:rPr>
      <w:color w:val="0000FF"/>
      <w:u w:val="single"/>
    </w:rPr>
  </w:style>
  <w:style w:type="character" w:styleId="Sledovanodkaz">
    <w:name w:val="FollowedHyperlink"/>
    <w:basedOn w:val="Standardnpsmoodstavce"/>
    <w:rsid w:val="00F947B6"/>
    <w:rPr>
      <w:color w:val="800080"/>
      <w:u w:val="single"/>
    </w:rPr>
  </w:style>
  <w:style w:type="paragraph" w:styleId="Textkomente">
    <w:name w:val="annotation text"/>
    <w:basedOn w:val="Normln"/>
    <w:link w:val="TextkomenteChar"/>
    <w:rsid w:val="00FA030E"/>
    <w:pPr>
      <w:widowControl w:val="0"/>
      <w:autoSpaceDE w:val="0"/>
      <w:autoSpaceDN w:val="0"/>
      <w:adjustRightInd w:val="0"/>
    </w:pPr>
    <w:rPr>
      <w:sz w:val="20"/>
    </w:rPr>
  </w:style>
  <w:style w:type="paragraph" w:customStyle="1" w:styleId="BodyText27">
    <w:name w:val="Body Text 27"/>
    <w:basedOn w:val="Normln"/>
    <w:rsid w:val="009A1635"/>
    <w:pPr>
      <w:tabs>
        <w:tab w:val="center" w:pos="993"/>
      </w:tabs>
    </w:pPr>
    <w:rPr>
      <w:rFonts w:ascii="F015TEELig" w:hAnsi="F015TEELig"/>
      <w:sz w:val="20"/>
      <w:lang w:val="cs-CZ" w:eastAsia="it-IT"/>
    </w:rPr>
  </w:style>
  <w:style w:type="character" w:customStyle="1" w:styleId="StylE-mailovZprvy531">
    <w:name w:val="StylE-mailovéZprávy531"/>
    <w:basedOn w:val="Standardnpsmoodstavce"/>
    <w:semiHidden/>
    <w:rsid w:val="0018027E"/>
    <w:rPr>
      <w:rFonts w:ascii="Arial" w:hAnsi="Arial" w:cs="Arial" w:hint="default"/>
      <w:color w:val="auto"/>
      <w:sz w:val="20"/>
      <w:szCs w:val="20"/>
    </w:rPr>
  </w:style>
  <w:style w:type="paragraph" w:styleId="Pedmtkomente">
    <w:name w:val="annotation subject"/>
    <w:basedOn w:val="Textkomente"/>
    <w:next w:val="Textkomente"/>
    <w:link w:val="PedmtkomenteChar"/>
    <w:rsid w:val="007B3D9E"/>
    <w:pPr>
      <w:widowControl/>
      <w:autoSpaceDE/>
      <w:autoSpaceDN/>
      <w:adjustRightInd/>
    </w:pPr>
    <w:rPr>
      <w:b/>
      <w:bCs/>
    </w:rPr>
  </w:style>
  <w:style w:type="character" w:customStyle="1" w:styleId="StylE-mailovZprvy55">
    <w:name w:val="StylE-mailovéZprávy55"/>
    <w:basedOn w:val="Standardnpsmoodstavce"/>
    <w:semiHidden/>
    <w:rsid w:val="00DF186D"/>
    <w:rPr>
      <w:rFonts w:ascii="Arial" w:hAnsi="Arial" w:cs="Arial" w:hint="default"/>
      <w:color w:val="auto"/>
      <w:sz w:val="20"/>
      <w:szCs w:val="20"/>
    </w:rPr>
  </w:style>
  <w:style w:type="character" w:customStyle="1" w:styleId="DeltaViewInsertion">
    <w:name w:val="DeltaView Insertion"/>
    <w:uiPriority w:val="99"/>
    <w:rsid w:val="008653BA"/>
    <w:rPr>
      <w:color w:val="0000FF"/>
      <w:u w:val="double"/>
    </w:rPr>
  </w:style>
  <w:style w:type="paragraph" w:styleId="Odstavecseseznamem">
    <w:name w:val="List Paragraph"/>
    <w:aliases w:val="Bullets 1,Bullet 1,List 1st degree,_Odstavec se seznamem,Seznam - odrážky,Tučné,Fiche List Paragraph,1 odstavecH,Dot pt,Indicator Text,LISTA,List Paragraph Char Char Char,List Paragraph à moi,List Paragraph1,Listaszerű bekezdés1"/>
    <w:basedOn w:val="Normln"/>
    <w:link w:val="OdstavecseseznamemChar"/>
    <w:uiPriority w:val="34"/>
    <w:qFormat/>
    <w:rsid w:val="00252628"/>
    <w:pPr>
      <w:ind w:left="720"/>
      <w:contextualSpacing/>
    </w:pPr>
  </w:style>
  <w:style w:type="character" w:customStyle="1" w:styleId="Nadpis6Char">
    <w:name w:val="Nadpis 6 Char"/>
    <w:basedOn w:val="Standardnpsmoodstavce"/>
    <w:link w:val="Nadpis6"/>
    <w:rsid w:val="005535AA"/>
    <w:rPr>
      <w:rFonts w:ascii="F015TEE" w:hAnsi="F015TEE"/>
      <w:lang w:val="cs-CZ" w:eastAsia="cs-CZ"/>
    </w:rPr>
  </w:style>
  <w:style w:type="character" w:customStyle="1" w:styleId="ZkladntextChar">
    <w:name w:val="Základní text Char"/>
    <w:basedOn w:val="Standardnpsmoodstavce"/>
    <w:link w:val="Zkladntext"/>
    <w:rsid w:val="005907D3"/>
    <w:rPr>
      <w:rFonts w:ascii="Arial" w:hAnsi="Arial"/>
      <w:sz w:val="22"/>
      <w:lang w:val="cs-CZ" w:eastAsia="cs-CZ"/>
    </w:rPr>
  </w:style>
  <w:style w:type="character" w:customStyle="1" w:styleId="Nadpis1Char">
    <w:name w:val="Nadpis 1 Char"/>
    <w:basedOn w:val="Standardnpsmoodstavce"/>
    <w:link w:val="Nadpis1"/>
    <w:rsid w:val="000A28BD"/>
    <w:rPr>
      <w:b/>
      <w:kern w:val="28"/>
      <w:sz w:val="28"/>
      <w:lang w:eastAsia="cs-CZ"/>
    </w:rPr>
  </w:style>
  <w:style w:type="character" w:customStyle="1" w:styleId="TextkomenteChar">
    <w:name w:val="Text komentáře Char"/>
    <w:basedOn w:val="Standardnpsmoodstavce"/>
    <w:link w:val="Textkomente"/>
    <w:rsid w:val="008C6A58"/>
    <w:rPr>
      <w:lang w:eastAsia="cs-CZ"/>
    </w:rPr>
  </w:style>
  <w:style w:type="character" w:customStyle="1" w:styleId="Zkladntextodsazen3Char">
    <w:name w:val="Základní text odsazený 3 Char"/>
    <w:basedOn w:val="Standardnpsmoodstavce"/>
    <w:link w:val="Zkladntextodsazen3"/>
    <w:rsid w:val="003578D3"/>
    <w:rPr>
      <w:rFonts w:ascii="F015TEE" w:hAnsi="F015TEE"/>
      <w:color w:val="000000"/>
      <w:sz w:val="22"/>
      <w:lang w:val="cs-CZ" w:eastAsia="cs-CZ"/>
    </w:rPr>
  </w:style>
  <w:style w:type="paragraph" w:styleId="Revize">
    <w:name w:val="Revision"/>
    <w:hidden/>
    <w:uiPriority w:val="99"/>
    <w:semiHidden/>
    <w:rsid w:val="008153B6"/>
    <w:rPr>
      <w:sz w:val="24"/>
      <w:lang w:eastAsia="cs-CZ"/>
    </w:rPr>
  </w:style>
  <w:style w:type="character" w:customStyle="1" w:styleId="ms-rtefontface-ub1">
    <w:name w:val="ms-rtefontface-ub1"/>
    <w:basedOn w:val="Standardnpsmoodstavce"/>
    <w:rsid w:val="00CA0ADA"/>
    <w:rPr>
      <w:rFonts w:ascii="UniCredit" w:hAnsi="UniCredit" w:hint="default"/>
    </w:rPr>
  </w:style>
  <w:style w:type="character" w:customStyle="1" w:styleId="Nadpis2Char">
    <w:name w:val="Nadpis 2 Char"/>
    <w:basedOn w:val="Standardnpsmoodstavce"/>
    <w:link w:val="Nadpis2"/>
    <w:rsid w:val="00D10421"/>
    <w:rPr>
      <w:sz w:val="24"/>
      <w:u w:val="single"/>
      <w:lang w:eastAsia="cs-CZ"/>
    </w:rPr>
  </w:style>
  <w:style w:type="character" w:customStyle="1" w:styleId="Nadpis3Char">
    <w:name w:val="Nadpis 3 Char"/>
    <w:basedOn w:val="Standardnpsmoodstavce"/>
    <w:link w:val="Nadpis3"/>
    <w:rsid w:val="00D10421"/>
    <w:rPr>
      <w:sz w:val="24"/>
      <w:u w:val="single"/>
      <w:lang w:eastAsia="cs-CZ"/>
    </w:rPr>
  </w:style>
  <w:style w:type="character" w:customStyle="1" w:styleId="Nadpis4Char">
    <w:name w:val="Nadpis 4 Char"/>
    <w:basedOn w:val="Standardnpsmoodstavce"/>
    <w:link w:val="Nadpis4"/>
    <w:rsid w:val="00D10421"/>
    <w:rPr>
      <w:rFonts w:ascii="F015TEE" w:hAnsi="F015TEE"/>
      <w:b/>
      <w:color w:val="FF0000"/>
      <w:lang w:val="cs-CZ" w:eastAsia="cs-CZ"/>
    </w:rPr>
  </w:style>
  <w:style w:type="character" w:customStyle="1" w:styleId="Nadpis5Char">
    <w:name w:val="Nadpis 5 Char"/>
    <w:basedOn w:val="Standardnpsmoodstavce"/>
    <w:link w:val="Nadpis5"/>
    <w:rsid w:val="00D10421"/>
    <w:rPr>
      <w:rFonts w:ascii="F015TEE" w:hAnsi="F015TEE"/>
      <w:b/>
      <w:smallCaps/>
      <w:vanish/>
      <w:color w:val="FF00FF"/>
      <w:lang w:eastAsia="cs-CZ"/>
    </w:rPr>
  </w:style>
  <w:style w:type="character" w:customStyle="1" w:styleId="Nadpis7Char">
    <w:name w:val="Nadpis 7 Char"/>
    <w:basedOn w:val="Standardnpsmoodstavce"/>
    <w:link w:val="Nadpis7"/>
    <w:rsid w:val="00D10421"/>
    <w:rPr>
      <w:rFonts w:ascii="F015TEE" w:hAnsi="F015TEE"/>
      <w:b/>
      <w:color w:val="FF0000"/>
      <w:lang w:val="cs-CZ" w:eastAsia="cs-CZ"/>
    </w:rPr>
  </w:style>
  <w:style w:type="character" w:customStyle="1" w:styleId="Nadpis8Char">
    <w:name w:val="Nadpis 8 Char"/>
    <w:basedOn w:val="Standardnpsmoodstavce"/>
    <w:link w:val="Nadpis8"/>
    <w:rsid w:val="00D10421"/>
    <w:rPr>
      <w:rFonts w:ascii="F015TEE" w:hAnsi="F015TEE"/>
      <w:lang w:val="cs-CZ" w:eastAsia="cs-CZ"/>
    </w:rPr>
  </w:style>
  <w:style w:type="character" w:customStyle="1" w:styleId="Nadpis9Char">
    <w:name w:val="Nadpis 9 Char"/>
    <w:basedOn w:val="Standardnpsmoodstavce"/>
    <w:link w:val="Nadpis9"/>
    <w:rsid w:val="00D10421"/>
    <w:rPr>
      <w:rFonts w:ascii="F015TEE" w:hAnsi="F015TEE"/>
      <w:b/>
      <w:color w:val="FF00FF"/>
      <w:lang w:val="cs-CZ" w:eastAsia="cs-CZ"/>
    </w:rPr>
  </w:style>
  <w:style w:type="character" w:customStyle="1" w:styleId="ZpatChar">
    <w:name w:val="Zápatí Char"/>
    <w:basedOn w:val="Standardnpsmoodstavce"/>
    <w:link w:val="Zpat"/>
    <w:rsid w:val="00D10421"/>
    <w:rPr>
      <w:sz w:val="14"/>
      <w:lang w:eastAsia="cs-CZ"/>
    </w:rPr>
  </w:style>
  <w:style w:type="character" w:customStyle="1" w:styleId="ZhlavChar">
    <w:name w:val="Záhlaví Char"/>
    <w:basedOn w:val="Standardnpsmoodstavce"/>
    <w:link w:val="Zhlav"/>
    <w:rsid w:val="00D10421"/>
    <w:rPr>
      <w:sz w:val="24"/>
      <w:lang w:eastAsia="cs-CZ"/>
    </w:rPr>
  </w:style>
  <w:style w:type="character" w:customStyle="1" w:styleId="ZkladntextodsazenChar">
    <w:name w:val="Základní text odsazený Char"/>
    <w:basedOn w:val="Standardnpsmoodstavce"/>
    <w:link w:val="Zkladntextodsazen"/>
    <w:uiPriority w:val="99"/>
    <w:rsid w:val="00D10421"/>
    <w:rPr>
      <w:rFonts w:ascii="F015TEE" w:hAnsi="F015TEE"/>
      <w:lang w:val="cs-CZ" w:eastAsia="cs-CZ"/>
    </w:rPr>
  </w:style>
  <w:style w:type="character" w:customStyle="1" w:styleId="Zkladntextodsazen2Char">
    <w:name w:val="Základní text odsazený 2 Char"/>
    <w:basedOn w:val="Standardnpsmoodstavce"/>
    <w:link w:val="Zkladntextodsazen2"/>
    <w:rsid w:val="00D10421"/>
    <w:rPr>
      <w:rFonts w:ascii="F015TEE" w:hAnsi="F015TEE"/>
      <w:lang w:val="cs-CZ" w:eastAsia="cs-CZ"/>
    </w:rPr>
  </w:style>
  <w:style w:type="character" w:customStyle="1" w:styleId="Zkladntext2Char">
    <w:name w:val="Základní text 2 Char"/>
    <w:basedOn w:val="Standardnpsmoodstavce"/>
    <w:link w:val="Zkladntext2"/>
    <w:rsid w:val="00D10421"/>
    <w:rPr>
      <w:rFonts w:ascii="F015TEE" w:hAnsi="F015TEE"/>
      <w:color w:val="0000FF"/>
      <w:lang w:eastAsia="cs-CZ"/>
    </w:rPr>
  </w:style>
  <w:style w:type="character" w:customStyle="1" w:styleId="Zkladntext3Char">
    <w:name w:val="Základní text 3 Char"/>
    <w:basedOn w:val="Standardnpsmoodstavce"/>
    <w:link w:val="Zkladntext3"/>
    <w:rsid w:val="00D10421"/>
    <w:rPr>
      <w:rFonts w:ascii="F015TEE" w:hAnsi="F015TEE"/>
      <w:lang w:val="cs-CZ" w:eastAsia="cs-CZ"/>
    </w:rPr>
  </w:style>
  <w:style w:type="paragraph" w:styleId="Textvbloku">
    <w:name w:val="Block Text"/>
    <w:basedOn w:val="Normln"/>
    <w:rsid w:val="00D10421"/>
    <w:pPr>
      <w:ind w:left="420" w:right="-192"/>
    </w:pPr>
    <w:rPr>
      <w:rFonts w:ascii="F015TEE" w:hAnsi="F015TEE"/>
      <w:b/>
      <w:smallCaps/>
      <w:vanish/>
      <w:color w:val="FF00FF"/>
      <w:sz w:val="20"/>
      <w:lang w:val="cs-CZ"/>
    </w:rPr>
  </w:style>
  <w:style w:type="character" w:customStyle="1" w:styleId="TextbublinyChar">
    <w:name w:val="Text bubliny Char"/>
    <w:basedOn w:val="Standardnpsmoodstavce"/>
    <w:link w:val="Textbubliny"/>
    <w:semiHidden/>
    <w:rsid w:val="00D10421"/>
    <w:rPr>
      <w:rFonts w:ascii="Tahoma" w:hAnsi="Tahoma" w:cs="Tahoma"/>
      <w:sz w:val="16"/>
      <w:szCs w:val="16"/>
      <w:lang w:eastAsia="cs-CZ"/>
    </w:rPr>
  </w:style>
  <w:style w:type="character" w:customStyle="1" w:styleId="StylE-mailovZprvy491">
    <w:name w:val="StylE-mailovéZprávy491"/>
    <w:semiHidden/>
    <w:rsid w:val="00D10421"/>
    <w:rPr>
      <w:rFonts w:ascii="Arial" w:hAnsi="Arial" w:cs="Arial"/>
      <w:color w:val="auto"/>
      <w:sz w:val="20"/>
      <w:szCs w:val="20"/>
    </w:rPr>
  </w:style>
  <w:style w:type="character" w:customStyle="1" w:styleId="RozloendokumentuChar">
    <w:name w:val="Rozložení dokumentu Char"/>
    <w:basedOn w:val="Standardnpsmoodstavce"/>
    <w:link w:val="Rozloendokumentu"/>
    <w:semiHidden/>
    <w:rsid w:val="00D10421"/>
    <w:rPr>
      <w:rFonts w:ascii="Tahoma" w:hAnsi="Tahoma" w:cs="Tahoma"/>
      <w:shd w:val="clear" w:color="auto" w:fill="00007F"/>
      <w:lang w:val="cs-CZ" w:eastAsia="cs-CZ"/>
    </w:rPr>
  </w:style>
  <w:style w:type="character" w:customStyle="1" w:styleId="PedmtkomenteChar">
    <w:name w:val="Předmět komentáře Char"/>
    <w:basedOn w:val="TextkomenteChar"/>
    <w:link w:val="Pedmtkomente"/>
    <w:rsid w:val="00D10421"/>
    <w:rPr>
      <w:b/>
      <w:bCs/>
      <w:lang w:eastAsia="cs-CZ"/>
    </w:rPr>
  </w:style>
  <w:style w:type="character" w:customStyle="1" w:styleId="OdstavecseseznamemChar">
    <w:name w:val="Odstavec se seznamem Char"/>
    <w:aliases w:val="Bullets 1 Char,Bullet 1 Char,List 1st degree Char,_Odstavec se seznamem Char,Seznam - odrážky Char,Tučné Char,Fiche List Paragraph Char,1 odstavecH Char,Dot pt Char,Indicator Text Char,LISTA Char,List Paragraph à moi Char"/>
    <w:basedOn w:val="Standardnpsmoodstavce"/>
    <w:link w:val="Odstavecseseznamem"/>
    <w:uiPriority w:val="34"/>
    <w:locked/>
    <w:rsid w:val="00D10421"/>
    <w:rPr>
      <w:sz w:val="24"/>
      <w:lang w:eastAsia="cs-CZ"/>
    </w:rPr>
  </w:style>
  <w:style w:type="character" w:customStyle="1" w:styleId="UnresolvedMention1">
    <w:name w:val="Unresolved Mention1"/>
    <w:basedOn w:val="Standardnpsmoodstavce"/>
    <w:uiPriority w:val="99"/>
    <w:semiHidden/>
    <w:unhideWhenUsed/>
    <w:rsid w:val="0049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325">
      <w:bodyDiv w:val="1"/>
      <w:marLeft w:val="0"/>
      <w:marRight w:val="0"/>
      <w:marTop w:val="0"/>
      <w:marBottom w:val="0"/>
      <w:divBdr>
        <w:top w:val="none" w:sz="0" w:space="0" w:color="auto"/>
        <w:left w:val="none" w:sz="0" w:space="0" w:color="auto"/>
        <w:bottom w:val="none" w:sz="0" w:space="0" w:color="auto"/>
        <w:right w:val="none" w:sz="0" w:space="0" w:color="auto"/>
      </w:divBdr>
    </w:div>
    <w:div w:id="63649231">
      <w:bodyDiv w:val="1"/>
      <w:marLeft w:val="0"/>
      <w:marRight w:val="0"/>
      <w:marTop w:val="0"/>
      <w:marBottom w:val="0"/>
      <w:divBdr>
        <w:top w:val="none" w:sz="0" w:space="0" w:color="auto"/>
        <w:left w:val="none" w:sz="0" w:space="0" w:color="auto"/>
        <w:bottom w:val="none" w:sz="0" w:space="0" w:color="auto"/>
        <w:right w:val="none" w:sz="0" w:space="0" w:color="auto"/>
      </w:divBdr>
    </w:div>
    <w:div w:id="67846989">
      <w:bodyDiv w:val="1"/>
      <w:marLeft w:val="0"/>
      <w:marRight w:val="0"/>
      <w:marTop w:val="0"/>
      <w:marBottom w:val="0"/>
      <w:divBdr>
        <w:top w:val="none" w:sz="0" w:space="0" w:color="auto"/>
        <w:left w:val="none" w:sz="0" w:space="0" w:color="auto"/>
        <w:bottom w:val="none" w:sz="0" w:space="0" w:color="auto"/>
        <w:right w:val="none" w:sz="0" w:space="0" w:color="auto"/>
      </w:divBdr>
    </w:div>
    <w:div w:id="68432581">
      <w:bodyDiv w:val="1"/>
      <w:marLeft w:val="0"/>
      <w:marRight w:val="0"/>
      <w:marTop w:val="0"/>
      <w:marBottom w:val="0"/>
      <w:divBdr>
        <w:top w:val="none" w:sz="0" w:space="0" w:color="auto"/>
        <w:left w:val="none" w:sz="0" w:space="0" w:color="auto"/>
        <w:bottom w:val="none" w:sz="0" w:space="0" w:color="auto"/>
        <w:right w:val="none" w:sz="0" w:space="0" w:color="auto"/>
      </w:divBdr>
      <w:divsChild>
        <w:div w:id="1742946880">
          <w:marLeft w:val="0"/>
          <w:marRight w:val="0"/>
          <w:marTop w:val="0"/>
          <w:marBottom w:val="0"/>
          <w:divBdr>
            <w:top w:val="none" w:sz="0" w:space="0" w:color="auto"/>
            <w:left w:val="none" w:sz="0" w:space="0" w:color="auto"/>
            <w:bottom w:val="none" w:sz="0" w:space="0" w:color="auto"/>
            <w:right w:val="none" w:sz="0" w:space="0" w:color="auto"/>
          </w:divBdr>
          <w:divsChild>
            <w:div w:id="1401632574">
              <w:marLeft w:val="0"/>
              <w:marRight w:val="0"/>
              <w:marTop w:val="0"/>
              <w:marBottom w:val="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230970557">
                      <w:marLeft w:val="0"/>
                      <w:marRight w:val="0"/>
                      <w:marTop w:val="0"/>
                      <w:marBottom w:val="150"/>
                      <w:divBdr>
                        <w:top w:val="none" w:sz="0" w:space="0" w:color="auto"/>
                        <w:left w:val="none" w:sz="0" w:space="0" w:color="auto"/>
                        <w:bottom w:val="none" w:sz="0" w:space="0" w:color="auto"/>
                        <w:right w:val="none" w:sz="0" w:space="0" w:color="auto"/>
                      </w:divBdr>
                      <w:divsChild>
                        <w:div w:id="2097901046">
                          <w:marLeft w:val="0"/>
                          <w:marRight w:val="0"/>
                          <w:marTop w:val="0"/>
                          <w:marBottom w:val="0"/>
                          <w:divBdr>
                            <w:top w:val="none" w:sz="0" w:space="0" w:color="auto"/>
                            <w:left w:val="none" w:sz="0" w:space="0" w:color="auto"/>
                            <w:bottom w:val="none" w:sz="0" w:space="0" w:color="auto"/>
                            <w:right w:val="none" w:sz="0" w:space="0" w:color="auto"/>
                          </w:divBdr>
                          <w:divsChild>
                            <w:div w:id="800878034">
                              <w:marLeft w:val="0"/>
                              <w:marRight w:val="0"/>
                              <w:marTop w:val="0"/>
                              <w:marBottom w:val="0"/>
                              <w:divBdr>
                                <w:top w:val="none" w:sz="0" w:space="0" w:color="auto"/>
                                <w:left w:val="none" w:sz="0" w:space="0" w:color="auto"/>
                                <w:bottom w:val="none" w:sz="0" w:space="0" w:color="auto"/>
                                <w:right w:val="none" w:sz="0" w:space="0" w:color="auto"/>
                              </w:divBdr>
                              <w:divsChild>
                                <w:div w:id="1566187784">
                                  <w:marLeft w:val="0"/>
                                  <w:marRight w:val="0"/>
                                  <w:marTop w:val="0"/>
                                  <w:marBottom w:val="0"/>
                                  <w:divBdr>
                                    <w:top w:val="none" w:sz="0" w:space="0" w:color="auto"/>
                                    <w:left w:val="none" w:sz="0" w:space="0" w:color="auto"/>
                                    <w:bottom w:val="none" w:sz="0" w:space="0" w:color="auto"/>
                                    <w:right w:val="none" w:sz="0" w:space="0" w:color="auto"/>
                                  </w:divBdr>
                                </w:div>
                              </w:divsChild>
                            </w:div>
                            <w:div w:id="1628967934">
                              <w:marLeft w:val="0"/>
                              <w:marRight w:val="0"/>
                              <w:marTop w:val="0"/>
                              <w:marBottom w:val="0"/>
                              <w:divBdr>
                                <w:top w:val="none" w:sz="0" w:space="0" w:color="auto"/>
                                <w:left w:val="none" w:sz="0" w:space="0" w:color="auto"/>
                                <w:bottom w:val="none" w:sz="0" w:space="0" w:color="auto"/>
                                <w:right w:val="none" w:sz="0" w:space="0" w:color="auto"/>
                              </w:divBdr>
                              <w:divsChild>
                                <w:div w:id="11931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280394">
          <w:marLeft w:val="0"/>
          <w:marRight w:val="0"/>
          <w:marTop w:val="0"/>
          <w:marBottom w:val="0"/>
          <w:divBdr>
            <w:top w:val="none" w:sz="0" w:space="0" w:color="auto"/>
            <w:left w:val="none" w:sz="0" w:space="0" w:color="auto"/>
            <w:bottom w:val="none" w:sz="0" w:space="0" w:color="auto"/>
            <w:right w:val="none" w:sz="0" w:space="0" w:color="auto"/>
          </w:divBdr>
          <w:divsChild>
            <w:div w:id="1652252423">
              <w:marLeft w:val="0"/>
              <w:marRight w:val="0"/>
              <w:marTop w:val="0"/>
              <w:marBottom w:val="0"/>
              <w:divBdr>
                <w:top w:val="none" w:sz="0" w:space="0" w:color="auto"/>
                <w:left w:val="none" w:sz="0" w:space="0" w:color="auto"/>
                <w:bottom w:val="none" w:sz="0" w:space="0" w:color="auto"/>
                <w:right w:val="none" w:sz="0" w:space="0" w:color="auto"/>
              </w:divBdr>
              <w:divsChild>
                <w:div w:id="1354573008">
                  <w:marLeft w:val="0"/>
                  <w:marRight w:val="0"/>
                  <w:marTop w:val="0"/>
                  <w:marBottom w:val="0"/>
                  <w:divBdr>
                    <w:top w:val="none" w:sz="0" w:space="0" w:color="auto"/>
                    <w:left w:val="none" w:sz="0" w:space="0" w:color="auto"/>
                    <w:bottom w:val="none" w:sz="0" w:space="0" w:color="auto"/>
                    <w:right w:val="none" w:sz="0" w:space="0" w:color="auto"/>
                  </w:divBdr>
                  <w:divsChild>
                    <w:div w:id="1011641568">
                      <w:marLeft w:val="0"/>
                      <w:marRight w:val="0"/>
                      <w:marTop w:val="0"/>
                      <w:marBottom w:val="0"/>
                      <w:divBdr>
                        <w:top w:val="none" w:sz="0" w:space="0" w:color="auto"/>
                        <w:left w:val="none" w:sz="0" w:space="0" w:color="auto"/>
                        <w:bottom w:val="none" w:sz="0" w:space="0" w:color="auto"/>
                        <w:right w:val="none" w:sz="0" w:space="0" w:color="auto"/>
                      </w:divBdr>
                    </w:div>
                    <w:div w:id="1130434957">
                      <w:marLeft w:val="0"/>
                      <w:marRight w:val="0"/>
                      <w:marTop w:val="0"/>
                      <w:marBottom w:val="150"/>
                      <w:divBdr>
                        <w:top w:val="none" w:sz="0" w:space="0" w:color="auto"/>
                        <w:left w:val="none" w:sz="0" w:space="0" w:color="auto"/>
                        <w:bottom w:val="none" w:sz="0" w:space="0" w:color="auto"/>
                        <w:right w:val="none" w:sz="0" w:space="0" w:color="auto"/>
                      </w:divBdr>
                      <w:divsChild>
                        <w:div w:id="1091127593">
                          <w:marLeft w:val="0"/>
                          <w:marRight w:val="0"/>
                          <w:marTop w:val="0"/>
                          <w:marBottom w:val="0"/>
                          <w:divBdr>
                            <w:top w:val="none" w:sz="0" w:space="0" w:color="auto"/>
                            <w:left w:val="none" w:sz="0" w:space="0" w:color="auto"/>
                            <w:bottom w:val="none" w:sz="0" w:space="0" w:color="auto"/>
                            <w:right w:val="none" w:sz="0" w:space="0" w:color="auto"/>
                          </w:divBdr>
                          <w:divsChild>
                            <w:div w:id="1833519704">
                              <w:marLeft w:val="0"/>
                              <w:marRight w:val="0"/>
                              <w:marTop w:val="0"/>
                              <w:marBottom w:val="0"/>
                              <w:divBdr>
                                <w:top w:val="none" w:sz="0" w:space="0" w:color="auto"/>
                                <w:left w:val="none" w:sz="0" w:space="0" w:color="auto"/>
                                <w:bottom w:val="none" w:sz="0" w:space="0" w:color="auto"/>
                                <w:right w:val="none" w:sz="0" w:space="0" w:color="auto"/>
                              </w:divBdr>
                              <w:divsChild>
                                <w:div w:id="1911307551">
                                  <w:marLeft w:val="0"/>
                                  <w:marRight w:val="0"/>
                                  <w:marTop w:val="0"/>
                                  <w:marBottom w:val="0"/>
                                  <w:divBdr>
                                    <w:top w:val="none" w:sz="0" w:space="0" w:color="auto"/>
                                    <w:left w:val="none" w:sz="0" w:space="0" w:color="auto"/>
                                    <w:bottom w:val="none" w:sz="0" w:space="0" w:color="auto"/>
                                    <w:right w:val="none" w:sz="0" w:space="0" w:color="auto"/>
                                  </w:divBdr>
                                </w:div>
                              </w:divsChild>
                            </w:div>
                            <w:div w:id="1192259697">
                              <w:marLeft w:val="0"/>
                              <w:marRight w:val="0"/>
                              <w:marTop w:val="0"/>
                              <w:marBottom w:val="0"/>
                              <w:divBdr>
                                <w:top w:val="none" w:sz="0" w:space="0" w:color="auto"/>
                                <w:left w:val="none" w:sz="0" w:space="0" w:color="auto"/>
                                <w:bottom w:val="none" w:sz="0" w:space="0" w:color="auto"/>
                                <w:right w:val="none" w:sz="0" w:space="0" w:color="auto"/>
                              </w:divBdr>
                              <w:divsChild>
                                <w:div w:id="8042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433339">
          <w:marLeft w:val="0"/>
          <w:marRight w:val="0"/>
          <w:marTop w:val="0"/>
          <w:marBottom w:val="0"/>
          <w:divBdr>
            <w:top w:val="none" w:sz="0" w:space="0" w:color="auto"/>
            <w:left w:val="none" w:sz="0" w:space="0" w:color="auto"/>
            <w:bottom w:val="none" w:sz="0" w:space="0" w:color="auto"/>
            <w:right w:val="none" w:sz="0" w:space="0" w:color="auto"/>
          </w:divBdr>
          <w:divsChild>
            <w:div w:id="655183515">
              <w:marLeft w:val="0"/>
              <w:marRight w:val="0"/>
              <w:marTop w:val="0"/>
              <w:marBottom w:val="0"/>
              <w:divBdr>
                <w:top w:val="none" w:sz="0" w:space="0" w:color="auto"/>
                <w:left w:val="none" w:sz="0" w:space="0" w:color="auto"/>
                <w:bottom w:val="none" w:sz="0" w:space="0" w:color="auto"/>
                <w:right w:val="none" w:sz="0" w:space="0" w:color="auto"/>
              </w:divBdr>
              <w:divsChild>
                <w:div w:id="480123773">
                  <w:marLeft w:val="0"/>
                  <w:marRight w:val="0"/>
                  <w:marTop w:val="0"/>
                  <w:marBottom w:val="0"/>
                  <w:divBdr>
                    <w:top w:val="none" w:sz="0" w:space="0" w:color="auto"/>
                    <w:left w:val="none" w:sz="0" w:space="0" w:color="auto"/>
                    <w:bottom w:val="none" w:sz="0" w:space="0" w:color="auto"/>
                    <w:right w:val="none" w:sz="0" w:space="0" w:color="auto"/>
                  </w:divBdr>
                  <w:divsChild>
                    <w:div w:id="1589389070">
                      <w:marLeft w:val="0"/>
                      <w:marRight w:val="0"/>
                      <w:marTop w:val="0"/>
                      <w:marBottom w:val="0"/>
                      <w:divBdr>
                        <w:top w:val="none" w:sz="0" w:space="0" w:color="auto"/>
                        <w:left w:val="none" w:sz="0" w:space="0" w:color="auto"/>
                        <w:bottom w:val="none" w:sz="0" w:space="0" w:color="auto"/>
                        <w:right w:val="none" w:sz="0" w:space="0" w:color="auto"/>
                      </w:divBdr>
                    </w:div>
                    <w:div w:id="1358580281">
                      <w:marLeft w:val="0"/>
                      <w:marRight w:val="0"/>
                      <w:marTop w:val="0"/>
                      <w:marBottom w:val="150"/>
                      <w:divBdr>
                        <w:top w:val="none" w:sz="0" w:space="0" w:color="auto"/>
                        <w:left w:val="none" w:sz="0" w:space="0" w:color="auto"/>
                        <w:bottom w:val="none" w:sz="0" w:space="0" w:color="auto"/>
                        <w:right w:val="none" w:sz="0" w:space="0" w:color="auto"/>
                      </w:divBdr>
                      <w:divsChild>
                        <w:div w:id="2133741986">
                          <w:marLeft w:val="0"/>
                          <w:marRight w:val="0"/>
                          <w:marTop w:val="0"/>
                          <w:marBottom w:val="0"/>
                          <w:divBdr>
                            <w:top w:val="none" w:sz="0" w:space="0" w:color="auto"/>
                            <w:left w:val="none" w:sz="0" w:space="0" w:color="auto"/>
                            <w:bottom w:val="none" w:sz="0" w:space="0" w:color="auto"/>
                            <w:right w:val="none" w:sz="0" w:space="0" w:color="auto"/>
                          </w:divBdr>
                          <w:divsChild>
                            <w:div w:id="1265923228">
                              <w:marLeft w:val="0"/>
                              <w:marRight w:val="0"/>
                              <w:marTop w:val="0"/>
                              <w:marBottom w:val="0"/>
                              <w:divBdr>
                                <w:top w:val="none" w:sz="0" w:space="0" w:color="auto"/>
                                <w:left w:val="none" w:sz="0" w:space="0" w:color="auto"/>
                                <w:bottom w:val="none" w:sz="0" w:space="0" w:color="auto"/>
                                <w:right w:val="none" w:sz="0" w:space="0" w:color="auto"/>
                              </w:divBdr>
                              <w:divsChild>
                                <w:div w:id="1163474910">
                                  <w:marLeft w:val="0"/>
                                  <w:marRight w:val="0"/>
                                  <w:marTop w:val="0"/>
                                  <w:marBottom w:val="0"/>
                                  <w:divBdr>
                                    <w:top w:val="none" w:sz="0" w:space="0" w:color="auto"/>
                                    <w:left w:val="none" w:sz="0" w:space="0" w:color="auto"/>
                                    <w:bottom w:val="none" w:sz="0" w:space="0" w:color="auto"/>
                                    <w:right w:val="none" w:sz="0" w:space="0" w:color="auto"/>
                                  </w:divBdr>
                                </w:div>
                              </w:divsChild>
                            </w:div>
                            <w:div w:id="1335760370">
                              <w:marLeft w:val="0"/>
                              <w:marRight w:val="0"/>
                              <w:marTop w:val="0"/>
                              <w:marBottom w:val="0"/>
                              <w:divBdr>
                                <w:top w:val="none" w:sz="0" w:space="0" w:color="auto"/>
                                <w:left w:val="none" w:sz="0" w:space="0" w:color="auto"/>
                                <w:bottom w:val="none" w:sz="0" w:space="0" w:color="auto"/>
                                <w:right w:val="none" w:sz="0" w:space="0" w:color="auto"/>
                              </w:divBdr>
                              <w:divsChild>
                                <w:div w:id="260798548">
                                  <w:marLeft w:val="0"/>
                                  <w:marRight w:val="0"/>
                                  <w:marTop w:val="0"/>
                                  <w:marBottom w:val="0"/>
                                  <w:divBdr>
                                    <w:top w:val="none" w:sz="0" w:space="0" w:color="auto"/>
                                    <w:left w:val="none" w:sz="0" w:space="0" w:color="auto"/>
                                    <w:bottom w:val="none" w:sz="0" w:space="0" w:color="auto"/>
                                    <w:right w:val="none" w:sz="0" w:space="0" w:color="auto"/>
                                  </w:divBdr>
                                  <w:divsChild>
                                    <w:div w:id="10208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619992">
          <w:marLeft w:val="0"/>
          <w:marRight w:val="0"/>
          <w:marTop w:val="0"/>
          <w:marBottom w:val="0"/>
          <w:divBdr>
            <w:top w:val="none" w:sz="0" w:space="0" w:color="auto"/>
            <w:left w:val="none" w:sz="0" w:space="0" w:color="auto"/>
            <w:bottom w:val="none" w:sz="0" w:space="0" w:color="auto"/>
            <w:right w:val="none" w:sz="0" w:space="0" w:color="auto"/>
          </w:divBdr>
          <w:divsChild>
            <w:div w:id="110636966">
              <w:marLeft w:val="0"/>
              <w:marRight w:val="0"/>
              <w:marTop w:val="0"/>
              <w:marBottom w:val="0"/>
              <w:divBdr>
                <w:top w:val="none" w:sz="0" w:space="0" w:color="auto"/>
                <w:left w:val="none" w:sz="0" w:space="0" w:color="auto"/>
                <w:bottom w:val="none" w:sz="0" w:space="0" w:color="auto"/>
                <w:right w:val="none" w:sz="0" w:space="0" w:color="auto"/>
              </w:divBdr>
              <w:divsChild>
                <w:div w:id="587739043">
                  <w:marLeft w:val="0"/>
                  <w:marRight w:val="0"/>
                  <w:marTop w:val="0"/>
                  <w:marBottom w:val="0"/>
                  <w:divBdr>
                    <w:top w:val="none" w:sz="0" w:space="0" w:color="auto"/>
                    <w:left w:val="none" w:sz="0" w:space="0" w:color="auto"/>
                    <w:bottom w:val="none" w:sz="0" w:space="0" w:color="auto"/>
                    <w:right w:val="none" w:sz="0" w:space="0" w:color="auto"/>
                  </w:divBdr>
                  <w:divsChild>
                    <w:div w:id="1671327778">
                      <w:marLeft w:val="0"/>
                      <w:marRight w:val="0"/>
                      <w:marTop w:val="0"/>
                      <w:marBottom w:val="0"/>
                      <w:divBdr>
                        <w:top w:val="none" w:sz="0" w:space="0" w:color="auto"/>
                        <w:left w:val="none" w:sz="0" w:space="0" w:color="auto"/>
                        <w:bottom w:val="none" w:sz="0" w:space="0" w:color="auto"/>
                        <w:right w:val="none" w:sz="0" w:space="0" w:color="auto"/>
                      </w:divBdr>
                    </w:div>
                    <w:div w:id="546992690">
                      <w:marLeft w:val="0"/>
                      <w:marRight w:val="0"/>
                      <w:marTop w:val="0"/>
                      <w:marBottom w:val="150"/>
                      <w:divBdr>
                        <w:top w:val="none" w:sz="0" w:space="0" w:color="auto"/>
                        <w:left w:val="none" w:sz="0" w:space="0" w:color="auto"/>
                        <w:bottom w:val="none" w:sz="0" w:space="0" w:color="auto"/>
                        <w:right w:val="none" w:sz="0" w:space="0" w:color="auto"/>
                      </w:divBdr>
                      <w:divsChild>
                        <w:div w:id="647245488">
                          <w:marLeft w:val="0"/>
                          <w:marRight w:val="0"/>
                          <w:marTop w:val="0"/>
                          <w:marBottom w:val="0"/>
                          <w:divBdr>
                            <w:top w:val="none" w:sz="0" w:space="0" w:color="auto"/>
                            <w:left w:val="none" w:sz="0" w:space="0" w:color="auto"/>
                            <w:bottom w:val="none" w:sz="0" w:space="0" w:color="auto"/>
                            <w:right w:val="none" w:sz="0" w:space="0" w:color="auto"/>
                          </w:divBdr>
                          <w:divsChild>
                            <w:div w:id="2066680208">
                              <w:marLeft w:val="0"/>
                              <w:marRight w:val="0"/>
                              <w:marTop w:val="0"/>
                              <w:marBottom w:val="0"/>
                              <w:divBdr>
                                <w:top w:val="none" w:sz="0" w:space="0" w:color="auto"/>
                                <w:left w:val="none" w:sz="0" w:space="0" w:color="auto"/>
                                <w:bottom w:val="none" w:sz="0" w:space="0" w:color="auto"/>
                                <w:right w:val="none" w:sz="0" w:space="0" w:color="auto"/>
                              </w:divBdr>
                              <w:divsChild>
                                <w:div w:id="1833712794">
                                  <w:marLeft w:val="0"/>
                                  <w:marRight w:val="0"/>
                                  <w:marTop w:val="0"/>
                                  <w:marBottom w:val="0"/>
                                  <w:divBdr>
                                    <w:top w:val="none" w:sz="0" w:space="0" w:color="auto"/>
                                    <w:left w:val="none" w:sz="0" w:space="0" w:color="auto"/>
                                    <w:bottom w:val="none" w:sz="0" w:space="0" w:color="auto"/>
                                    <w:right w:val="none" w:sz="0" w:space="0" w:color="auto"/>
                                  </w:divBdr>
                                </w:div>
                              </w:divsChild>
                            </w:div>
                            <w:div w:id="32197575">
                              <w:marLeft w:val="0"/>
                              <w:marRight w:val="0"/>
                              <w:marTop w:val="0"/>
                              <w:marBottom w:val="0"/>
                              <w:divBdr>
                                <w:top w:val="none" w:sz="0" w:space="0" w:color="auto"/>
                                <w:left w:val="none" w:sz="0" w:space="0" w:color="auto"/>
                                <w:bottom w:val="none" w:sz="0" w:space="0" w:color="auto"/>
                                <w:right w:val="none" w:sz="0" w:space="0" w:color="auto"/>
                              </w:divBdr>
                              <w:divsChild>
                                <w:div w:id="15698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4345">
      <w:bodyDiv w:val="1"/>
      <w:marLeft w:val="0"/>
      <w:marRight w:val="0"/>
      <w:marTop w:val="0"/>
      <w:marBottom w:val="0"/>
      <w:divBdr>
        <w:top w:val="none" w:sz="0" w:space="0" w:color="auto"/>
        <w:left w:val="none" w:sz="0" w:space="0" w:color="auto"/>
        <w:bottom w:val="none" w:sz="0" w:space="0" w:color="auto"/>
        <w:right w:val="none" w:sz="0" w:space="0" w:color="auto"/>
      </w:divBdr>
    </w:div>
    <w:div w:id="82269122">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sChild>
        <w:div w:id="2071999717">
          <w:marLeft w:val="0"/>
          <w:marRight w:val="0"/>
          <w:marTop w:val="0"/>
          <w:marBottom w:val="0"/>
          <w:divBdr>
            <w:top w:val="none" w:sz="0" w:space="0" w:color="auto"/>
            <w:left w:val="none" w:sz="0" w:space="0" w:color="auto"/>
            <w:bottom w:val="none" w:sz="0" w:space="0" w:color="auto"/>
            <w:right w:val="none" w:sz="0" w:space="0" w:color="auto"/>
          </w:divBdr>
          <w:divsChild>
            <w:div w:id="1616912629">
              <w:marLeft w:val="0"/>
              <w:marRight w:val="0"/>
              <w:marTop w:val="0"/>
              <w:marBottom w:val="0"/>
              <w:divBdr>
                <w:top w:val="none" w:sz="0" w:space="0" w:color="auto"/>
                <w:left w:val="none" w:sz="0" w:space="0" w:color="auto"/>
                <w:bottom w:val="none" w:sz="0" w:space="0" w:color="auto"/>
                <w:right w:val="none" w:sz="0" w:space="0" w:color="auto"/>
              </w:divBdr>
              <w:divsChild>
                <w:div w:id="766968284">
                  <w:marLeft w:val="0"/>
                  <w:marRight w:val="0"/>
                  <w:marTop w:val="0"/>
                  <w:marBottom w:val="0"/>
                  <w:divBdr>
                    <w:top w:val="none" w:sz="0" w:space="0" w:color="auto"/>
                    <w:left w:val="none" w:sz="0" w:space="0" w:color="auto"/>
                    <w:bottom w:val="none" w:sz="0" w:space="0" w:color="auto"/>
                    <w:right w:val="none" w:sz="0" w:space="0" w:color="auto"/>
                  </w:divBdr>
                  <w:divsChild>
                    <w:div w:id="1986078250">
                      <w:marLeft w:val="0"/>
                      <w:marRight w:val="0"/>
                      <w:marTop w:val="0"/>
                      <w:marBottom w:val="0"/>
                      <w:divBdr>
                        <w:top w:val="none" w:sz="0" w:space="0" w:color="auto"/>
                        <w:left w:val="single" w:sz="6" w:space="4" w:color="CDCDCD"/>
                        <w:bottom w:val="single" w:sz="6" w:space="4" w:color="CDCDCD"/>
                        <w:right w:val="single" w:sz="6" w:space="4" w:color="CDCDCD"/>
                      </w:divBdr>
                      <w:divsChild>
                        <w:div w:id="432213640">
                          <w:marLeft w:val="0"/>
                          <w:marRight w:val="0"/>
                          <w:marTop w:val="0"/>
                          <w:marBottom w:val="0"/>
                          <w:divBdr>
                            <w:top w:val="none" w:sz="0" w:space="0" w:color="auto"/>
                            <w:left w:val="none" w:sz="0" w:space="0" w:color="auto"/>
                            <w:bottom w:val="none" w:sz="0" w:space="0" w:color="auto"/>
                            <w:right w:val="none" w:sz="0" w:space="0" w:color="auto"/>
                          </w:divBdr>
                          <w:divsChild>
                            <w:div w:id="864369942">
                              <w:marLeft w:val="0"/>
                              <w:marRight w:val="0"/>
                              <w:marTop w:val="0"/>
                              <w:marBottom w:val="0"/>
                              <w:divBdr>
                                <w:top w:val="none" w:sz="0" w:space="0" w:color="auto"/>
                                <w:left w:val="none" w:sz="0" w:space="0" w:color="auto"/>
                                <w:bottom w:val="none" w:sz="0" w:space="0" w:color="auto"/>
                                <w:right w:val="none" w:sz="0" w:space="0" w:color="auto"/>
                              </w:divBdr>
                              <w:divsChild>
                                <w:div w:id="292057097">
                                  <w:marLeft w:val="0"/>
                                  <w:marRight w:val="0"/>
                                  <w:marTop w:val="0"/>
                                  <w:marBottom w:val="0"/>
                                  <w:divBdr>
                                    <w:top w:val="none" w:sz="0" w:space="0" w:color="auto"/>
                                    <w:left w:val="single" w:sz="6" w:space="4" w:color="CDCDCD"/>
                                    <w:bottom w:val="none" w:sz="0" w:space="0" w:color="auto"/>
                                    <w:right w:val="single" w:sz="6" w:space="4" w:color="CDCDCD"/>
                                  </w:divBdr>
                                  <w:divsChild>
                                    <w:div w:id="1948846291">
                                      <w:marLeft w:val="0"/>
                                      <w:marRight w:val="0"/>
                                      <w:marTop w:val="0"/>
                                      <w:marBottom w:val="0"/>
                                      <w:divBdr>
                                        <w:top w:val="none" w:sz="0" w:space="0" w:color="auto"/>
                                        <w:left w:val="none" w:sz="0" w:space="0" w:color="auto"/>
                                        <w:bottom w:val="none" w:sz="0" w:space="0" w:color="auto"/>
                                        <w:right w:val="none" w:sz="0" w:space="0" w:color="auto"/>
                                      </w:divBdr>
                                      <w:divsChild>
                                        <w:div w:id="557477689">
                                          <w:marLeft w:val="0"/>
                                          <w:marRight w:val="0"/>
                                          <w:marTop w:val="0"/>
                                          <w:marBottom w:val="0"/>
                                          <w:divBdr>
                                            <w:top w:val="none" w:sz="0" w:space="0" w:color="auto"/>
                                            <w:left w:val="none" w:sz="0" w:space="0" w:color="auto"/>
                                            <w:bottom w:val="none" w:sz="0" w:space="0" w:color="auto"/>
                                            <w:right w:val="none" w:sz="0" w:space="0" w:color="auto"/>
                                          </w:divBdr>
                                          <w:divsChild>
                                            <w:div w:id="927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6949">
      <w:bodyDiv w:val="1"/>
      <w:marLeft w:val="0"/>
      <w:marRight w:val="0"/>
      <w:marTop w:val="0"/>
      <w:marBottom w:val="0"/>
      <w:divBdr>
        <w:top w:val="none" w:sz="0" w:space="0" w:color="auto"/>
        <w:left w:val="none" w:sz="0" w:space="0" w:color="auto"/>
        <w:bottom w:val="none" w:sz="0" w:space="0" w:color="auto"/>
        <w:right w:val="none" w:sz="0" w:space="0" w:color="auto"/>
      </w:divBdr>
      <w:divsChild>
        <w:div w:id="64962762">
          <w:marLeft w:val="0"/>
          <w:marRight w:val="0"/>
          <w:marTop w:val="0"/>
          <w:marBottom w:val="0"/>
          <w:divBdr>
            <w:top w:val="none" w:sz="0" w:space="0" w:color="auto"/>
            <w:left w:val="none" w:sz="0" w:space="0" w:color="auto"/>
            <w:bottom w:val="none" w:sz="0" w:space="0" w:color="auto"/>
            <w:right w:val="none" w:sz="0" w:space="0" w:color="auto"/>
          </w:divBdr>
        </w:div>
        <w:div w:id="737091870">
          <w:marLeft w:val="0"/>
          <w:marRight w:val="0"/>
          <w:marTop w:val="0"/>
          <w:marBottom w:val="0"/>
          <w:divBdr>
            <w:top w:val="none" w:sz="0" w:space="0" w:color="auto"/>
            <w:left w:val="none" w:sz="0" w:space="0" w:color="auto"/>
            <w:bottom w:val="none" w:sz="0" w:space="0" w:color="auto"/>
            <w:right w:val="none" w:sz="0" w:space="0" w:color="auto"/>
          </w:divBdr>
        </w:div>
      </w:divsChild>
    </w:div>
    <w:div w:id="205796670">
      <w:bodyDiv w:val="1"/>
      <w:marLeft w:val="0"/>
      <w:marRight w:val="0"/>
      <w:marTop w:val="0"/>
      <w:marBottom w:val="0"/>
      <w:divBdr>
        <w:top w:val="none" w:sz="0" w:space="0" w:color="auto"/>
        <w:left w:val="none" w:sz="0" w:space="0" w:color="auto"/>
        <w:bottom w:val="none" w:sz="0" w:space="0" w:color="auto"/>
        <w:right w:val="none" w:sz="0" w:space="0" w:color="auto"/>
      </w:divBdr>
    </w:div>
    <w:div w:id="228076610">
      <w:bodyDiv w:val="1"/>
      <w:marLeft w:val="0"/>
      <w:marRight w:val="0"/>
      <w:marTop w:val="0"/>
      <w:marBottom w:val="0"/>
      <w:divBdr>
        <w:top w:val="none" w:sz="0" w:space="0" w:color="auto"/>
        <w:left w:val="none" w:sz="0" w:space="0" w:color="auto"/>
        <w:bottom w:val="none" w:sz="0" w:space="0" w:color="auto"/>
        <w:right w:val="none" w:sz="0" w:space="0" w:color="auto"/>
      </w:divBdr>
    </w:div>
    <w:div w:id="382873017">
      <w:bodyDiv w:val="1"/>
      <w:marLeft w:val="0"/>
      <w:marRight w:val="0"/>
      <w:marTop w:val="0"/>
      <w:marBottom w:val="0"/>
      <w:divBdr>
        <w:top w:val="none" w:sz="0" w:space="0" w:color="auto"/>
        <w:left w:val="none" w:sz="0" w:space="0" w:color="auto"/>
        <w:bottom w:val="none" w:sz="0" w:space="0" w:color="auto"/>
        <w:right w:val="none" w:sz="0" w:space="0" w:color="auto"/>
      </w:divBdr>
    </w:div>
    <w:div w:id="440875526">
      <w:bodyDiv w:val="1"/>
      <w:marLeft w:val="0"/>
      <w:marRight w:val="0"/>
      <w:marTop w:val="0"/>
      <w:marBottom w:val="0"/>
      <w:divBdr>
        <w:top w:val="none" w:sz="0" w:space="0" w:color="auto"/>
        <w:left w:val="none" w:sz="0" w:space="0" w:color="auto"/>
        <w:bottom w:val="none" w:sz="0" w:space="0" w:color="auto"/>
        <w:right w:val="none" w:sz="0" w:space="0" w:color="auto"/>
      </w:divBdr>
    </w:div>
    <w:div w:id="456218448">
      <w:bodyDiv w:val="1"/>
      <w:marLeft w:val="0"/>
      <w:marRight w:val="0"/>
      <w:marTop w:val="0"/>
      <w:marBottom w:val="0"/>
      <w:divBdr>
        <w:top w:val="none" w:sz="0" w:space="0" w:color="auto"/>
        <w:left w:val="none" w:sz="0" w:space="0" w:color="auto"/>
        <w:bottom w:val="none" w:sz="0" w:space="0" w:color="auto"/>
        <w:right w:val="none" w:sz="0" w:space="0" w:color="auto"/>
      </w:divBdr>
      <w:divsChild>
        <w:div w:id="156458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77375">
      <w:bodyDiv w:val="1"/>
      <w:marLeft w:val="0"/>
      <w:marRight w:val="0"/>
      <w:marTop w:val="0"/>
      <w:marBottom w:val="0"/>
      <w:divBdr>
        <w:top w:val="none" w:sz="0" w:space="0" w:color="auto"/>
        <w:left w:val="none" w:sz="0" w:space="0" w:color="auto"/>
        <w:bottom w:val="none" w:sz="0" w:space="0" w:color="auto"/>
        <w:right w:val="none" w:sz="0" w:space="0" w:color="auto"/>
      </w:divBdr>
    </w:div>
    <w:div w:id="506023477">
      <w:bodyDiv w:val="1"/>
      <w:marLeft w:val="0"/>
      <w:marRight w:val="0"/>
      <w:marTop w:val="0"/>
      <w:marBottom w:val="0"/>
      <w:divBdr>
        <w:top w:val="none" w:sz="0" w:space="0" w:color="auto"/>
        <w:left w:val="none" w:sz="0" w:space="0" w:color="auto"/>
        <w:bottom w:val="none" w:sz="0" w:space="0" w:color="auto"/>
        <w:right w:val="none" w:sz="0" w:space="0" w:color="auto"/>
      </w:divBdr>
    </w:div>
    <w:div w:id="536818040">
      <w:bodyDiv w:val="1"/>
      <w:marLeft w:val="0"/>
      <w:marRight w:val="0"/>
      <w:marTop w:val="0"/>
      <w:marBottom w:val="0"/>
      <w:divBdr>
        <w:top w:val="none" w:sz="0" w:space="0" w:color="auto"/>
        <w:left w:val="none" w:sz="0" w:space="0" w:color="auto"/>
        <w:bottom w:val="none" w:sz="0" w:space="0" w:color="auto"/>
        <w:right w:val="none" w:sz="0" w:space="0" w:color="auto"/>
      </w:divBdr>
      <w:divsChild>
        <w:div w:id="1952397408">
          <w:marLeft w:val="0"/>
          <w:marRight w:val="0"/>
          <w:marTop w:val="0"/>
          <w:marBottom w:val="0"/>
          <w:divBdr>
            <w:top w:val="none" w:sz="0" w:space="0" w:color="auto"/>
            <w:left w:val="none" w:sz="0" w:space="0" w:color="auto"/>
            <w:bottom w:val="none" w:sz="0" w:space="0" w:color="auto"/>
            <w:right w:val="none" w:sz="0" w:space="0" w:color="auto"/>
          </w:divBdr>
          <w:divsChild>
            <w:div w:id="853955933">
              <w:marLeft w:val="0"/>
              <w:marRight w:val="0"/>
              <w:marTop w:val="0"/>
              <w:marBottom w:val="0"/>
              <w:divBdr>
                <w:top w:val="none" w:sz="0" w:space="0" w:color="auto"/>
                <w:left w:val="none" w:sz="0" w:space="0" w:color="auto"/>
                <w:bottom w:val="none" w:sz="0" w:space="0" w:color="auto"/>
                <w:right w:val="none" w:sz="0" w:space="0" w:color="auto"/>
              </w:divBdr>
              <w:divsChild>
                <w:div w:id="1277559446">
                  <w:marLeft w:val="0"/>
                  <w:marRight w:val="0"/>
                  <w:marTop w:val="0"/>
                  <w:marBottom w:val="0"/>
                  <w:divBdr>
                    <w:top w:val="none" w:sz="0" w:space="0" w:color="auto"/>
                    <w:left w:val="none" w:sz="0" w:space="0" w:color="auto"/>
                    <w:bottom w:val="none" w:sz="0" w:space="0" w:color="auto"/>
                    <w:right w:val="none" w:sz="0" w:space="0" w:color="auto"/>
                  </w:divBdr>
                  <w:divsChild>
                    <w:div w:id="1385249328">
                      <w:marLeft w:val="0"/>
                      <w:marRight w:val="0"/>
                      <w:marTop w:val="0"/>
                      <w:marBottom w:val="150"/>
                      <w:divBdr>
                        <w:top w:val="none" w:sz="0" w:space="0" w:color="auto"/>
                        <w:left w:val="none" w:sz="0" w:space="0" w:color="auto"/>
                        <w:bottom w:val="none" w:sz="0" w:space="0" w:color="auto"/>
                        <w:right w:val="none" w:sz="0" w:space="0" w:color="auto"/>
                      </w:divBdr>
                      <w:divsChild>
                        <w:div w:id="996302667">
                          <w:marLeft w:val="0"/>
                          <w:marRight w:val="0"/>
                          <w:marTop w:val="0"/>
                          <w:marBottom w:val="0"/>
                          <w:divBdr>
                            <w:top w:val="none" w:sz="0" w:space="0" w:color="auto"/>
                            <w:left w:val="none" w:sz="0" w:space="0" w:color="auto"/>
                            <w:bottom w:val="none" w:sz="0" w:space="0" w:color="auto"/>
                            <w:right w:val="none" w:sz="0" w:space="0" w:color="auto"/>
                          </w:divBdr>
                          <w:divsChild>
                            <w:div w:id="311444456">
                              <w:marLeft w:val="0"/>
                              <w:marRight w:val="0"/>
                              <w:marTop w:val="0"/>
                              <w:marBottom w:val="0"/>
                              <w:divBdr>
                                <w:top w:val="none" w:sz="0" w:space="0" w:color="auto"/>
                                <w:left w:val="none" w:sz="0" w:space="0" w:color="auto"/>
                                <w:bottom w:val="none" w:sz="0" w:space="0" w:color="auto"/>
                                <w:right w:val="none" w:sz="0" w:space="0" w:color="auto"/>
                              </w:divBdr>
                              <w:divsChild>
                                <w:div w:id="1386755930">
                                  <w:marLeft w:val="0"/>
                                  <w:marRight w:val="0"/>
                                  <w:marTop w:val="0"/>
                                  <w:marBottom w:val="0"/>
                                  <w:divBdr>
                                    <w:top w:val="none" w:sz="0" w:space="0" w:color="auto"/>
                                    <w:left w:val="none" w:sz="0" w:space="0" w:color="auto"/>
                                    <w:bottom w:val="none" w:sz="0" w:space="0" w:color="auto"/>
                                    <w:right w:val="none" w:sz="0" w:space="0" w:color="auto"/>
                                  </w:divBdr>
                                </w:div>
                              </w:divsChild>
                            </w:div>
                            <w:div w:id="1370839178">
                              <w:marLeft w:val="0"/>
                              <w:marRight w:val="0"/>
                              <w:marTop w:val="0"/>
                              <w:marBottom w:val="0"/>
                              <w:divBdr>
                                <w:top w:val="none" w:sz="0" w:space="0" w:color="auto"/>
                                <w:left w:val="none" w:sz="0" w:space="0" w:color="auto"/>
                                <w:bottom w:val="none" w:sz="0" w:space="0" w:color="auto"/>
                                <w:right w:val="none" w:sz="0" w:space="0" w:color="auto"/>
                              </w:divBdr>
                              <w:divsChild>
                                <w:div w:id="7572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9420">
          <w:marLeft w:val="0"/>
          <w:marRight w:val="0"/>
          <w:marTop w:val="0"/>
          <w:marBottom w:val="0"/>
          <w:divBdr>
            <w:top w:val="none" w:sz="0" w:space="0" w:color="auto"/>
            <w:left w:val="none" w:sz="0" w:space="0" w:color="auto"/>
            <w:bottom w:val="none" w:sz="0" w:space="0" w:color="auto"/>
            <w:right w:val="none" w:sz="0" w:space="0" w:color="auto"/>
          </w:divBdr>
          <w:divsChild>
            <w:div w:id="561717731">
              <w:marLeft w:val="0"/>
              <w:marRight w:val="0"/>
              <w:marTop w:val="0"/>
              <w:marBottom w:val="0"/>
              <w:divBdr>
                <w:top w:val="none" w:sz="0" w:space="0" w:color="auto"/>
                <w:left w:val="none" w:sz="0" w:space="0" w:color="auto"/>
                <w:bottom w:val="none" w:sz="0" w:space="0" w:color="auto"/>
                <w:right w:val="none" w:sz="0" w:space="0" w:color="auto"/>
              </w:divBdr>
              <w:divsChild>
                <w:div w:id="309092179">
                  <w:marLeft w:val="0"/>
                  <w:marRight w:val="0"/>
                  <w:marTop w:val="0"/>
                  <w:marBottom w:val="0"/>
                  <w:divBdr>
                    <w:top w:val="none" w:sz="0" w:space="0" w:color="auto"/>
                    <w:left w:val="none" w:sz="0" w:space="0" w:color="auto"/>
                    <w:bottom w:val="none" w:sz="0" w:space="0" w:color="auto"/>
                    <w:right w:val="none" w:sz="0" w:space="0" w:color="auto"/>
                  </w:divBdr>
                  <w:divsChild>
                    <w:div w:id="1410731417">
                      <w:marLeft w:val="0"/>
                      <w:marRight w:val="0"/>
                      <w:marTop w:val="0"/>
                      <w:marBottom w:val="0"/>
                      <w:divBdr>
                        <w:top w:val="none" w:sz="0" w:space="0" w:color="auto"/>
                        <w:left w:val="none" w:sz="0" w:space="0" w:color="auto"/>
                        <w:bottom w:val="none" w:sz="0" w:space="0" w:color="auto"/>
                        <w:right w:val="none" w:sz="0" w:space="0" w:color="auto"/>
                      </w:divBdr>
                    </w:div>
                    <w:div w:id="751658151">
                      <w:marLeft w:val="0"/>
                      <w:marRight w:val="0"/>
                      <w:marTop w:val="0"/>
                      <w:marBottom w:val="150"/>
                      <w:divBdr>
                        <w:top w:val="none" w:sz="0" w:space="0" w:color="auto"/>
                        <w:left w:val="none" w:sz="0" w:space="0" w:color="auto"/>
                        <w:bottom w:val="none" w:sz="0" w:space="0" w:color="auto"/>
                        <w:right w:val="none" w:sz="0" w:space="0" w:color="auto"/>
                      </w:divBdr>
                      <w:divsChild>
                        <w:div w:id="1739665309">
                          <w:marLeft w:val="0"/>
                          <w:marRight w:val="0"/>
                          <w:marTop w:val="0"/>
                          <w:marBottom w:val="0"/>
                          <w:divBdr>
                            <w:top w:val="none" w:sz="0" w:space="0" w:color="auto"/>
                            <w:left w:val="none" w:sz="0" w:space="0" w:color="auto"/>
                            <w:bottom w:val="none" w:sz="0" w:space="0" w:color="auto"/>
                            <w:right w:val="none" w:sz="0" w:space="0" w:color="auto"/>
                          </w:divBdr>
                          <w:divsChild>
                            <w:div w:id="1143740809">
                              <w:marLeft w:val="0"/>
                              <w:marRight w:val="0"/>
                              <w:marTop w:val="0"/>
                              <w:marBottom w:val="0"/>
                              <w:divBdr>
                                <w:top w:val="none" w:sz="0" w:space="0" w:color="auto"/>
                                <w:left w:val="none" w:sz="0" w:space="0" w:color="auto"/>
                                <w:bottom w:val="none" w:sz="0" w:space="0" w:color="auto"/>
                                <w:right w:val="none" w:sz="0" w:space="0" w:color="auto"/>
                              </w:divBdr>
                              <w:divsChild>
                                <w:div w:id="1102381371">
                                  <w:marLeft w:val="0"/>
                                  <w:marRight w:val="0"/>
                                  <w:marTop w:val="0"/>
                                  <w:marBottom w:val="0"/>
                                  <w:divBdr>
                                    <w:top w:val="none" w:sz="0" w:space="0" w:color="auto"/>
                                    <w:left w:val="none" w:sz="0" w:space="0" w:color="auto"/>
                                    <w:bottom w:val="none" w:sz="0" w:space="0" w:color="auto"/>
                                    <w:right w:val="none" w:sz="0" w:space="0" w:color="auto"/>
                                  </w:divBdr>
                                </w:div>
                              </w:divsChild>
                            </w:div>
                            <w:div w:id="2123646863">
                              <w:marLeft w:val="0"/>
                              <w:marRight w:val="0"/>
                              <w:marTop w:val="0"/>
                              <w:marBottom w:val="0"/>
                              <w:divBdr>
                                <w:top w:val="none" w:sz="0" w:space="0" w:color="auto"/>
                                <w:left w:val="none" w:sz="0" w:space="0" w:color="auto"/>
                                <w:bottom w:val="none" w:sz="0" w:space="0" w:color="auto"/>
                                <w:right w:val="none" w:sz="0" w:space="0" w:color="auto"/>
                              </w:divBdr>
                              <w:divsChild>
                                <w:div w:id="5010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816468">
          <w:marLeft w:val="0"/>
          <w:marRight w:val="0"/>
          <w:marTop w:val="0"/>
          <w:marBottom w:val="0"/>
          <w:divBdr>
            <w:top w:val="none" w:sz="0" w:space="0" w:color="auto"/>
            <w:left w:val="none" w:sz="0" w:space="0" w:color="auto"/>
            <w:bottom w:val="none" w:sz="0" w:space="0" w:color="auto"/>
            <w:right w:val="none" w:sz="0" w:space="0" w:color="auto"/>
          </w:divBdr>
          <w:divsChild>
            <w:div w:id="82922855">
              <w:marLeft w:val="0"/>
              <w:marRight w:val="0"/>
              <w:marTop w:val="0"/>
              <w:marBottom w:val="0"/>
              <w:divBdr>
                <w:top w:val="none" w:sz="0" w:space="0" w:color="auto"/>
                <w:left w:val="none" w:sz="0" w:space="0" w:color="auto"/>
                <w:bottom w:val="none" w:sz="0" w:space="0" w:color="auto"/>
                <w:right w:val="none" w:sz="0" w:space="0" w:color="auto"/>
              </w:divBdr>
              <w:divsChild>
                <w:div w:id="115487534">
                  <w:marLeft w:val="0"/>
                  <w:marRight w:val="0"/>
                  <w:marTop w:val="0"/>
                  <w:marBottom w:val="0"/>
                  <w:divBdr>
                    <w:top w:val="none" w:sz="0" w:space="0" w:color="auto"/>
                    <w:left w:val="none" w:sz="0" w:space="0" w:color="auto"/>
                    <w:bottom w:val="none" w:sz="0" w:space="0" w:color="auto"/>
                    <w:right w:val="none" w:sz="0" w:space="0" w:color="auto"/>
                  </w:divBdr>
                  <w:divsChild>
                    <w:div w:id="1561863475">
                      <w:marLeft w:val="0"/>
                      <w:marRight w:val="0"/>
                      <w:marTop w:val="0"/>
                      <w:marBottom w:val="0"/>
                      <w:divBdr>
                        <w:top w:val="none" w:sz="0" w:space="0" w:color="auto"/>
                        <w:left w:val="none" w:sz="0" w:space="0" w:color="auto"/>
                        <w:bottom w:val="none" w:sz="0" w:space="0" w:color="auto"/>
                        <w:right w:val="none" w:sz="0" w:space="0" w:color="auto"/>
                      </w:divBdr>
                    </w:div>
                    <w:div w:id="258375589">
                      <w:marLeft w:val="0"/>
                      <w:marRight w:val="0"/>
                      <w:marTop w:val="0"/>
                      <w:marBottom w:val="150"/>
                      <w:divBdr>
                        <w:top w:val="none" w:sz="0" w:space="0" w:color="auto"/>
                        <w:left w:val="none" w:sz="0" w:space="0" w:color="auto"/>
                        <w:bottom w:val="none" w:sz="0" w:space="0" w:color="auto"/>
                        <w:right w:val="none" w:sz="0" w:space="0" w:color="auto"/>
                      </w:divBdr>
                      <w:divsChild>
                        <w:div w:id="1121222585">
                          <w:marLeft w:val="0"/>
                          <w:marRight w:val="0"/>
                          <w:marTop w:val="0"/>
                          <w:marBottom w:val="0"/>
                          <w:divBdr>
                            <w:top w:val="none" w:sz="0" w:space="0" w:color="auto"/>
                            <w:left w:val="none" w:sz="0" w:space="0" w:color="auto"/>
                            <w:bottom w:val="none" w:sz="0" w:space="0" w:color="auto"/>
                            <w:right w:val="none" w:sz="0" w:space="0" w:color="auto"/>
                          </w:divBdr>
                          <w:divsChild>
                            <w:div w:id="1800342005">
                              <w:marLeft w:val="0"/>
                              <w:marRight w:val="0"/>
                              <w:marTop w:val="0"/>
                              <w:marBottom w:val="0"/>
                              <w:divBdr>
                                <w:top w:val="none" w:sz="0" w:space="0" w:color="auto"/>
                                <w:left w:val="none" w:sz="0" w:space="0" w:color="auto"/>
                                <w:bottom w:val="none" w:sz="0" w:space="0" w:color="auto"/>
                                <w:right w:val="none" w:sz="0" w:space="0" w:color="auto"/>
                              </w:divBdr>
                              <w:divsChild>
                                <w:div w:id="879366665">
                                  <w:marLeft w:val="0"/>
                                  <w:marRight w:val="0"/>
                                  <w:marTop w:val="0"/>
                                  <w:marBottom w:val="0"/>
                                  <w:divBdr>
                                    <w:top w:val="none" w:sz="0" w:space="0" w:color="auto"/>
                                    <w:left w:val="none" w:sz="0" w:space="0" w:color="auto"/>
                                    <w:bottom w:val="none" w:sz="0" w:space="0" w:color="auto"/>
                                    <w:right w:val="none" w:sz="0" w:space="0" w:color="auto"/>
                                  </w:divBdr>
                                </w:div>
                              </w:divsChild>
                            </w:div>
                            <w:div w:id="1402943303">
                              <w:marLeft w:val="0"/>
                              <w:marRight w:val="0"/>
                              <w:marTop w:val="0"/>
                              <w:marBottom w:val="0"/>
                              <w:divBdr>
                                <w:top w:val="none" w:sz="0" w:space="0" w:color="auto"/>
                                <w:left w:val="none" w:sz="0" w:space="0" w:color="auto"/>
                                <w:bottom w:val="none" w:sz="0" w:space="0" w:color="auto"/>
                                <w:right w:val="none" w:sz="0" w:space="0" w:color="auto"/>
                              </w:divBdr>
                              <w:divsChild>
                                <w:div w:id="1305043223">
                                  <w:marLeft w:val="0"/>
                                  <w:marRight w:val="0"/>
                                  <w:marTop w:val="0"/>
                                  <w:marBottom w:val="0"/>
                                  <w:divBdr>
                                    <w:top w:val="none" w:sz="0" w:space="0" w:color="auto"/>
                                    <w:left w:val="none" w:sz="0" w:space="0" w:color="auto"/>
                                    <w:bottom w:val="none" w:sz="0" w:space="0" w:color="auto"/>
                                    <w:right w:val="none" w:sz="0" w:space="0" w:color="auto"/>
                                  </w:divBdr>
                                  <w:divsChild>
                                    <w:div w:id="20247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172295">
          <w:marLeft w:val="0"/>
          <w:marRight w:val="0"/>
          <w:marTop w:val="0"/>
          <w:marBottom w:val="0"/>
          <w:divBdr>
            <w:top w:val="none" w:sz="0" w:space="0" w:color="auto"/>
            <w:left w:val="none" w:sz="0" w:space="0" w:color="auto"/>
            <w:bottom w:val="none" w:sz="0" w:space="0" w:color="auto"/>
            <w:right w:val="none" w:sz="0" w:space="0" w:color="auto"/>
          </w:divBdr>
          <w:divsChild>
            <w:div w:id="462578611">
              <w:marLeft w:val="0"/>
              <w:marRight w:val="0"/>
              <w:marTop w:val="0"/>
              <w:marBottom w:val="0"/>
              <w:divBdr>
                <w:top w:val="none" w:sz="0" w:space="0" w:color="auto"/>
                <w:left w:val="none" w:sz="0" w:space="0" w:color="auto"/>
                <w:bottom w:val="none" w:sz="0" w:space="0" w:color="auto"/>
                <w:right w:val="none" w:sz="0" w:space="0" w:color="auto"/>
              </w:divBdr>
              <w:divsChild>
                <w:div w:id="1870027946">
                  <w:marLeft w:val="0"/>
                  <w:marRight w:val="0"/>
                  <w:marTop w:val="0"/>
                  <w:marBottom w:val="0"/>
                  <w:divBdr>
                    <w:top w:val="none" w:sz="0" w:space="0" w:color="auto"/>
                    <w:left w:val="none" w:sz="0" w:space="0" w:color="auto"/>
                    <w:bottom w:val="none" w:sz="0" w:space="0" w:color="auto"/>
                    <w:right w:val="none" w:sz="0" w:space="0" w:color="auto"/>
                  </w:divBdr>
                  <w:divsChild>
                    <w:div w:id="31660361">
                      <w:marLeft w:val="0"/>
                      <w:marRight w:val="0"/>
                      <w:marTop w:val="0"/>
                      <w:marBottom w:val="0"/>
                      <w:divBdr>
                        <w:top w:val="none" w:sz="0" w:space="0" w:color="auto"/>
                        <w:left w:val="none" w:sz="0" w:space="0" w:color="auto"/>
                        <w:bottom w:val="none" w:sz="0" w:space="0" w:color="auto"/>
                        <w:right w:val="none" w:sz="0" w:space="0" w:color="auto"/>
                      </w:divBdr>
                    </w:div>
                    <w:div w:id="502205781">
                      <w:marLeft w:val="0"/>
                      <w:marRight w:val="0"/>
                      <w:marTop w:val="0"/>
                      <w:marBottom w:val="150"/>
                      <w:divBdr>
                        <w:top w:val="none" w:sz="0" w:space="0" w:color="auto"/>
                        <w:left w:val="none" w:sz="0" w:space="0" w:color="auto"/>
                        <w:bottom w:val="none" w:sz="0" w:space="0" w:color="auto"/>
                        <w:right w:val="none" w:sz="0" w:space="0" w:color="auto"/>
                      </w:divBdr>
                      <w:divsChild>
                        <w:div w:id="395201675">
                          <w:marLeft w:val="0"/>
                          <w:marRight w:val="0"/>
                          <w:marTop w:val="0"/>
                          <w:marBottom w:val="0"/>
                          <w:divBdr>
                            <w:top w:val="none" w:sz="0" w:space="0" w:color="auto"/>
                            <w:left w:val="none" w:sz="0" w:space="0" w:color="auto"/>
                            <w:bottom w:val="none" w:sz="0" w:space="0" w:color="auto"/>
                            <w:right w:val="none" w:sz="0" w:space="0" w:color="auto"/>
                          </w:divBdr>
                          <w:divsChild>
                            <w:div w:id="1191606327">
                              <w:marLeft w:val="0"/>
                              <w:marRight w:val="0"/>
                              <w:marTop w:val="0"/>
                              <w:marBottom w:val="0"/>
                              <w:divBdr>
                                <w:top w:val="none" w:sz="0" w:space="0" w:color="auto"/>
                                <w:left w:val="none" w:sz="0" w:space="0" w:color="auto"/>
                                <w:bottom w:val="none" w:sz="0" w:space="0" w:color="auto"/>
                                <w:right w:val="none" w:sz="0" w:space="0" w:color="auto"/>
                              </w:divBdr>
                              <w:divsChild>
                                <w:div w:id="63993986">
                                  <w:marLeft w:val="0"/>
                                  <w:marRight w:val="0"/>
                                  <w:marTop w:val="0"/>
                                  <w:marBottom w:val="0"/>
                                  <w:divBdr>
                                    <w:top w:val="none" w:sz="0" w:space="0" w:color="auto"/>
                                    <w:left w:val="none" w:sz="0" w:space="0" w:color="auto"/>
                                    <w:bottom w:val="none" w:sz="0" w:space="0" w:color="auto"/>
                                    <w:right w:val="none" w:sz="0" w:space="0" w:color="auto"/>
                                  </w:divBdr>
                                </w:div>
                              </w:divsChild>
                            </w:div>
                            <w:div w:id="2002418190">
                              <w:marLeft w:val="0"/>
                              <w:marRight w:val="0"/>
                              <w:marTop w:val="0"/>
                              <w:marBottom w:val="0"/>
                              <w:divBdr>
                                <w:top w:val="none" w:sz="0" w:space="0" w:color="auto"/>
                                <w:left w:val="none" w:sz="0" w:space="0" w:color="auto"/>
                                <w:bottom w:val="none" w:sz="0" w:space="0" w:color="auto"/>
                                <w:right w:val="none" w:sz="0" w:space="0" w:color="auto"/>
                              </w:divBdr>
                              <w:divsChild>
                                <w:div w:id="201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274573">
      <w:bodyDiv w:val="1"/>
      <w:marLeft w:val="0"/>
      <w:marRight w:val="0"/>
      <w:marTop w:val="0"/>
      <w:marBottom w:val="0"/>
      <w:divBdr>
        <w:top w:val="none" w:sz="0" w:space="0" w:color="auto"/>
        <w:left w:val="none" w:sz="0" w:space="0" w:color="auto"/>
        <w:bottom w:val="none" w:sz="0" w:space="0" w:color="auto"/>
        <w:right w:val="none" w:sz="0" w:space="0" w:color="auto"/>
      </w:divBdr>
    </w:div>
    <w:div w:id="575551890">
      <w:bodyDiv w:val="1"/>
      <w:marLeft w:val="0"/>
      <w:marRight w:val="0"/>
      <w:marTop w:val="0"/>
      <w:marBottom w:val="0"/>
      <w:divBdr>
        <w:top w:val="none" w:sz="0" w:space="0" w:color="auto"/>
        <w:left w:val="none" w:sz="0" w:space="0" w:color="auto"/>
        <w:bottom w:val="none" w:sz="0" w:space="0" w:color="auto"/>
        <w:right w:val="none" w:sz="0" w:space="0" w:color="auto"/>
      </w:divBdr>
    </w:div>
    <w:div w:id="607860138">
      <w:bodyDiv w:val="1"/>
      <w:marLeft w:val="0"/>
      <w:marRight w:val="0"/>
      <w:marTop w:val="0"/>
      <w:marBottom w:val="0"/>
      <w:divBdr>
        <w:top w:val="none" w:sz="0" w:space="0" w:color="auto"/>
        <w:left w:val="none" w:sz="0" w:space="0" w:color="auto"/>
        <w:bottom w:val="none" w:sz="0" w:space="0" w:color="auto"/>
        <w:right w:val="none" w:sz="0" w:space="0" w:color="auto"/>
      </w:divBdr>
    </w:div>
    <w:div w:id="615405025">
      <w:bodyDiv w:val="1"/>
      <w:marLeft w:val="0"/>
      <w:marRight w:val="0"/>
      <w:marTop w:val="0"/>
      <w:marBottom w:val="0"/>
      <w:divBdr>
        <w:top w:val="none" w:sz="0" w:space="0" w:color="auto"/>
        <w:left w:val="none" w:sz="0" w:space="0" w:color="auto"/>
        <w:bottom w:val="none" w:sz="0" w:space="0" w:color="auto"/>
        <w:right w:val="none" w:sz="0" w:space="0" w:color="auto"/>
      </w:divBdr>
    </w:div>
    <w:div w:id="666636734">
      <w:bodyDiv w:val="1"/>
      <w:marLeft w:val="0"/>
      <w:marRight w:val="0"/>
      <w:marTop w:val="0"/>
      <w:marBottom w:val="0"/>
      <w:divBdr>
        <w:top w:val="none" w:sz="0" w:space="0" w:color="auto"/>
        <w:left w:val="none" w:sz="0" w:space="0" w:color="auto"/>
        <w:bottom w:val="none" w:sz="0" w:space="0" w:color="auto"/>
        <w:right w:val="none" w:sz="0" w:space="0" w:color="auto"/>
      </w:divBdr>
    </w:div>
    <w:div w:id="742607733">
      <w:bodyDiv w:val="1"/>
      <w:marLeft w:val="0"/>
      <w:marRight w:val="0"/>
      <w:marTop w:val="0"/>
      <w:marBottom w:val="0"/>
      <w:divBdr>
        <w:top w:val="none" w:sz="0" w:space="0" w:color="auto"/>
        <w:left w:val="none" w:sz="0" w:space="0" w:color="auto"/>
        <w:bottom w:val="none" w:sz="0" w:space="0" w:color="auto"/>
        <w:right w:val="none" w:sz="0" w:space="0" w:color="auto"/>
      </w:divBdr>
    </w:div>
    <w:div w:id="770904481">
      <w:bodyDiv w:val="1"/>
      <w:marLeft w:val="0"/>
      <w:marRight w:val="0"/>
      <w:marTop w:val="0"/>
      <w:marBottom w:val="0"/>
      <w:divBdr>
        <w:top w:val="none" w:sz="0" w:space="0" w:color="auto"/>
        <w:left w:val="none" w:sz="0" w:space="0" w:color="auto"/>
        <w:bottom w:val="none" w:sz="0" w:space="0" w:color="auto"/>
        <w:right w:val="none" w:sz="0" w:space="0" w:color="auto"/>
      </w:divBdr>
    </w:div>
    <w:div w:id="792527274">
      <w:bodyDiv w:val="1"/>
      <w:marLeft w:val="0"/>
      <w:marRight w:val="0"/>
      <w:marTop w:val="0"/>
      <w:marBottom w:val="0"/>
      <w:divBdr>
        <w:top w:val="none" w:sz="0" w:space="0" w:color="auto"/>
        <w:left w:val="none" w:sz="0" w:space="0" w:color="auto"/>
        <w:bottom w:val="none" w:sz="0" w:space="0" w:color="auto"/>
        <w:right w:val="none" w:sz="0" w:space="0" w:color="auto"/>
      </w:divBdr>
    </w:div>
    <w:div w:id="847329902">
      <w:bodyDiv w:val="1"/>
      <w:marLeft w:val="0"/>
      <w:marRight w:val="0"/>
      <w:marTop w:val="0"/>
      <w:marBottom w:val="0"/>
      <w:divBdr>
        <w:top w:val="none" w:sz="0" w:space="0" w:color="auto"/>
        <w:left w:val="none" w:sz="0" w:space="0" w:color="auto"/>
        <w:bottom w:val="none" w:sz="0" w:space="0" w:color="auto"/>
        <w:right w:val="none" w:sz="0" w:space="0" w:color="auto"/>
      </w:divBdr>
    </w:div>
    <w:div w:id="898518521">
      <w:bodyDiv w:val="1"/>
      <w:marLeft w:val="0"/>
      <w:marRight w:val="0"/>
      <w:marTop w:val="0"/>
      <w:marBottom w:val="0"/>
      <w:divBdr>
        <w:top w:val="none" w:sz="0" w:space="0" w:color="auto"/>
        <w:left w:val="none" w:sz="0" w:space="0" w:color="auto"/>
        <w:bottom w:val="none" w:sz="0" w:space="0" w:color="auto"/>
        <w:right w:val="none" w:sz="0" w:space="0" w:color="auto"/>
      </w:divBdr>
    </w:div>
    <w:div w:id="967275737">
      <w:bodyDiv w:val="1"/>
      <w:marLeft w:val="0"/>
      <w:marRight w:val="0"/>
      <w:marTop w:val="0"/>
      <w:marBottom w:val="0"/>
      <w:divBdr>
        <w:top w:val="none" w:sz="0" w:space="0" w:color="auto"/>
        <w:left w:val="none" w:sz="0" w:space="0" w:color="auto"/>
        <w:bottom w:val="none" w:sz="0" w:space="0" w:color="auto"/>
        <w:right w:val="none" w:sz="0" w:space="0" w:color="auto"/>
      </w:divBdr>
      <w:divsChild>
        <w:div w:id="132984429">
          <w:marLeft w:val="0"/>
          <w:marRight w:val="0"/>
          <w:marTop w:val="0"/>
          <w:marBottom w:val="0"/>
          <w:divBdr>
            <w:top w:val="none" w:sz="0" w:space="0" w:color="auto"/>
            <w:left w:val="none" w:sz="0" w:space="0" w:color="auto"/>
            <w:bottom w:val="none" w:sz="0" w:space="0" w:color="auto"/>
            <w:right w:val="none" w:sz="0" w:space="0" w:color="auto"/>
          </w:divBdr>
          <w:divsChild>
            <w:div w:id="513737605">
              <w:marLeft w:val="0"/>
              <w:marRight w:val="0"/>
              <w:marTop w:val="0"/>
              <w:marBottom w:val="0"/>
              <w:divBdr>
                <w:top w:val="none" w:sz="0" w:space="0" w:color="auto"/>
                <w:left w:val="none" w:sz="0" w:space="0" w:color="auto"/>
                <w:bottom w:val="none" w:sz="0" w:space="0" w:color="auto"/>
                <w:right w:val="none" w:sz="0" w:space="0" w:color="auto"/>
              </w:divBdr>
              <w:divsChild>
                <w:div w:id="2126919841">
                  <w:marLeft w:val="0"/>
                  <w:marRight w:val="0"/>
                  <w:marTop w:val="0"/>
                  <w:marBottom w:val="0"/>
                  <w:divBdr>
                    <w:top w:val="none" w:sz="0" w:space="0" w:color="auto"/>
                    <w:left w:val="none" w:sz="0" w:space="0" w:color="auto"/>
                    <w:bottom w:val="none" w:sz="0" w:space="0" w:color="auto"/>
                    <w:right w:val="none" w:sz="0" w:space="0" w:color="auto"/>
                  </w:divBdr>
                  <w:divsChild>
                    <w:div w:id="1071660203">
                      <w:marLeft w:val="0"/>
                      <w:marRight w:val="0"/>
                      <w:marTop w:val="0"/>
                      <w:marBottom w:val="150"/>
                      <w:divBdr>
                        <w:top w:val="none" w:sz="0" w:space="0" w:color="auto"/>
                        <w:left w:val="none" w:sz="0" w:space="0" w:color="auto"/>
                        <w:bottom w:val="none" w:sz="0" w:space="0" w:color="auto"/>
                        <w:right w:val="none" w:sz="0" w:space="0" w:color="auto"/>
                      </w:divBdr>
                      <w:divsChild>
                        <w:div w:id="2049377415">
                          <w:marLeft w:val="0"/>
                          <w:marRight w:val="0"/>
                          <w:marTop w:val="0"/>
                          <w:marBottom w:val="0"/>
                          <w:divBdr>
                            <w:top w:val="none" w:sz="0" w:space="0" w:color="auto"/>
                            <w:left w:val="none" w:sz="0" w:space="0" w:color="auto"/>
                            <w:bottom w:val="none" w:sz="0" w:space="0" w:color="auto"/>
                            <w:right w:val="none" w:sz="0" w:space="0" w:color="auto"/>
                          </w:divBdr>
                          <w:divsChild>
                            <w:div w:id="959341486">
                              <w:marLeft w:val="0"/>
                              <w:marRight w:val="0"/>
                              <w:marTop w:val="0"/>
                              <w:marBottom w:val="0"/>
                              <w:divBdr>
                                <w:top w:val="none" w:sz="0" w:space="0" w:color="auto"/>
                                <w:left w:val="none" w:sz="0" w:space="0" w:color="auto"/>
                                <w:bottom w:val="none" w:sz="0" w:space="0" w:color="auto"/>
                                <w:right w:val="none" w:sz="0" w:space="0" w:color="auto"/>
                              </w:divBdr>
                              <w:divsChild>
                                <w:div w:id="505827462">
                                  <w:marLeft w:val="0"/>
                                  <w:marRight w:val="0"/>
                                  <w:marTop w:val="0"/>
                                  <w:marBottom w:val="0"/>
                                  <w:divBdr>
                                    <w:top w:val="none" w:sz="0" w:space="0" w:color="auto"/>
                                    <w:left w:val="none" w:sz="0" w:space="0" w:color="auto"/>
                                    <w:bottom w:val="none" w:sz="0" w:space="0" w:color="auto"/>
                                    <w:right w:val="none" w:sz="0" w:space="0" w:color="auto"/>
                                  </w:divBdr>
                                </w:div>
                              </w:divsChild>
                            </w:div>
                            <w:div w:id="768156831">
                              <w:marLeft w:val="0"/>
                              <w:marRight w:val="0"/>
                              <w:marTop w:val="0"/>
                              <w:marBottom w:val="0"/>
                              <w:divBdr>
                                <w:top w:val="none" w:sz="0" w:space="0" w:color="auto"/>
                                <w:left w:val="none" w:sz="0" w:space="0" w:color="auto"/>
                                <w:bottom w:val="none" w:sz="0" w:space="0" w:color="auto"/>
                                <w:right w:val="none" w:sz="0" w:space="0" w:color="auto"/>
                              </w:divBdr>
                              <w:divsChild>
                                <w:div w:id="5421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675576">
          <w:marLeft w:val="0"/>
          <w:marRight w:val="0"/>
          <w:marTop w:val="0"/>
          <w:marBottom w:val="0"/>
          <w:divBdr>
            <w:top w:val="none" w:sz="0" w:space="0" w:color="auto"/>
            <w:left w:val="none" w:sz="0" w:space="0" w:color="auto"/>
            <w:bottom w:val="none" w:sz="0" w:space="0" w:color="auto"/>
            <w:right w:val="none" w:sz="0" w:space="0" w:color="auto"/>
          </w:divBdr>
          <w:divsChild>
            <w:div w:id="1315258312">
              <w:marLeft w:val="0"/>
              <w:marRight w:val="0"/>
              <w:marTop w:val="0"/>
              <w:marBottom w:val="0"/>
              <w:divBdr>
                <w:top w:val="none" w:sz="0" w:space="0" w:color="auto"/>
                <w:left w:val="none" w:sz="0" w:space="0" w:color="auto"/>
                <w:bottom w:val="none" w:sz="0" w:space="0" w:color="auto"/>
                <w:right w:val="none" w:sz="0" w:space="0" w:color="auto"/>
              </w:divBdr>
              <w:divsChild>
                <w:div w:id="352995382">
                  <w:marLeft w:val="0"/>
                  <w:marRight w:val="0"/>
                  <w:marTop w:val="0"/>
                  <w:marBottom w:val="0"/>
                  <w:divBdr>
                    <w:top w:val="none" w:sz="0" w:space="0" w:color="auto"/>
                    <w:left w:val="none" w:sz="0" w:space="0" w:color="auto"/>
                    <w:bottom w:val="none" w:sz="0" w:space="0" w:color="auto"/>
                    <w:right w:val="none" w:sz="0" w:space="0" w:color="auto"/>
                  </w:divBdr>
                  <w:divsChild>
                    <w:div w:id="791946393">
                      <w:marLeft w:val="0"/>
                      <w:marRight w:val="0"/>
                      <w:marTop w:val="0"/>
                      <w:marBottom w:val="0"/>
                      <w:divBdr>
                        <w:top w:val="none" w:sz="0" w:space="0" w:color="auto"/>
                        <w:left w:val="none" w:sz="0" w:space="0" w:color="auto"/>
                        <w:bottom w:val="none" w:sz="0" w:space="0" w:color="auto"/>
                        <w:right w:val="none" w:sz="0" w:space="0" w:color="auto"/>
                      </w:divBdr>
                    </w:div>
                    <w:div w:id="1604417108">
                      <w:marLeft w:val="0"/>
                      <w:marRight w:val="0"/>
                      <w:marTop w:val="0"/>
                      <w:marBottom w:val="150"/>
                      <w:divBdr>
                        <w:top w:val="none" w:sz="0" w:space="0" w:color="auto"/>
                        <w:left w:val="none" w:sz="0" w:space="0" w:color="auto"/>
                        <w:bottom w:val="none" w:sz="0" w:space="0" w:color="auto"/>
                        <w:right w:val="none" w:sz="0" w:space="0" w:color="auto"/>
                      </w:divBdr>
                      <w:divsChild>
                        <w:div w:id="1919632898">
                          <w:marLeft w:val="0"/>
                          <w:marRight w:val="0"/>
                          <w:marTop w:val="0"/>
                          <w:marBottom w:val="0"/>
                          <w:divBdr>
                            <w:top w:val="none" w:sz="0" w:space="0" w:color="auto"/>
                            <w:left w:val="none" w:sz="0" w:space="0" w:color="auto"/>
                            <w:bottom w:val="none" w:sz="0" w:space="0" w:color="auto"/>
                            <w:right w:val="none" w:sz="0" w:space="0" w:color="auto"/>
                          </w:divBdr>
                          <w:divsChild>
                            <w:div w:id="1178422802">
                              <w:marLeft w:val="0"/>
                              <w:marRight w:val="0"/>
                              <w:marTop w:val="0"/>
                              <w:marBottom w:val="0"/>
                              <w:divBdr>
                                <w:top w:val="none" w:sz="0" w:space="0" w:color="auto"/>
                                <w:left w:val="none" w:sz="0" w:space="0" w:color="auto"/>
                                <w:bottom w:val="none" w:sz="0" w:space="0" w:color="auto"/>
                                <w:right w:val="none" w:sz="0" w:space="0" w:color="auto"/>
                              </w:divBdr>
                              <w:divsChild>
                                <w:div w:id="299506068">
                                  <w:marLeft w:val="0"/>
                                  <w:marRight w:val="0"/>
                                  <w:marTop w:val="0"/>
                                  <w:marBottom w:val="0"/>
                                  <w:divBdr>
                                    <w:top w:val="none" w:sz="0" w:space="0" w:color="auto"/>
                                    <w:left w:val="none" w:sz="0" w:space="0" w:color="auto"/>
                                    <w:bottom w:val="none" w:sz="0" w:space="0" w:color="auto"/>
                                    <w:right w:val="none" w:sz="0" w:space="0" w:color="auto"/>
                                  </w:divBdr>
                                </w:div>
                              </w:divsChild>
                            </w:div>
                            <w:div w:id="1949699156">
                              <w:marLeft w:val="0"/>
                              <w:marRight w:val="0"/>
                              <w:marTop w:val="0"/>
                              <w:marBottom w:val="0"/>
                              <w:divBdr>
                                <w:top w:val="none" w:sz="0" w:space="0" w:color="auto"/>
                                <w:left w:val="none" w:sz="0" w:space="0" w:color="auto"/>
                                <w:bottom w:val="none" w:sz="0" w:space="0" w:color="auto"/>
                                <w:right w:val="none" w:sz="0" w:space="0" w:color="auto"/>
                              </w:divBdr>
                              <w:divsChild>
                                <w:div w:id="4311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309911">
          <w:marLeft w:val="0"/>
          <w:marRight w:val="0"/>
          <w:marTop w:val="0"/>
          <w:marBottom w:val="0"/>
          <w:divBdr>
            <w:top w:val="none" w:sz="0" w:space="0" w:color="auto"/>
            <w:left w:val="none" w:sz="0" w:space="0" w:color="auto"/>
            <w:bottom w:val="none" w:sz="0" w:space="0" w:color="auto"/>
            <w:right w:val="none" w:sz="0" w:space="0" w:color="auto"/>
          </w:divBdr>
          <w:divsChild>
            <w:div w:id="1950307795">
              <w:marLeft w:val="0"/>
              <w:marRight w:val="0"/>
              <w:marTop w:val="0"/>
              <w:marBottom w:val="0"/>
              <w:divBdr>
                <w:top w:val="none" w:sz="0" w:space="0" w:color="auto"/>
                <w:left w:val="none" w:sz="0" w:space="0" w:color="auto"/>
                <w:bottom w:val="none" w:sz="0" w:space="0" w:color="auto"/>
                <w:right w:val="none" w:sz="0" w:space="0" w:color="auto"/>
              </w:divBdr>
              <w:divsChild>
                <w:div w:id="1855803747">
                  <w:marLeft w:val="0"/>
                  <w:marRight w:val="0"/>
                  <w:marTop w:val="0"/>
                  <w:marBottom w:val="0"/>
                  <w:divBdr>
                    <w:top w:val="none" w:sz="0" w:space="0" w:color="auto"/>
                    <w:left w:val="none" w:sz="0" w:space="0" w:color="auto"/>
                    <w:bottom w:val="none" w:sz="0" w:space="0" w:color="auto"/>
                    <w:right w:val="none" w:sz="0" w:space="0" w:color="auto"/>
                  </w:divBdr>
                  <w:divsChild>
                    <w:div w:id="621573471">
                      <w:marLeft w:val="0"/>
                      <w:marRight w:val="0"/>
                      <w:marTop w:val="0"/>
                      <w:marBottom w:val="0"/>
                      <w:divBdr>
                        <w:top w:val="none" w:sz="0" w:space="0" w:color="auto"/>
                        <w:left w:val="none" w:sz="0" w:space="0" w:color="auto"/>
                        <w:bottom w:val="none" w:sz="0" w:space="0" w:color="auto"/>
                        <w:right w:val="none" w:sz="0" w:space="0" w:color="auto"/>
                      </w:divBdr>
                    </w:div>
                    <w:div w:id="814642651">
                      <w:marLeft w:val="0"/>
                      <w:marRight w:val="0"/>
                      <w:marTop w:val="0"/>
                      <w:marBottom w:val="150"/>
                      <w:divBdr>
                        <w:top w:val="none" w:sz="0" w:space="0" w:color="auto"/>
                        <w:left w:val="none" w:sz="0" w:space="0" w:color="auto"/>
                        <w:bottom w:val="none" w:sz="0" w:space="0" w:color="auto"/>
                        <w:right w:val="none" w:sz="0" w:space="0" w:color="auto"/>
                      </w:divBdr>
                      <w:divsChild>
                        <w:div w:id="822357350">
                          <w:marLeft w:val="0"/>
                          <w:marRight w:val="0"/>
                          <w:marTop w:val="0"/>
                          <w:marBottom w:val="0"/>
                          <w:divBdr>
                            <w:top w:val="none" w:sz="0" w:space="0" w:color="auto"/>
                            <w:left w:val="none" w:sz="0" w:space="0" w:color="auto"/>
                            <w:bottom w:val="none" w:sz="0" w:space="0" w:color="auto"/>
                            <w:right w:val="none" w:sz="0" w:space="0" w:color="auto"/>
                          </w:divBdr>
                          <w:divsChild>
                            <w:div w:id="1661037223">
                              <w:marLeft w:val="0"/>
                              <w:marRight w:val="0"/>
                              <w:marTop w:val="0"/>
                              <w:marBottom w:val="0"/>
                              <w:divBdr>
                                <w:top w:val="none" w:sz="0" w:space="0" w:color="auto"/>
                                <w:left w:val="none" w:sz="0" w:space="0" w:color="auto"/>
                                <w:bottom w:val="none" w:sz="0" w:space="0" w:color="auto"/>
                                <w:right w:val="none" w:sz="0" w:space="0" w:color="auto"/>
                              </w:divBdr>
                              <w:divsChild>
                                <w:div w:id="1516579155">
                                  <w:marLeft w:val="0"/>
                                  <w:marRight w:val="0"/>
                                  <w:marTop w:val="0"/>
                                  <w:marBottom w:val="0"/>
                                  <w:divBdr>
                                    <w:top w:val="none" w:sz="0" w:space="0" w:color="auto"/>
                                    <w:left w:val="none" w:sz="0" w:space="0" w:color="auto"/>
                                    <w:bottom w:val="none" w:sz="0" w:space="0" w:color="auto"/>
                                    <w:right w:val="none" w:sz="0" w:space="0" w:color="auto"/>
                                  </w:divBdr>
                                </w:div>
                              </w:divsChild>
                            </w:div>
                            <w:div w:id="1692343923">
                              <w:marLeft w:val="0"/>
                              <w:marRight w:val="0"/>
                              <w:marTop w:val="0"/>
                              <w:marBottom w:val="0"/>
                              <w:divBdr>
                                <w:top w:val="none" w:sz="0" w:space="0" w:color="auto"/>
                                <w:left w:val="none" w:sz="0" w:space="0" w:color="auto"/>
                                <w:bottom w:val="none" w:sz="0" w:space="0" w:color="auto"/>
                                <w:right w:val="none" w:sz="0" w:space="0" w:color="auto"/>
                              </w:divBdr>
                              <w:divsChild>
                                <w:div w:id="921988773">
                                  <w:marLeft w:val="0"/>
                                  <w:marRight w:val="0"/>
                                  <w:marTop w:val="0"/>
                                  <w:marBottom w:val="0"/>
                                  <w:divBdr>
                                    <w:top w:val="none" w:sz="0" w:space="0" w:color="auto"/>
                                    <w:left w:val="none" w:sz="0" w:space="0" w:color="auto"/>
                                    <w:bottom w:val="none" w:sz="0" w:space="0" w:color="auto"/>
                                    <w:right w:val="none" w:sz="0" w:space="0" w:color="auto"/>
                                  </w:divBdr>
                                  <w:divsChild>
                                    <w:div w:id="673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472719">
          <w:marLeft w:val="0"/>
          <w:marRight w:val="0"/>
          <w:marTop w:val="0"/>
          <w:marBottom w:val="0"/>
          <w:divBdr>
            <w:top w:val="none" w:sz="0" w:space="0" w:color="auto"/>
            <w:left w:val="none" w:sz="0" w:space="0" w:color="auto"/>
            <w:bottom w:val="none" w:sz="0" w:space="0" w:color="auto"/>
            <w:right w:val="none" w:sz="0" w:space="0" w:color="auto"/>
          </w:divBdr>
          <w:divsChild>
            <w:div w:id="1239628692">
              <w:marLeft w:val="0"/>
              <w:marRight w:val="0"/>
              <w:marTop w:val="0"/>
              <w:marBottom w:val="0"/>
              <w:divBdr>
                <w:top w:val="none" w:sz="0" w:space="0" w:color="auto"/>
                <w:left w:val="none" w:sz="0" w:space="0" w:color="auto"/>
                <w:bottom w:val="none" w:sz="0" w:space="0" w:color="auto"/>
                <w:right w:val="none" w:sz="0" w:space="0" w:color="auto"/>
              </w:divBdr>
              <w:divsChild>
                <w:div w:id="1187324912">
                  <w:marLeft w:val="0"/>
                  <w:marRight w:val="0"/>
                  <w:marTop w:val="0"/>
                  <w:marBottom w:val="0"/>
                  <w:divBdr>
                    <w:top w:val="none" w:sz="0" w:space="0" w:color="auto"/>
                    <w:left w:val="none" w:sz="0" w:space="0" w:color="auto"/>
                    <w:bottom w:val="none" w:sz="0" w:space="0" w:color="auto"/>
                    <w:right w:val="none" w:sz="0" w:space="0" w:color="auto"/>
                  </w:divBdr>
                  <w:divsChild>
                    <w:div w:id="1730036312">
                      <w:marLeft w:val="0"/>
                      <w:marRight w:val="0"/>
                      <w:marTop w:val="0"/>
                      <w:marBottom w:val="0"/>
                      <w:divBdr>
                        <w:top w:val="none" w:sz="0" w:space="0" w:color="auto"/>
                        <w:left w:val="none" w:sz="0" w:space="0" w:color="auto"/>
                        <w:bottom w:val="none" w:sz="0" w:space="0" w:color="auto"/>
                        <w:right w:val="none" w:sz="0" w:space="0" w:color="auto"/>
                      </w:divBdr>
                    </w:div>
                    <w:div w:id="429663593">
                      <w:marLeft w:val="0"/>
                      <w:marRight w:val="0"/>
                      <w:marTop w:val="0"/>
                      <w:marBottom w:val="150"/>
                      <w:divBdr>
                        <w:top w:val="none" w:sz="0" w:space="0" w:color="auto"/>
                        <w:left w:val="none" w:sz="0" w:space="0" w:color="auto"/>
                        <w:bottom w:val="none" w:sz="0" w:space="0" w:color="auto"/>
                        <w:right w:val="none" w:sz="0" w:space="0" w:color="auto"/>
                      </w:divBdr>
                      <w:divsChild>
                        <w:div w:id="1570337063">
                          <w:marLeft w:val="0"/>
                          <w:marRight w:val="0"/>
                          <w:marTop w:val="0"/>
                          <w:marBottom w:val="0"/>
                          <w:divBdr>
                            <w:top w:val="none" w:sz="0" w:space="0" w:color="auto"/>
                            <w:left w:val="none" w:sz="0" w:space="0" w:color="auto"/>
                            <w:bottom w:val="none" w:sz="0" w:space="0" w:color="auto"/>
                            <w:right w:val="none" w:sz="0" w:space="0" w:color="auto"/>
                          </w:divBdr>
                          <w:divsChild>
                            <w:div w:id="1993215843">
                              <w:marLeft w:val="0"/>
                              <w:marRight w:val="0"/>
                              <w:marTop w:val="0"/>
                              <w:marBottom w:val="0"/>
                              <w:divBdr>
                                <w:top w:val="none" w:sz="0" w:space="0" w:color="auto"/>
                                <w:left w:val="none" w:sz="0" w:space="0" w:color="auto"/>
                                <w:bottom w:val="none" w:sz="0" w:space="0" w:color="auto"/>
                                <w:right w:val="none" w:sz="0" w:space="0" w:color="auto"/>
                              </w:divBdr>
                              <w:divsChild>
                                <w:div w:id="1187258246">
                                  <w:marLeft w:val="0"/>
                                  <w:marRight w:val="0"/>
                                  <w:marTop w:val="0"/>
                                  <w:marBottom w:val="0"/>
                                  <w:divBdr>
                                    <w:top w:val="none" w:sz="0" w:space="0" w:color="auto"/>
                                    <w:left w:val="none" w:sz="0" w:space="0" w:color="auto"/>
                                    <w:bottom w:val="none" w:sz="0" w:space="0" w:color="auto"/>
                                    <w:right w:val="none" w:sz="0" w:space="0" w:color="auto"/>
                                  </w:divBdr>
                                </w:div>
                              </w:divsChild>
                            </w:div>
                            <w:div w:id="121313521">
                              <w:marLeft w:val="0"/>
                              <w:marRight w:val="0"/>
                              <w:marTop w:val="0"/>
                              <w:marBottom w:val="0"/>
                              <w:divBdr>
                                <w:top w:val="none" w:sz="0" w:space="0" w:color="auto"/>
                                <w:left w:val="none" w:sz="0" w:space="0" w:color="auto"/>
                                <w:bottom w:val="none" w:sz="0" w:space="0" w:color="auto"/>
                                <w:right w:val="none" w:sz="0" w:space="0" w:color="auto"/>
                              </w:divBdr>
                              <w:divsChild>
                                <w:div w:id="11327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91797">
      <w:bodyDiv w:val="1"/>
      <w:marLeft w:val="0"/>
      <w:marRight w:val="0"/>
      <w:marTop w:val="0"/>
      <w:marBottom w:val="0"/>
      <w:divBdr>
        <w:top w:val="none" w:sz="0" w:space="0" w:color="auto"/>
        <w:left w:val="none" w:sz="0" w:space="0" w:color="auto"/>
        <w:bottom w:val="none" w:sz="0" w:space="0" w:color="auto"/>
        <w:right w:val="none" w:sz="0" w:space="0" w:color="auto"/>
      </w:divBdr>
    </w:div>
    <w:div w:id="988284977">
      <w:bodyDiv w:val="1"/>
      <w:marLeft w:val="0"/>
      <w:marRight w:val="0"/>
      <w:marTop w:val="0"/>
      <w:marBottom w:val="0"/>
      <w:divBdr>
        <w:top w:val="none" w:sz="0" w:space="0" w:color="auto"/>
        <w:left w:val="none" w:sz="0" w:space="0" w:color="auto"/>
        <w:bottom w:val="none" w:sz="0" w:space="0" w:color="auto"/>
        <w:right w:val="none" w:sz="0" w:space="0" w:color="auto"/>
      </w:divBdr>
    </w:div>
    <w:div w:id="994450559">
      <w:bodyDiv w:val="1"/>
      <w:marLeft w:val="0"/>
      <w:marRight w:val="0"/>
      <w:marTop w:val="0"/>
      <w:marBottom w:val="0"/>
      <w:divBdr>
        <w:top w:val="none" w:sz="0" w:space="0" w:color="auto"/>
        <w:left w:val="none" w:sz="0" w:space="0" w:color="auto"/>
        <w:bottom w:val="none" w:sz="0" w:space="0" w:color="auto"/>
        <w:right w:val="none" w:sz="0" w:space="0" w:color="auto"/>
      </w:divBdr>
    </w:div>
    <w:div w:id="996112692">
      <w:bodyDiv w:val="1"/>
      <w:marLeft w:val="0"/>
      <w:marRight w:val="0"/>
      <w:marTop w:val="0"/>
      <w:marBottom w:val="0"/>
      <w:divBdr>
        <w:top w:val="none" w:sz="0" w:space="0" w:color="auto"/>
        <w:left w:val="none" w:sz="0" w:space="0" w:color="auto"/>
        <w:bottom w:val="none" w:sz="0" w:space="0" w:color="auto"/>
        <w:right w:val="none" w:sz="0" w:space="0" w:color="auto"/>
      </w:divBdr>
    </w:div>
    <w:div w:id="1024478351">
      <w:bodyDiv w:val="1"/>
      <w:marLeft w:val="0"/>
      <w:marRight w:val="0"/>
      <w:marTop w:val="0"/>
      <w:marBottom w:val="0"/>
      <w:divBdr>
        <w:top w:val="none" w:sz="0" w:space="0" w:color="auto"/>
        <w:left w:val="none" w:sz="0" w:space="0" w:color="auto"/>
        <w:bottom w:val="none" w:sz="0" w:space="0" w:color="auto"/>
        <w:right w:val="none" w:sz="0" w:space="0" w:color="auto"/>
      </w:divBdr>
    </w:div>
    <w:div w:id="1024788375">
      <w:bodyDiv w:val="1"/>
      <w:marLeft w:val="0"/>
      <w:marRight w:val="0"/>
      <w:marTop w:val="0"/>
      <w:marBottom w:val="0"/>
      <w:divBdr>
        <w:top w:val="none" w:sz="0" w:space="0" w:color="auto"/>
        <w:left w:val="none" w:sz="0" w:space="0" w:color="auto"/>
        <w:bottom w:val="none" w:sz="0" w:space="0" w:color="auto"/>
        <w:right w:val="none" w:sz="0" w:space="0" w:color="auto"/>
      </w:divBdr>
    </w:div>
    <w:div w:id="1071926038">
      <w:bodyDiv w:val="1"/>
      <w:marLeft w:val="0"/>
      <w:marRight w:val="0"/>
      <w:marTop w:val="0"/>
      <w:marBottom w:val="0"/>
      <w:divBdr>
        <w:top w:val="none" w:sz="0" w:space="0" w:color="auto"/>
        <w:left w:val="none" w:sz="0" w:space="0" w:color="auto"/>
        <w:bottom w:val="none" w:sz="0" w:space="0" w:color="auto"/>
        <w:right w:val="none" w:sz="0" w:space="0" w:color="auto"/>
      </w:divBdr>
    </w:div>
    <w:div w:id="1073968136">
      <w:bodyDiv w:val="1"/>
      <w:marLeft w:val="0"/>
      <w:marRight w:val="0"/>
      <w:marTop w:val="0"/>
      <w:marBottom w:val="0"/>
      <w:divBdr>
        <w:top w:val="none" w:sz="0" w:space="0" w:color="auto"/>
        <w:left w:val="none" w:sz="0" w:space="0" w:color="auto"/>
        <w:bottom w:val="none" w:sz="0" w:space="0" w:color="auto"/>
        <w:right w:val="none" w:sz="0" w:space="0" w:color="auto"/>
      </w:divBdr>
    </w:div>
    <w:div w:id="1142187947">
      <w:bodyDiv w:val="1"/>
      <w:marLeft w:val="0"/>
      <w:marRight w:val="0"/>
      <w:marTop w:val="0"/>
      <w:marBottom w:val="0"/>
      <w:divBdr>
        <w:top w:val="none" w:sz="0" w:space="0" w:color="auto"/>
        <w:left w:val="none" w:sz="0" w:space="0" w:color="auto"/>
        <w:bottom w:val="none" w:sz="0" w:space="0" w:color="auto"/>
        <w:right w:val="none" w:sz="0" w:space="0" w:color="auto"/>
      </w:divBdr>
    </w:div>
    <w:div w:id="1262957788">
      <w:bodyDiv w:val="1"/>
      <w:marLeft w:val="0"/>
      <w:marRight w:val="0"/>
      <w:marTop w:val="0"/>
      <w:marBottom w:val="0"/>
      <w:divBdr>
        <w:top w:val="none" w:sz="0" w:space="0" w:color="auto"/>
        <w:left w:val="none" w:sz="0" w:space="0" w:color="auto"/>
        <w:bottom w:val="none" w:sz="0" w:space="0" w:color="auto"/>
        <w:right w:val="none" w:sz="0" w:space="0" w:color="auto"/>
      </w:divBdr>
    </w:div>
    <w:div w:id="1335298123">
      <w:bodyDiv w:val="1"/>
      <w:marLeft w:val="0"/>
      <w:marRight w:val="0"/>
      <w:marTop w:val="0"/>
      <w:marBottom w:val="0"/>
      <w:divBdr>
        <w:top w:val="none" w:sz="0" w:space="0" w:color="auto"/>
        <w:left w:val="none" w:sz="0" w:space="0" w:color="auto"/>
        <w:bottom w:val="none" w:sz="0" w:space="0" w:color="auto"/>
        <w:right w:val="none" w:sz="0" w:space="0" w:color="auto"/>
      </w:divBdr>
    </w:div>
    <w:div w:id="1372340945">
      <w:bodyDiv w:val="1"/>
      <w:marLeft w:val="0"/>
      <w:marRight w:val="0"/>
      <w:marTop w:val="0"/>
      <w:marBottom w:val="0"/>
      <w:divBdr>
        <w:top w:val="none" w:sz="0" w:space="0" w:color="auto"/>
        <w:left w:val="none" w:sz="0" w:space="0" w:color="auto"/>
        <w:bottom w:val="none" w:sz="0" w:space="0" w:color="auto"/>
        <w:right w:val="none" w:sz="0" w:space="0" w:color="auto"/>
      </w:divBdr>
    </w:div>
    <w:div w:id="1374814436">
      <w:bodyDiv w:val="1"/>
      <w:marLeft w:val="0"/>
      <w:marRight w:val="0"/>
      <w:marTop w:val="0"/>
      <w:marBottom w:val="0"/>
      <w:divBdr>
        <w:top w:val="none" w:sz="0" w:space="0" w:color="auto"/>
        <w:left w:val="none" w:sz="0" w:space="0" w:color="auto"/>
        <w:bottom w:val="none" w:sz="0" w:space="0" w:color="auto"/>
        <w:right w:val="none" w:sz="0" w:space="0" w:color="auto"/>
      </w:divBdr>
    </w:div>
    <w:div w:id="1383603568">
      <w:bodyDiv w:val="1"/>
      <w:marLeft w:val="0"/>
      <w:marRight w:val="0"/>
      <w:marTop w:val="0"/>
      <w:marBottom w:val="0"/>
      <w:divBdr>
        <w:top w:val="none" w:sz="0" w:space="0" w:color="auto"/>
        <w:left w:val="none" w:sz="0" w:space="0" w:color="auto"/>
        <w:bottom w:val="none" w:sz="0" w:space="0" w:color="auto"/>
        <w:right w:val="none" w:sz="0" w:space="0" w:color="auto"/>
      </w:divBdr>
    </w:div>
    <w:div w:id="1397628515">
      <w:bodyDiv w:val="1"/>
      <w:marLeft w:val="0"/>
      <w:marRight w:val="0"/>
      <w:marTop w:val="0"/>
      <w:marBottom w:val="0"/>
      <w:divBdr>
        <w:top w:val="none" w:sz="0" w:space="0" w:color="auto"/>
        <w:left w:val="none" w:sz="0" w:space="0" w:color="auto"/>
        <w:bottom w:val="none" w:sz="0" w:space="0" w:color="auto"/>
        <w:right w:val="none" w:sz="0" w:space="0" w:color="auto"/>
      </w:divBdr>
    </w:div>
    <w:div w:id="1475296957">
      <w:bodyDiv w:val="1"/>
      <w:marLeft w:val="0"/>
      <w:marRight w:val="0"/>
      <w:marTop w:val="0"/>
      <w:marBottom w:val="0"/>
      <w:divBdr>
        <w:top w:val="none" w:sz="0" w:space="0" w:color="auto"/>
        <w:left w:val="none" w:sz="0" w:space="0" w:color="auto"/>
        <w:bottom w:val="none" w:sz="0" w:space="0" w:color="auto"/>
        <w:right w:val="none" w:sz="0" w:space="0" w:color="auto"/>
      </w:divBdr>
    </w:div>
    <w:div w:id="1515417416">
      <w:bodyDiv w:val="1"/>
      <w:marLeft w:val="0"/>
      <w:marRight w:val="0"/>
      <w:marTop w:val="0"/>
      <w:marBottom w:val="0"/>
      <w:divBdr>
        <w:top w:val="none" w:sz="0" w:space="0" w:color="auto"/>
        <w:left w:val="none" w:sz="0" w:space="0" w:color="auto"/>
        <w:bottom w:val="none" w:sz="0" w:space="0" w:color="auto"/>
        <w:right w:val="none" w:sz="0" w:space="0" w:color="auto"/>
      </w:divBdr>
    </w:div>
    <w:div w:id="1684358160">
      <w:bodyDiv w:val="1"/>
      <w:marLeft w:val="0"/>
      <w:marRight w:val="0"/>
      <w:marTop w:val="0"/>
      <w:marBottom w:val="0"/>
      <w:divBdr>
        <w:top w:val="none" w:sz="0" w:space="0" w:color="auto"/>
        <w:left w:val="none" w:sz="0" w:space="0" w:color="auto"/>
        <w:bottom w:val="none" w:sz="0" w:space="0" w:color="auto"/>
        <w:right w:val="none" w:sz="0" w:space="0" w:color="auto"/>
      </w:divBdr>
    </w:div>
    <w:div w:id="1737438167">
      <w:bodyDiv w:val="1"/>
      <w:marLeft w:val="0"/>
      <w:marRight w:val="0"/>
      <w:marTop w:val="0"/>
      <w:marBottom w:val="0"/>
      <w:divBdr>
        <w:top w:val="none" w:sz="0" w:space="0" w:color="auto"/>
        <w:left w:val="none" w:sz="0" w:space="0" w:color="auto"/>
        <w:bottom w:val="none" w:sz="0" w:space="0" w:color="auto"/>
        <w:right w:val="none" w:sz="0" w:space="0" w:color="auto"/>
      </w:divBdr>
    </w:div>
    <w:div w:id="1883705527">
      <w:bodyDiv w:val="1"/>
      <w:marLeft w:val="0"/>
      <w:marRight w:val="0"/>
      <w:marTop w:val="0"/>
      <w:marBottom w:val="0"/>
      <w:divBdr>
        <w:top w:val="none" w:sz="0" w:space="0" w:color="auto"/>
        <w:left w:val="none" w:sz="0" w:space="0" w:color="auto"/>
        <w:bottom w:val="none" w:sz="0" w:space="0" w:color="auto"/>
        <w:right w:val="none" w:sz="0" w:space="0" w:color="auto"/>
      </w:divBdr>
    </w:div>
    <w:div w:id="1925214392">
      <w:bodyDiv w:val="1"/>
      <w:marLeft w:val="0"/>
      <w:marRight w:val="0"/>
      <w:marTop w:val="0"/>
      <w:marBottom w:val="0"/>
      <w:divBdr>
        <w:top w:val="none" w:sz="0" w:space="0" w:color="auto"/>
        <w:left w:val="none" w:sz="0" w:space="0" w:color="auto"/>
        <w:bottom w:val="none" w:sz="0" w:space="0" w:color="auto"/>
        <w:right w:val="none" w:sz="0" w:space="0" w:color="auto"/>
      </w:divBdr>
    </w:div>
    <w:div w:id="1929148613">
      <w:bodyDiv w:val="1"/>
      <w:marLeft w:val="0"/>
      <w:marRight w:val="0"/>
      <w:marTop w:val="0"/>
      <w:marBottom w:val="0"/>
      <w:divBdr>
        <w:top w:val="none" w:sz="0" w:space="0" w:color="auto"/>
        <w:left w:val="none" w:sz="0" w:space="0" w:color="auto"/>
        <w:bottom w:val="none" w:sz="0" w:space="0" w:color="auto"/>
        <w:right w:val="none" w:sz="0" w:space="0" w:color="auto"/>
      </w:divBdr>
    </w:div>
    <w:div w:id="1950770353">
      <w:bodyDiv w:val="1"/>
      <w:marLeft w:val="0"/>
      <w:marRight w:val="0"/>
      <w:marTop w:val="0"/>
      <w:marBottom w:val="0"/>
      <w:divBdr>
        <w:top w:val="none" w:sz="0" w:space="0" w:color="auto"/>
        <w:left w:val="none" w:sz="0" w:space="0" w:color="auto"/>
        <w:bottom w:val="none" w:sz="0" w:space="0" w:color="auto"/>
        <w:right w:val="none" w:sz="0" w:space="0" w:color="auto"/>
      </w:divBdr>
    </w:div>
    <w:div w:id="1968849627">
      <w:bodyDiv w:val="1"/>
      <w:marLeft w:val="0"/>
      <w:marRight w:val="0"/>
      <w:marTop w:val="0"/>
      <w:marBottom w:val="0"/>
      <w:divBdr>
        <w:top w:val="none" w:sz="0" w:space="0" w:color="auto"/>
        <w:left w:val="none" w:sz="0" w:space="0" w:color="auto"/>
        <w:bottom w:val="none" w:sz="0" w:space="0" w:color="auto"/>
        <w:right w:val="none" w:sz="0" w:space="0" w:color="auto"/>
      </w:divBdr>
    </w:div>
    <w:div w:id="2062288202">
      <w:bodyDiv w:val="1"/>
      <w:marLeft w:val="0"/>
      <w:marRight w:val="0"/>
      <w:marTop w:val="0"/>
      <w:marBottom w:val="0"/>
      <w:divBdr>
        <w:top w:val="none" w:sz="0" w:space="0" w:color="auto"/>
        <w:left w:val="none" w:sz="0" w:space="0" w:color="auto"/>
        <w:bottom w:val="none" w:sz="0" w:space="0" w:color="auto"/>
        <w:right w:val="none" w:sz="0" w:space="0" w:color="auto"/>
      </w:divBdr>
    </w:div>
    <w:div w:id="2072189376">
      <w:bodyDiv w:val="1"/>
      <w:marLeft w:val="0"/>
      <w:marRight w:val="0"/>
      <w:marTop w:val="0"/>
      <w:marBottom w:val="0"/>
      <w:divBdr>
        <w:top w:val="none" w:sz="0" w:space="0" w:color="auto"/>
        <w:left w:val="none" w:sz="0" w:space="0" w:color="auto"/>
        <w:bottom w:val="none" w:sz="0" w:space="0" w:color="auto"/>
        <w:right w:val="none" w:sz="0" w:space="0" w:color="auto"/>
      </w:divBdr>
    </w:div>
    <w:div w:id="2080400249">
      <w:bodyDiv w:val="1"/>
      <w:marLeft w:val="0"/>
      <w:marRight w:val="0"/>
      <w:marTop w:val="0"/>
      <w:marBottom w:val="0"/>
      <w:divBdr>
        <w:top w:val="none" w:sz="0" w:space="0" w:color="auto"/>
        <w:left w:val="none" w:sz="0" w:space="0" w:color="auto"/>
        <w:bottom w:val="none" w:sz="0" w:space="0" w:color="auto"/>
        <w:right w:val="none" w:sz="0" w:space="0" w:color="auto"/>
      </w:divBdr>
    </w:div>
    <w:div w:id="21143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5.png@01D7E9C3.C893C16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5D52F8501D949BB4A0A44593259DD" ma:contentTypeVersion="17" ma:contentTypeDescription="Create a new document." ma:contentTypeScope="" ma:versionID="dc2bf1de9be433314e8a0e289f7c01c4">
  <xsd:schema xmlns:xsd="http://www.w3.org/2001/XMLSchema" xmlns:xs="http://www.w3.org/2001/XMLSchema" xmlns:p="http://schemas.microsoft.com/office/2006/metadata/properties" xmlns:ns1="http://schemas.microsoft.com/sharepoint/v3" xmlns:ns2="f507391b-f439-47bc-9647-9af0ed73b3d6" xmlns:ns3="f05816b4-40d3-4d03-afc4-0ba92283683c" targetNamespace="http://schemas.microsoft.com/office/2006/metadata/properties" ma:root="true" ma:fieldsID="1c076e57f2b9ba3745859ba0f77eee40" ns1:_="" ns2:_="" ns3:_="">
    <xsd:import namespace="http://schemas.microsoft.com/sharepoint/v3"/>
    <xsd:import namespace="f507391b-f439-47bc-9647-9af0ed73b3d6"/>
    <xsd:import namespace="f05816b4-40d3-4d03-afc4-0ba9228368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7391b-f439-47bc-9647-9af0ed73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d7438-8c35-4e57-bf07-a399390f11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816b4-40d3-4d03-afc4-0ba9228368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c637c-b00c-4031-b955-4880aa4da821}" ma:internalName="TaxCatchAll" ma:showField="CatchAllData" ma:web="f05816b4-40d3-4d03-afc4-0ba92283683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f507391b-f439-47bc-9647-9af0ed73b3d6">
      <Terms xmlns="http://schemas.microsoft.com/office/infopath/2007/PartnerControls"/>
    </lcf76f155ced4ddcb4097134ff3c332f>
    <_ip_UnifiedCompliancePolicyProperties xmlns="http://schemas.microsoft.com/sharepoint/v3" xsi:nil="true"/>
    <TaxCatchAll xmlns="f05816b4-40d3-4d03-afc4-0ba92283683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642A-79BD-4153-A91D-51961999D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07391b-f439-47bc-9647-9af0ed73b3d6"/>
    <ds:schemaRef ds:uri="f05816b4-40d3-4d03-afc4-0ba922836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0DE84-0520-44C4-91DC-2F846DEB6C55}">
  <ds:schemaRefs>
    <ds:schemaRef ds:uri="http://schemas.microsoft.com/office/2006/metadata/properties"/>
    <ds:schemaRef ds:uri="http://schemas.microsoft.com/sharepoint/v3"/>
    <ds:schemaRef ds:uri="f507391b-f439-47bc-9647-9af0ed73b3d6"/>
    <ds:schemaRef ds:uri="http://schemas.microsoft.com/office/infopath/2007/PartnerControls"/>
    <ds:schemaRef ds:uri="f05816b4-40d3-4d03-afc4-0ba92283683c"/>
  </ds:schemaRefs>
</ds:datastoreItem>
</file>

<file path=customXml/itemProps3.xml><?xml version="1.0" encoding="utf-8"?>
<ds:datastoreItem xmlns:ds="http://schemas.openxmlformats.org/officeDocument/2006/customXml" ds:itemID="{C86D6896-654E-413F-8082-FBC0E443274F}">
  <ds:schemaRefs>
    <ds:schemaRef ds:uri="http://schemas.microsoft.com/sharepoint/v3/contenttype/forms"/>
  </ds:schemaRefs>
</ds:datastoreItem>
</file>

<file path=customXml/itemProps4.xml><?xml version="1.0" encoding="utf-8"?>
<ds:datastoreItem xmlns:ds="http://schemas.openxmlformats.org/officeDocument/2006/customXml" ds:itemID="{3CB6F225-7EC2-4554-B22A-5E186DEE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3712</Words>
  <Characters>21907</Characters>
  <Application>Microsoft Office Word</Application>
  <DocSecurity>8</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k úvěrové smlouvě</vt:lpstr>
      <vt:lpstr>Dodatek k úvěrové smlouvě</vt:lpstr>
    </vt:vector>
  </TitlesOfParts>
  <Company>UGIS</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 úvěrové smlouvě</dc:title>
  <dc:creator>Gernesova Kamila (UniCredit CZ&amp;SK)</dc:creator>
  <cp:lastModifiedBy>František Kropáč</cp:lastModifiedBy>
  <cp:revision>2</cp:revision>
  <cp:lastPrinted>2018-11-05T12:16:00Z</cp:lastPrinted>
  <dcterms:created xsi:type="dcterms:W3CDTF">2025-05-29T12:17:00Z</dcterms:created>
  <dcterms:modified xsi:type="dcterms:W3CDTF">2025-05-29T12:17:00Z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0x01010075F5D52F8501D949BB4A0A44593259DD</vt:lpwstr>
  </property>
  <property fmtid="{D5CDD505-2E9C-101B-9397-08002B2CF9AE}" pid="3" name="MSIP_Label_aa5004a6-b6f6-4fb5-b8f6-88b60e52b217_Enabled">
    <vt:lpwstr>true</vt:lpwstr>
  </property>
  <property fmtid="{D5CDD505-2E9C-101B-9397-08002B2CF9AE}" pid="4" name="MSIP_Label_aa5004a6-b6f6-4fb5-b8f6-88b60e52b217_SetDate">
    <vt:lpwstr>2022-02-11T17:04:30Z</vt:lpwstr>
  </property>
  <property fmtid="{D5CDD505-2E9C-101B-9397-08002B2CF9AE}" pid="5" name="MSIP_Label_aa5004a6-b6f6-4fb5-b8f6-88b60e52b217_Method">
    <vt:lpwstr>Privileged</vt:lpwstr>
  </property>
  <property fmtid="{D5CDD505-2E9C-101B-9397-08002B2CF9AE}" pid="6" name="MSIP_Label_aa5004a6-b6f6-4fb5-b8f6-88b60e52b217_Name">
    <vt:lpwstr>UniCredit - Confidential - no visual markings</vt:lpwstr>
  </property>
  <property fmtid="{D5CDD505-2E9C-101B-9397-08002B2CF9AE}" pid="7" name="MSIP_Label_aa5004a6-b6f6-4fb5-b8f6-88b60e52b217_SiteId">
    <vt:lpwstr>2cc49ce9-66a1-41ac-a96b-bdc54247696a</vt:lpwstr>
  </property>
  <property fmtid="{D5CDD505-2E9C-101B-9397-08002B2CF9AE}" pid="8" name="MSIP_Label_aa5004a6-b6f6-4fb5-b8f6-88b60e52b217_ActionId">
    <vt:lpwstr>372b25d3-6e33-48d7-880a-b649075f2d6b</vt:lpwstr>
  </property>
  <property fmtid="{D5CDD505-2E9C-101B-9397-08002B2CF9AE}" pid="9" name="MSIP_Label_aa5004a6-b6f6-4fb5-b8f6-88b60e52b217_ContentBits">
    <vt:lpwstr>0</vt:lpwstr>
  </property>
  <property fmtid="{D5CDD505-2E9C-101B-9397-08002B2CF9AE}" pid="10" name="MediaServiceImageTags">
    <vt:lpwstr/>
  </property>
</Properties>
</file>