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D12FB" w14:textId="77777777" w:rsidR="0034395D" w:rsidRDefault="00E70A6E">
      <w:pPr>
        <w:pStyle w:val="Nzev"/>
      </w:pPr>
      <w:r>
        <w:t>Smlouva o zajištění přípravného kurzu Elektrikář</w:t>
      </w:r>
    </w:p>
    <w:p w14:paraId="6D4DE9F1" w14:textId="77777777" w:rsidR="0034395D" w:rsidRDefault="00E70A6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(dále jen „</w:t>
      </w:r>
      <w:r>
        <w:rPr>
          <w:rFonts w:asciiTheme="minorHAnsi" w:hAnsiTheme="minorHAnsi" w:cstheme="minorHAnsi"/>
          <w:b/>
        </w:rPr>
        <w:t>Smlouva</w:t>
      </w:r>
      <w:r>
        <w:rPr>
          <w:rFonts w:asciiTheme="minorHAnsi" w:hAnsiTheme="minorHAnsi" w:cstheme="minorHAnsi"/>
        </w:rPr>
        <w:t xml:space="preserve">“) </w:t>
      </w:r>
    </w:p>
    <w:p w14:paraId="6114BCAF" w14:textId="77777777" w:rsidR="0034395D" w:rsidRDefault="00E70A6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uzavřená dle § 1746 a následujících zákona č. 89/2012 Sb., občanský zákoník, v platném znění, </w:t>
      </w:r>
    </w:p>
    <w:p w14:paraId="73976268" w14:textId="77777777" w:rsidR="0034395D" w:rsidRDefault="00E70A6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mezi: </w:t>
      </w:r>
    </w:p>
    <w:p w14:paraId="11A73203" w14:textId="77777777" w:rsidR="0034395D" w:rsidRDefault="0034395D">
      <w:pPr>
        <w:rPr>
          <w:rFonts w:asciiTheme="minorHAnsi" w:hAnsiTheme="minorHAnsi" w:cstheme="minorHAnsi"/>
        </w:rPr>
      </w:pPr>
    </w:p>
    <w:p w14:paraId="563644E0" w14:textId="77777777" w:rsidR="0034395D" w:rsidRDefault="0034395D">
      <w:pPr>
        <w:jc w:val="both"/>
        <w:rPr>
          <w:rFonts w:ascii="Calibri" w:hAnsi="Calibri" w:cs="Calibri"/>
          <w:color w:val="000000"/>
        </w:rPr>
      </w:pPr>
    </w:p>
    <w:p w14:paraId="7AFD3085" w14:textId="77777777" w:rsidR="0034395D" w:rsidRDefault="0034395D">
      <w:pPr>
        <w:jc w:val="both"/>
        <w:rPr>
          <w:rFonts w:asciiTheme="minorHAnsi" w:hAnsiTheme="minorHAnsi" w:cstheme="minorHAnsi"/>
        </w:rPr>
      </w:pPr>
    </w:p>
    <w:p w14:paraId="5E3B54C7" w14:textId="77777777" w:rsidR="0034395D" w:rsidRDefault="00E70A6E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Střední odborná škola energetická a stavební, Obchodní akademie a Střední zdravotnická škola, Chomutov, příspěvková organizace</w:t>
      </w:r>
    </w:p>
    <w:p w14:paraId="253036E1" w14:textId="77777777" w:rsidR="0034395D" w:rsidRDefault="00E70A6E">
      <w:pPr>
        <w:spacing w:line="23" w:lineRule="atLeast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 sídlem:</w:t>
      </w:r>
      <w:r>
        <w:rPr>
          <w:rFonts w:asciiTheme="minorHAnsi" w:hAnsiTheme="minorHAnsi" w:cstheme="minorHAnsi"/>
        </w:rPr>
        <w:tab/>
        <w:t xml:space="preserve">Na </w:t>
      </w:r>
      <w:proofErr w:type="spellStart"/>
      <w:r>
        <w:rPr>
          <w:rFonts w:asciiTheme="minorHAnsi" w:hAnsiTheme="minorHAnsi" w:cstheme="minorHAnsi"/>
        </w:rPr>
        <w:t>Průhoně</w:t>
      </w:r>
      <w:proofErr w:type="spellEnd"/>
      <w:r>
        <w:rPr>
          <w:rFonts w:asciiTheme="minorHAnsi" w:hAnsiTheme="minorHAnsi" w:cstheme="minorHAnsi"/>
        </w:rPr>
        <w:t xml:space="preserve"> 4800, Chomutov, PSČ 430 03</w:t>
      </w:r>
    </w:p>
    <w:p w14:paraId="45B60E62" w14:textId="77777777" w:rsidR="0034395D" w:rsidRDefault="00E70A6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zastoupena:</w:t>
      </w:r>
      <w:r>
        <w:rPr>
          <w:rFonts w:asciiTheme="minorHAnsi" w:hAnsiTheme="minorHAnsi" w:cstheme="minorHAnsi"/>
        </w:rPr>
        <w:tab/>
      </w:r>
      <w:r w:rsidRPr="00513045">
        <w:rPr>
          <w:rFonts w:asciiTheme="minorHAnsi" w:hAnsiTheme="minorHAnsi" w:cstheme="minorHAnsi"/>
          <w:highlight w:val="black"/>
        </w:rPr>
        <w:t>Ing. Lenka Demjanová</w:t>
      </w:r>
      <w:r>
        <w:rPr>
          <w:rFonts w:asciiTheme="minorHAnsi" w:hAnsiTheme="minorHAnsi" w:cstheme="minorHAnsi"/>
        </w:rPr>
        <w:t>, ředitelka školy – ve věcech smluvních</w:t>
      </w:r>
    </w:p>
    <w:p w14:paraId="2292EE84" w14:textId="5003D711" w:rsidR="0034395D" w:rsidRDefault="00E70A6E">
      <w:pPr>
        <w:ind w:left="708" w:firstLine="708"/>
        <w:jc w:val="both"/>
        <w:rPr>
          <w:rFonts w:asciiTheme="minorHAnsi" w:hAnsiTheme="minorHAnsi" w:cstheme="minorHAnsi"/>
        </w:rPr>
      </w:pPr>
      <w:r w:rsidRPr="00513045">
        <w:rPr>
          <w:rFonts w:asciiTheme="minorHAnsi" w:hAnsiTheme="minorHAnsi" w:cstheme="minorHAnsi"/>
          <w:highlight w:val="black"/>
        </w:rPr>
        <w:t xml:space="preserve">Mgr. Josef Lancoš, </w:t>
      </w:r>
      <w:r>
        <w:rPr>
          <w:rFonts w:asciiTheme="minorHAnsi" w:hAnsiTheme="minorHAnsi" w:cstheme="minorHAnsi"/>
        </w:rPr>
        <w:t>vedoucí učitel odborného výcviku – ve věcech provozně</w:t>
      </w:r>
      <w:r w:rsidR="003C2A3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technických </w:t>
      </w:r>
    </w:p>
    <w:p w14:paraId="79D4FFD0" w14:textId="77777777" w:rsidR="0034395D" w:rsidRDefault="00E70A6E">
      <w:pPr>
        <w:ind w:left="1416"/>
        <w:jc w:val="both"/>
        <w:rPr>
          <w:rFonts w:asciiTheme="minorHAnsi" w:hAnsiTheme="minorHAnsi" w:cstheme="minorHAnsi"/>
        </w:rPr>
      </w:pPr>
      <w:r w:rsidRPr="00513045">
        <w:rPr>
          <w:rFonts w:asciiTheme="minorHAnsi" w:hAnsiTheme="minorHAnsi" w:cstheme="minorHAnsi"/>
          <w:highlight w:val="black"/>
        </w:rPr>
        <w:t>Gabriela Tenková</w:t>
      </w:r>
      <w:r>
        <w:rPr>
          <w:rFonts w:asciiTheme="minorHAnsi" w:hAnsiTheme="minorHAnsi" w:cstheme="minorHAnsi"/>
        </w:rPr>
        <w:t>, manažerka projektů, propagace a dalšího vzdělávání ve věcech organizačních</w:t>
      </w:r>
    </w:p>
    <w:p w14:paraId="7B66C1CD" w14:textId="77777777" w:rsidR="0034395D" w:rsidRDefault="00E70A6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Kontakt: </w:t>
      </w:r>
      <w:r>
        <w:rPr>
          <w:rFonts w:asciiTheme="minorHAnsi" w:hAnsiTheme="minorHAnsi" w:cstheme="minorHAnsi"/>
        </w:rPr>
        <w:tab/>
      </w:r>
      <w:hyperlink r:id="rId7">
        <w:r w:rsidRPr="00513045">
          <w:rPr>
            <w:rStyle w:val="Hypertextovodkaz"/>
            <w:rFonts w:asciiTheme="minorHAnsi" w:hAnsiTheme="minorHAnsi" w:cstheme="minorHAnsi"/>
            <w:color w:val="auto"/>
            <w:highlight w:val="black"/>
          </w:rPr>
          <w:t>info@esoz.cz</w:t>
        </w:r>
      </w:hyperlink>
      <w:r w:rsidRPr="00513045">
        <w:rPr>
          <w:rFonts w:asciiTheme="minorHAnsi" w:hAnsiTheme="minorHAnsi" w:cstheme="minorHAnsi"/>
          <w:highlight w:val="black"/>
        </w:rPr>
        <w:t>, tel. 731 160 552</w:t>
      </w:r>
    </w:p>
    <w:p w14:paraId="3025BD66" w14:textId="77777777" w:rsidR="0034395D" w:rsidRDefault="00E70A6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IČO: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41324641</w:t>
      </w:r>
    </w:p>
    <w:p w14:paraId="32DFC97F" w14:textId="77777777" w:rsidR="0034395D" w:rsidRDefault="00E70A6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DIČ: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CZ41324641</w:t>
      </w:r>
    </w:p>
    <w:p w14:paraId="4E41E600" w14:textId="77777777" w:rsidR="0034395D" w:rsidRDefault="00E70A6E">
      <w:pPr>
        <w:tabs>
          <w:tab w:val="left" w:pos="1701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bankovní spojení:</w:t>
      </w:r>
      <w:r>
        <w:rPr>
          <w:rFonts w:asciiTheme="minorHAnsi" w:hAnsiTheme="minorHAnsi" w:cstheme="minorHAnsi"/>
        </w:rPr>
        <w:tab/>
      </w:r>
      <w:r w:rsidRPr="00513045">
        <w:rPr>
          <w:rFonts w:asciiTheme="minorHAnsi" w:hAnsiTheme="minorHAnsi" w:cstheme="minorHAnsi"/>
          <w:highlight w:val="black"/>
        </w:rPr>
        <w:t xml:space="preserve">Komerční banka a.s., </w:t>
      </w:r>
      <w:proofErr w:type="spellStart"/>
      <w:r w:rsidRPr="00513045">
        <w:rPr>
          <w:rFonts w:asciiTheme="minorHAnsi" w:hAnsiTheme="minorHAnsi" w:cstheme="minorHAnsi"/>
          <w:highlight w:val="black"/>
        </w:rPr>
        <w:t>č.ú</w:t>
      </w:r>
      <w:proofErr w:type="spellEnd"/>
      <w:r w:rsidRPr="00513045">
        <w:rPr>
          <w:rFonts w:asciiTheme="minorHAnsi" w:hAnsiTheme="minorHAnsi" w:cstheme="minorHAnsi"/>
          <w:highlight w:val="black"/>
        </w:rPr>
        <w:t>.: 2111340277/0100</w:t>
      </w:r>
    </w:p>
    <w:p w14:paraId="5121782C" w14:textId="77777777" w:rsidR="0034395D" w:rsidRDefault="00E70A6E">
      <w:pPr>
        <w:spacing w:line="23" w:lineRule="atLeast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jako dodavatel na straně jedné</w:t>
      </w:r>
    </w:p>
    <w:p w14:paraId="0C0C1896" w14:textId="77777777" w:rsidR="0034395D" w:rsidRDefault="00E70A6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(dále jen „</w:t>
      </w:r>
      <w:r>
        <w:rPr>
          <w:rFonts w:asciiTheme="minorHAnsi" w:hAnsiTheme="minorHAnsi" w:cstheme="minorHAnsi"/>
          <w:b/>
        </w:rPr>
        <w:t>Dodavatel</w:t>
      </w:r>
      <w:r>
        <w:rPr>
          <w:rFonts w:asciiTheme="minorHAnsi" w:hAnsiTheme="minorHAnsi" w:cstheme="minorHAnsi"/>
        </w:rPr>
        <w:t>“)</w:t>
      </w:r>
    </w:p>
    <w:p w14:paraId="4717FBD9" w14:textId="77777777" w:rsidR="0034395D" w:rsidRDefault="0034395D">
      <w:pPr>
        <w:jc w:val="both"/>
      </w:pPr>
    </w:p>
    <w:p w14:paraId="00B8FCAC" w14:textId="203EA0A0" w:rsidR="0034395D" w:rsidRPr="00892AD4" w:rsidRDefault="00E70A6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>
        <w:t xml:space="preserve"> </w:t>
      </w:r>
    </w:p>
    <w:p w14:paraId="53C1F4BA" w14:textId="51BE8DAA" w:rsidR="0034395D" w:rsidRDefault="0034395D">
      <w:pPr>
        <w:spacing w:line="23" w:lineRule="atLeast"/>
        <w:ind w:left="426" w:hanging="426"/>
        <w:jc w:val="both"/>
        <w:rPr>
          <w:rFonts w:asciiTheme="minorHAnsi" w:hAnsiTheme="minorHAnsi" w:cstheme="minorHAnsi"/>
          <w:b/>
        </w:rPr>
      </w:pPr>
    </w:p>
    <w:p w14:paraId="0A8946FC" w14:textId="5BFBFC67" w:rsidR="0034395D" w:rsidRDefault="0034395D" w:rsidP="00176612">
      <w:pPr>
        <w:spacing w:line="23" w:lineRule="atLeast"/>
        <w:jc w:val="both"/>
        <w:rPr>
          <w:rFonts w:asciiTheme="minorHAnsi" w:hAnsiTheme="minorHAnsi" w:cstheme="minorHAnsi"/>
        </w:rPr>
      </w:pPr>
    </w:p>
    <w:p w14:paraId="4F74F0F0" w14:textId="642553AF" w:rsidR="0034395D" w:rsidRPr="00513045" w:rsidRDefault="00176612" w:rsidP="003F22CD">
      <w:pPr>
        <w:tabs>
          <w:tab w:val="left" w:pos="1418"/>
        </w:tabs>
        <w:spacing w:line="23" w:lineRule="atLeast"/>
        <w:ind w:left="426" w:hanging="426"/>
        <w:jc w:val="both"/>
        <w:rPr>
          <w:rFonts w:asciiTheme="minorHAnsi" w:hAnsiTheme="minorHAnsi" w:cstheme="minorHAnsi"/>
          <w:highlight w:val="black"/>
        </w:rPr>
      </w:pPr>
      <w:r>
        <w:rPr>
          <w:rFonts w:asciiTheme="minorHAnsi" w:hAnsiTheme="minorHAnsi" w:cstheme="minorHAnsi"/>
        </w:rPr>
        <w:t>Jméno a příjmení</w:t>
      </w:r>
      <w:r w:rsidR="00E70A6E">
        <w:rPr>
          <w:rFonts w:asciiTheme="minorHAnsi" w:hAnsiTheme="minorHAnsi" w:cstheme="minorHAnsi"/>
        </w:rPr>
        <w:t>:</w:t>
      </w:r>
      <w:r w:rsidR="006233E4">
        <w:rPr>
          <w:rFonts w:asciiTheme="minorHAnsi" w:hAnsiTheme="minorHAnsi" w:cstheme="minorHAnsi"/>
        </w:rPr>
        <w:t xml:space="preserve"> </w:t>
      </w:r>
      <w:r w:rsidR="006233E4">
        <w:rPr>
          <w:rFonts w:asciiTheme="minorHAnsi" w:hAnsiTheme="minorHAnsi" w:cstheme="minorHAnsi"/>
        </w:rPr>
        <w:tab/>
      </w:r>
      <w:r w:rsidR="006233E4" w:rsidRPr="00513045">
        <w:rPr>
          <w:rFonts w:asciiTheme="minorHAnsi" w:hAnsiTheme="minorHAnsi" w:cstheme="minorHAnsi"/>
          <w:b/>
          <w:bCs/>
          <w:highlight w:val="black"/>
        </w:rPr>
        <w:t xml:space="preserve">Kryštof </w:t>
      </w:r>
      <w:proofErr w:type="spellStart"/>
      <w:r w:rsidR="006233E4" w:rsidRPr="00513045">
        <w:rPr>
          <w:rFonts w:asciiTheme="minorHAnsi" w:hAnsiTheme="minorHAnsi" w:cstheme="minorHAnsi"/>
          <w:b/>
          <w:bCs/>
          <w:highlight w:val="black"/>
        </w:rPr>
        <w:t>Kosť</w:t>
      </w:r>
      <w:proofErr w:type="spellEnd"/>
    </w:p>
    <w:p w14:paraId="544BF44A" w14:textId="66FBC79A" w:rsidR="0034395D" w:rsidRDefault="00176612" w:rsidP="003F22CD">
      <w:pPr>
        <w:tabs>
          <w:tab w:val="left" w:pos="1418"/>
        </w:tabs>
        <w:spacing w:line="23" w:lineRule="atLeast"/>
        <w:ind w:left="426" w:hanging="426"/>
        <w:jc w:val="both"/>
        <w:rPr>
          <w:rFonts w:asciiTheme="minorHAnsi" w:hAnsiTheme="minorHAnsi" w:cstheme="minorHAnsi"/>
        </w:rPr>
      </w:pPr>
      <w:r w:rsidRPr="00513045">
        <w:rPr>
          <w:rFonts w:asciiTheme="minorHAnsi" w:hAnsiTheme="minorHAnsi" w:cstheme="minorHAnsi"/>
          <w:highlight w:val="black"/>
        </w:rPr>
        <w:t>Rodné číslo</w:t>
      </w:r>
      <w:r w:rsidR="00E70A6E" w:rsidRPr="00513045">
        <w:rPr>
          <w:rFonts w:asciiTheme="minorHAnsi" w:hAnsiTheme="minorHAnsi" w:cstheme="minorHAnsi"/>
          <w:highlight w:val="black"/>
        </w:rPr>
        <w:t>:</w:t>
      </w:r>
      <w:r w:rsidR="00E70A6E" w:rsidRPr="00513045">
        <w:rPr>
          <w:rFonts w:asciiTheme="minorHAnsi" w:hAnsiTheme="minorHAnsi" w:cstheme="minorHAnsi"/>
          <w:highlight w:val="black"/>
        </w:rPr>
        <w:tab/>
      </w:r>
      <w:r w:rsidR="006233E4" w:rsidRPr="00513045">
        <w:rPr>
          <w:rFonts w:asciiTheme="minorHAnsi" w:hAnsiTheme="minorHAnsi" w:cstheme="minorHAnsi"/>
          <w:highlight w:val="black"/>
        </w:rPr>
        <w:tab/>
        <w:t>010904/2626</w:t>
      </w:r>
      <w:r w:rsidR="00E70A6E">
        <w:rPr>
          <w:rFonts w:asciiTheme="minorHAnsi" w:hAnsiTheme="minorHAnsi" w:cstheme="minorHAnsi"/>
        </w:rPr>
        <w:tab/>
      </w:r>
    </w:p>
    <w:p w14:paraId="106FDCDE" w14:textId="07083A44" w:rsidR="00176612" w:rsidRDefault="00E70A6E" w:rsidP="003F22CD">
      <w:pPr>
        <w:tabs>
          <w:tab w:val="left" w:pos="1418"/>
          <w:tab w:val="left" w:pos="2127"/>
        </w:tabs>
        <w:spacing w:line="23" w:lineRule="atLeast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176612">
        <w:rPr>
          <w:rFonts w:asciiTheme="minorHAnsi" w:hAnsiTheme="minorHAnsi" w:cstheme="minorHAnsi"/>
        </w:rPr>
        <w:t>atum narození</w:t>
      </w:r>
      <w:r>
        <w:rPr>
          <w:rFonts w:asciiTheme="minorHAnsi" w:hAnsiTheme="minorHAnsi" w:cstheme="minorHAnsi"/>
        </w:rPr>
        <w:t xml:space="preserve">: </w:t>
      </w:r>
      <w:r w:rsidR="006233E4">
        <w:rPr>
          <w:rFonts w:asciiTheme="minorHAnsi" w:hAnsiTheme="minorHAnsi" w:cstheme="minorHAnsi"/>
        </w:rPr>
        <w:tab/>
        <w:t>4.9.2001</w:t>
      </w:r>
    </w:p>
    <w:p w14:paraId="00E79134" w14:textId="38F3D852" w:rsidR="0034395D" w:rsidRDefault="00176612" w:rsidP="003F22CD">
      <w:pPr>
        <w:tabs>
          <w:tab w:val="left" w:pos="1418"/>
          <w:tab w:val="left" w:pos="2127"/>
        </w:tabs>
        <w:spacing w:line="23" w:lineRule="atLeast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Trvalé bydliště</w:t>
      </w:r>
      <w:r w:rsidR="006233E4">
        <w:rPr>
          <w:rFonts w:asciiTheme="minorHAnsi" w:hAnsiTheme="minorHAnsi" w:cstheme="minorHAnsi"/>
        </w:rPr>
        <w:t xml:space="preserve">: </w:t>
      </w:r>
      <w:r w:rsidR="006233E4">
        <w:rPr>
          <w:rFonts w:asciiTheme="minorHAnsi" w:hAnsiTheme="minorHAnsi" w:cstheme="minorHAnsi"/>
        </w:rPr>
        <w:tab/>
      </w:r>
      <w:r w:rsidR="006233E4">
        <w:rPr>
          <w:rFonts w:asciiTheme="minorHAnsi" w:hAnsiTheme="minorHAnsi" w:cstheme="minorHAnsi"/>
        </w:rPr>
        <w:tab/>
        <w:t>Spořice, V Loužích 583, PSČ 431 01</w:t>
      </w:r>
      <w:r w:rsidR="003F22CD">
        <w:rPr>
          <w:rFonts w:asciiTheme="minorHAnsi" w:hAnsiTheme="minorHAnsi" w:cstheme="minorHAnsi"/>
        </w:rPr>
        <w:tab/>
      </w:r>
    </w:p>
    <w:p w14:paraId="4EBA34F5" w14:textId="68FA5780" w:rsidR="0034395D" w:rsidRDefault="00E70A6E">
      <w:pPr>
        <w:spacing w:line="23" w:lineRule="atLeast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bankovní </w:t>
      </w:r>
      <w:proofErr w:type="gramStart"/>
      <w:r>
        <w:rPr>
          <w:rFonts w:asciiTheme="minorHAnsi" w:hAnsiTheme="minorHAnsi" w:cstheme="minorHAnsi"/>
        </w:rPr>
        <w:t xml:space="preserve">spojení: </w:t>
      </w:r>
      <w:r w:rsidR="006233E4">
        <w:rPr>
          <w:rFonts w:asciiTheme="minorHAnsi" w:hAnsiTheme="minorHAnsi" w:cstheme="minorHAnsi"/>
        </w:rPr>
        <w:t xml:space="preserve"> </w:t>
      </w:r>
      <w:r w:rsidR="006233E4" w:rsidRPr="00513045">
        <w:rPr>
          <w:rFonts w:asciiTheme="minorHAnsi" w:hAnsiTheme="minorHAnsi" w:cstheme="minorHAnsi"/>
          <w:highlight w:val="black"/>
        </w:rPr>
        <w:t>Komerční</w:t>
      </w:r>
      <w:proofErr w:type="gramEnd"/>
      <w:r w:rsidR="006233E4" w:rsidRPr="00513045">
        <w:rPr>
          <w:rFonts w:asciiTheme="minorHAnsi" w:hAnsiTheme="minorHAnsi" w:cstheme="minorHAnsi"/>
          <w:highlight w:val="black"/>
        </w:rPr>
        <w:t xml:space="preserve"> banka a.s., </w:t>
      </w:r>
      <w:proofErr w:type="spellStart"/>
      <w:r w:rsidR="006233E4" w:rsidRPr="00513045">
        <w:rPr>
          <w:rFonts w:asciiTheme="minorHAnsi" w:hAnsiTheme="minorHAnsi" w:cstheme="minorHAnsi"/>
          <w:highlight w:val="black"/>
        </w:rPr>
        <w:t>č.ú</w:t>
      </w:r>
      <w:proofErr w:type="spellEnd"/>
      <w:r w:rsidR="006233E4" w:rsidRPr="00513045">
        <w:rPr>
          <w:rFonts w:asciiTheme="minorHAnsi" w:hAnsiTheme="minorHAnsi" w:cstheme="minorHAnsi"/>
          <w:highlight w:val="black"/>
        </w:rPr>
        <w:t>.: 107-598460297/0100</w:t>
      </w:r>
    </w:p>
    <w:p w14:paraId="588E7644" w14:textId="77777777" w:rsidR="0034395D" w:rsidRDefault="00E70A6E">
      <w:pPr>
        <w:spacing w:line="23" w:lineRule="atLeast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jako objednatel na straně druhé</w:t>
      </w:r>
    </w:p>
    <w:p w14:paraId="6C5BFD25" w14:textId="77777777" w:rsidR="0034395D" w:rsidRDefault="00E70A6E">
      <w:pPr>
        <w:spacing w:line="23" w:lineRule="atLeast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(dále jen „</w:t>
      </w:r>
      <w:r>
        <w:rPr>
          <w:rFonts w:asciiTheme="minorHAnsi" w:hAnsiTheme="minorHAnsi" w:cstheme="minorHAnsi"/>
          <w:b/>
        </w:rPr>
        <w:t>Objednatel</w:t>
      </w:r>
      <w:r>
        <w:rPr>
          <w:rFonts w:asciiTheme="minorHAnsi" w:hAnsiTheme="minorHAnsi" w:cstheme="minorHAnsi"/>
        </w:rPr>
        <w:t>“)</w:t>
      </w:r>
    </w:p>
    <w:p w14:paraId="200B6A9B" w14:textId="32C2B73C" w:rsidR="0034395D" w:rsidRDefault="0034395D">
      <w:pPr>
        <w:spacing w:line="23" w:lineRule="atLeast"/>
        <w:ind w:left="426" w:hanging="426"/>
        <w:jc w:val="both"/>
        <w:rPr>
          <w:rFonts w:asciiTheme="minorHAnsi" w:hAnsiTheme="minorHAnsi" w:cstheme="minorHAnsi"/>
        </w:rPr>
      </w:pPr>
    </w:p>
    <w:p w14:paraId="71058104" w14:textId="77777777" w:rsidR="0034395D" w:rsidRDefault="00E70A6E">
      <w:pPr>
        <w:spacing w:line="23" w:lineRule="atLeast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(Dodavatel a Objednatel společně dále též „</w:t>
      </w:r>
      <w:r>
        <w:rPr>
          <w:rFonts w:asciiTheme="minorHAnsi" w:hAnsiTheme="minorHAnsi" w:cstheme="minorHAnsi"/>
          <w:b/>
        </w:rPr>
        <w:t>Smluvní strany</w:t>
      </w:r>
      <w:r>
        <w:rPr>
          <w:rFonts w:asciiTheme="minorHAnsi" w:hAnsiTheme="minorHAnsi" w:cstheme="minorHAnsi"/>
        </w:rPr>
        <w:t>“, jednotlivě dále též „</w:t>
      </w:r>
      <w:r>
        <w:rPr>
          <w:rFonts w:asciiTheme="minorHAnsi" w:hAnsiTheme="minorHAnsi" w:cstheme="minorHAnsi"/>
          <w:b/>
        </w:rPr>
        <w:t>Smluvní strana</w:t>
      </w:r>
      <w:r>
        <w:rPr>
          <w:rFonts w:asciiTheme="minorHAnsi" w:hAnsiTheme="minorHAnsi" w:cstheme="minorHAnsi"/>
        </w:rPr>
        <w:t>“)</w:t>
      </w:r>
    </w:p>
    <w:p w14:paraId="7B3365F1" w14:textId="77777777" w:rsidR="0034395D" w:rsidRDefault="0034395D">
      <w:pPr>
        <w:spacing w:line="23" w:lineRule="atLeast"/>
        <w:ind w:left="426" w:hanging="426"/>
        <w:rPr>
          <w:rFonts w:asciiTheme="minorHAnsi" w:hAnsiTheme="minorHAnsi" w:cstheme="minorHAnsi"/>
        </w:rPr>
      </w:pPr>
    </w:p>
    <w:p w14:paraId="7DDAD98A" w14:textId="77777777" w:rsidR="0034395D" w:rsidRDefault="0034395D">
      <w:pPr>
        <w:spacing w:line="23" w:lineRule="atLeast"/>
        <w:ind w:left="426" w:hanging="426"/>
        <w:rPr>
          <w:rFonts w:asciiTheme="minorHAnsi" w:hAnsiTheme="minorHAnsi" w:cstheme="minorHAnsi"/>
          <w:b/>
          <w:bCs/>
        </w:rPr>
      </w:pPr>
    </w:p>
    <w:p w14:paraId="4FD8813D" w14:textId="77777777" w:rsidR="0034395D" w:rsidRDefault="00E70A6E">
      <w:pPr>
        <w:suppressAutoHyphens w:val="0"/>
        <w:jc w:val="left"/>
        <w:rPr>
          <w:rFonts w:asciiTheme="minorHAnsi" w:hAnsiTheme="minorHAnsi" w:cstheme="minorHAnsi"/>
          <w:b/>
        </w:rPr>
      </w:pPr>
      <w:r>
        <w:br w:type="page"/>
      </w:r>
    </w:p>
    <w:p w14:paraId="3FE2CF9C" w14:textId="77777777" w:rsidR="0034395D" w:rsidRDefault="00E70A6E">
      <w:pPr>
        <w:rPr>
          <w:b/>
        </w:rPr>
      </w:pPr>
      <w:r>
        <w:rPr>
          <w:b/>
        </w:rPr>
        <w:lastRenderedPageBreak/>
        <w:t xml:space="preserve">Článek </w:t>
      </w:r>
      <w:r>
        <w:rPr>
          <w:rFonts w:asciiTheme="minorHAnsi" w:hAnsiTheme="minorHAnsi" w:cstheme="minorHAnsi"/>
          <w:b/>
        </w:rPr>
        <w:t>I.</w:t>
      </w:r>
    </w:p>
    <w:p w14:paraId="7B437453" w14:textId="77777777" w:rsidR="0034395D" w:rsidRDefault="00E70A6E">
      <w:pPr>
        <w:rPr>
          <w:b/>
        </w:rPr>
      </w:pPr>
      <w:r>
        <w:rPr>
          <w:b/>
        </w:rPr>
        <w:t>PŘEDMĚT A ÚČEL SMLOUVY</w:t>
      </w:r>
    </w:p>
    <w:p w14:paraId="65D2A07E" w14:textId="77777777" w:rsidR="0034395D" w:rsidRDefault="0034395D">
      <w:pPr>
        <w:rPr>
          <w:spacing w:val="-4"/>
        </w:rPr>
      </w:pPr>
    </w:p>
    <w:p w14:paraId="7F29197A" w14:textId="630108FA" w:rsidR="0034395D" w:rsidRDefault="00E70A6E" w:rsidP="003C2A3B">
      <w:pPr>
        <w:ind w:left="397" w:hanging="397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I.1. Předmětem Smlouvy je úprava právního postavení Objednatele a Dodavatele při zajištění přípravného kurzu „</w:t>
      </w:r>
      <w:r w:rsidRPr="003C2A3B">
        <w:rPr>
          <w:rFonts w:asciiTheme="minorHAnsi" w:hAnsiTheme="minorHAnsi" w:cstheme="minorHAnsi"/>
          <w:b/>
          <w:bCs/>
          <w:color w:val="000000"/>
        </w:rPr>
        <w:t>Elektrikář</w:t>
      </w:r>
      <w:r>
        <w:rPr>
          <w:rFonts w:asciiTheme="minorHAnsi" w:hAnsiTheme="minorHAnsi" w:cstheme="minorHAnsi"/>
          <w:color w:val="000000"/>
        </w:rPr>
        <w:t>“.</w:t>
      </w:r>
    </w:p>
    <w:p w14:paraId="66C3641D" w14:textId="77777777" w:rsidR="0034395D" w:rsidRDefault="0034395D">
      <w:pPr>
        <w:jc w:val="left"/>
        <w:rPr>
          <w:rFonts w:asciiTheme="minorHAnsi" w:hAnsiTheme="minorHAnsi" w:cstheme="minorHAnsi"/>
          <w:color w:val="000000"/>
        </w:rPr>
      </w:pPr>
    </w:p>
    <w:p w14:paraId="6ED0AB82" w14:textId="2B52DC69" w:rsidR="0034395D" w:rsidRDefault="00E70A6E" w:rsidP="003C2A3B">
      <w:pPr>
        <w:ind w:left="397" w:hanging="397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I.2. Vztahy mezi Smluvními stranami upravené Smlouvou se řídí sjednanými podmínkami v jednotlivých článcích Smlouvy. Objednatel a Dodavatel podpisem Smlouvy prohlašují, že je vzali na vědomí, a</w:t>
      </w:r>
      <w:r w:rsidR="003C2A3B">
        <w:rPr>
          <w:rFonts w:asciiTheme="minorHAnsi" w:hAnsiTheme="minorHAnsi" w:cstheme="minorHAnsi"/>
          <w:color w:val="000000"/>
        </w:rPr>
        <w:t> </w:t>
      </w:r>
      <w:r>
        <w:rPr>
          <w:rFonts w:asciiTheme="minorHAnsi" w:hAnsiTheme="minorHAnsi" w:cstheme="minorHAnsi"/>
          <w:color w:val="000000"/>
        </w:rPr>
        <w:t>že je akceptují. V ostatních případech se vztahy mezi nimi řídí platnými právními předpisy ČR.</w:t>
      </w:r>
    </w:p>
    <w:p w14:paraId="56509CFA" w14:textId="77777777" w:rsidR="0034395D" w:rsidRDefault="0034395D" w:rsidP="003C2A3B">
      <w:pPr>
        <w:ind w:hanging="397"/>
        <w:jc w:val="left"/>
        <w:rPr>
          <w:rFonts w:asciiTheme="minorHAnsi" w:hAnsiTheme="minorHAnsi" w:cstheme="minorHAnsi"/>
          <w:color w:val="000000"/>
        </w:rPr>
      </w:pPr>
    </w:p>
    <w:p w14:paraId="6DA2FB4F" w14:textId="77777777" w:rsidR="0034395D" w:rsidRDefault="00E70A6E" w:rsidP="003C2A3B">
      <w:pPr>
        <w:ind w:left="397" w:hanging="397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I.3. Dodavatel zajistí pro Objednatele provedení vzdělávacího přípravného kurzu „Elektrikář“:</w:t>
      </w:r>
    </w:p>
    <w:p w14:paraId="208FF365" w14:textId="5F125E35" w:rsidR="0034395D" w:rsidRDefault="00E70A6E">
      <w:pPr>
        <w:jc w:val="left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Termín: </w:t>
      </w:r>
    </w:p>
    <w:p w14:paraId="4D794088" w14:textId="04AE0E1B" w:rsidR="0034395D" w:rsidRDefault="00E70A6E" w:rsidP="003F22CD">
      <w:pPr>
        <w:ind w:firstLine="340"/>
        <w:jc w:val="lef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Rozpis výuky bude předán před zahájením přípravného kurzu. </w:t>
      </w:r>
    </w:p>
    <w:p w14:paraId="3FAD8F40" w14:textId="245FD822" w:rsidR="0034395D" w:rsidRDefault="00E70A6E" w:rsidP="003F22CD">
      <w:pPr>
        <w:ind w:firstLine="340"/>
        <w:jc w:val="lef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Celkový rozsah přípravného kurzu činí 556 hodin:</w:t>
      </w:r>
    </w:p>
    <w:p w14:paraId="005D6F08" w14:textId="5F8C4CB4" w:rsidR="0034395D" w:rsidRDefault="00E70A6E" w:rsidP="003F22CD">
      <w:pPr>
        <w:ind w:firstLine="340"/>
        <w:jc w:val="lef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 toho:</w:t>
      </w:r>
      <w:r w:rsidR="003F22CD"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>240 hodin teoretická příprava, v denní formě výuková hodina 45 minut</w:t>
      </w:r>
    </w:p>
    <w:p w14:paraId="1B794526" w14:textId="1274A00A" w:rsidR="0034395D" w:rsidRDefault="00E70A6E" w:rsidP="003F22CD">
      <w:pPr>
        <w:ind w:left="708" w:firstLine="708"/>
        <w:jc w:val="lef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316 hodin praktické výuky v denní formě, výuková hodina 60 minut</w:t>
      </w:r>
    </w:p>
    <w:p w14:paraId="73A82B5D" w14:textId="77777777" w:rsidR="003F22CD" w:rsidRDefault="00E70A6E" w:rsidP="003F22CD">
      <w:pPr>
        <w:jc w:val="left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Obsahem přípravného kurzu je příprava pro získání Profesní kvalifikace (dále také „PK“):</w:t>
      </w:r>
    </w:p>
    <w:p w14:paraId="38BF1B09" w14:textId="77777777" w:rsidR="003F22CD" w:rsidRDefault="00E70A6E" w:rsidP="003F22CD">
      <w:pPr>
        <w:pStyle w:val="Normlnweb"/>
        <w:tabs>
          <w:tab w:val="left" w:pos="4678"/>
        </w:tabs>
        <w:spacing w:before="0" w:after="0"/>
        <w:ind w:firstLine="34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Montér elektrických instalací (26-017-H)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>45 hodin teorie, 75 hodin praxe</w:t>
      </w:r>
    </w:p>
    <w:p w14:paraId="4BD47F1C" w14:textId="4783FDF0" w:rsidR="003F22CD" w:rsidRDefault="00E70A6E" w:rsidP="003F22CD">
      <w:pPr>
        <w:pStyle w:val="Normlnweb"/>
        <w:tabs>
          <w:tab w:val="left" w:pos="4678"/>
        </w:tabs>
        <w:spacing w:before="0" w:after="0"/>
        <w:ind w:firstLine="34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Montér elektrických sítí (26-018-H)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>45 hodin teorie, 75 hodin praxe</w:t>
      </w:r>
    </w:p>
    <w:p w14:paraId="0E0FA76F" w14:textId="76BF57EB" w:rsidR="003F22CD" w:rsidRDefault="00E70A6E" w:rsidP="003F22CD">
      <w:pPr>
        <w:pStyle w:val="Normlnweb"/>
        <w:tabs>
          <w:tab w:val="left" w:pos="4678"/>
        </w:tabs>
        <w:spacing w:before="0" w:after="0"/>
        <w:ind w:firstLine="34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Montér elektrických rozvaděčů (26-019-H)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>45 hodin teorie, 75 hodin praxe</w:t>
      </w:r>
    </w:p>
    <w:p w14:paraId="31FB14CD" w14:textId="259CC6A0" w:rsidR="003F22CD" w:rsidRDefault="00E70A6E" w:rsidP="003F22CD">
      <w:pPr>
        <w:pStyle w:val="Normlnweb"/>
        <w:tabs>
          <w:tab w:val="left" w:pos="4678"/>
        </w:tabs>
        <w:spacing w:before="0" w:after="0"/>
        <w:ind w:firstLine="34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Montér slaboproudých zařízení (26-020-H)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>28 hodin teorie, 52 hodin praxe</w:t>
      </w:r>
    </w:p>
    <w:p w14:paraId="165E81F9" w14:textId="32283951" w:rsidR="0034395D" w:rsidRDefault="00E70A6E" w:rsidP="003F22CD">
      <w:pPr>
        <w:pStyle w:val="Normlnweb"/>
        <w:tabs>
          <w:tab w:val="left" w:pos="4678"/>
        </w:tabs>
        <w:spacing w:before="0" w:after="0"/>
        <w:ind w:firstLine="34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Montér hromosvodů (26-021-H)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>17 hodin teorie, 23 hodin praxe</w:t>
      </w:r>
    </w:p>
    <w:p w14:paraId="42ACF40A" w14:textId="24678363" w:rsidR="0034395D" w:rsidRDefault="00E70A6E" w:rsidP="003F22CD">
      <w:pPr>
        <w:pStyle w:val="Normlnweb"/>
        <w:tabs>
          <w:tab w:val="left" w:pos="4678"/>
        </w:tabs>
        <w:spacing w:before="0"/>
        <w:ind w:firstLine="34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Příprava na závěrečné zkoušky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>60 hodin teorie, 16 hodin praxe</w:t>
      </w:r>
    </w:p>
    <w:p w14:paraId="001B0186" w14:textId="6A7895B6" w:rsidR="0034395D" w:rsidRPr="003F22CD" w:rsidRDefault="00E70A6E" w:rsidP="003F22CD">
      <w:pPr>
        <w:jc w:val="left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Místo konání:</w:t>
      </w:r>
      <w:r w:rsidRPr="003F22CD">
        <w:rPr>
          <w:rFonts w:asciiTheme="minorHAnsi" w:hAnsiTheme="minorHAnsi" w:cstheme="minorHAnsi"/>
          <w:b/>
          <w:color w:val="000000"/>
        </w:rPr>
        <w:t xml:space="preserve"> </w:t>
      </w:r>
    </w:p>
    <w:p w14:paraId="271615A6" w14:textId="77777777" w:rsidR="0034395D" w:rsidRPr="003F22CD" w:rsidRDefault="00E70A6E" w:rsidP="003F22CD">
      <w:pPr>
        <w:pStyle w:val="Normlnweb"/>
        <w:tabs>
          <w:tab w:val="left" w:pos="4678"/>
        </w:tabs>
        <w:spacing w:before="0" w:after="0"/>
        <w:ind w:firstLine="340"/>
        <w:rPr>
          <w:rFonts w:asciiTheme="minorHAnsi" w:hAnsiTheme="minorHAnsi" w:cstheme="minorHAnsi"/>
          <w:color w:val="000000"/>
          <w:sz w:val="22"/>
          <w:szCs w:val="22"/>
        </w:rPr>
      </w:pPr>
      <w:r w:rsidRPr="003F22CD">
        <w:rPr>
          <w:rFonts w:asciiTheme="minorHAnsi" w:hAnsiTheme="minorHAnsi" w:cstheme="minorHAnsi"/>
          <w:color w:val="000000"/>
          <w:sz w:val="22"/>
          <w:szCs w:val="22"/>
        </w:rPr>
        <w:t xml:space="preserve">Na </w:t>
      </w:r>
      <w:proofErr w:type="spellStart"/>
      <w:r w:rsidRPr="003F22CD">
        <w:rPr>
          <w:rFonts w:asciiTheme="minorHAnsi" w:hAnsiTheme="minorHAnsi" w:cstheme="minorHAnsi"/>
          <w:color w:val="000000"/>
          <w:sz w:val="22"/>
          <w:szCs w:val="22"/>
        </w:rPr>
        <w:t>Průhoně</w:t>
      </w:r>
      <w:proofErr w:type="spellEnd"/>
      <w:r w:rsidRPr="003F22CD">
        <w:rPr>
          <w:rFonts w:asciiTheme="minorHAnsi" w:hAnsiTheme="minorHAnsi" w:cstheme="minorHAnsi"/>
          <w:color w:val="000000"/>
          <w:sz w:val="22"/>
          <w:szCs w:val="22"/>
        </w:rPr>
        <w:t xml:space="preserve"> 4800, Chomutov</w:t>
      </w:r>
    </w:p>
    <w:p w14:paraId="15493BFA" w14:textId="2B565053" w:rsidR="0034395D" w:rsidRPr="003F22CD" w:rsidRDefault="00E70A6E" w:rsidP="003F22CD">
      <w:pPr>
        <w:pStyle w:val="Normlnweb"/>
        <w:tabs>
          <w:tab w:val="left" w:pos="4678"/>
        </w:tabs>
        <w:spacing w:before="0" w:after="0"/>
        <w:ind w:firstLine="340"/>
        <w:rPr>
          <w:rFonts w:asciiTheme="minorHAnsi" w:hAnsiTheme="minorHAnsi" w:cstheme="minorHAnsi"/>
          <w:color w:val="000000"/>
          <w:sz w:val="22"/>
          <w:szCs w:val="22"/>
        </w:rPr>
      </w:pPr>
      <w:r w:rsidRPr="003F22CD">
        <w:rPr>
          <w:rFonts w:asciiTheme="minorHAnsi" w:hAnsiTheme="minorHAnsi" w:cstheme="minorHAnsi"/>
          <w:color w:val="000000"/>
          <w:sz w:val="22"/>
          <w:szCs w:val="22"/>
        </w:rPr>
        <w:t>Na Moráni 4803, Chomutov</w:t>
      </w:r>
    </w:p>
    <w:p w14:paraId="358EB04D" w14:textId="77777777" w:rsidR="0034395D" w:rsidRPr="003F22CD" w:rsidRDefault="00E70A6E" w:rsidP="003F22CD">
      <w:pPr>
        <w:pStyle w:val="Normlnweb"/>
        <w:tabs>
          <w:tab w:val="left" w:pos="4678"/>
        </w:tabs>
        <w:spacing w:before="0" w:after="0"/>
        <w:ind w:firstLine="340"/>
        <w:rPr>
          <w:rFonts w:asciiTheme="minorHAnsi" w:hAnsiTheme="minorHAnsi" w:cstheme="minorHAnsi"/>
          <w:color w:val="000000"/>
          <w:sz w:val="22"/>
          <w:szCs w:val="22"/>
        </w:rPr>
      </w:pPr>
      <w:r w:rsidRPr="003F22CD">
        <w:rPr>
          <w:rFonts w:asciiTheme="minorHAnsi" w:hAnsiTheme="minorHAnsi" w:cstheme="minorHAnsi"/>
          <w:color w:val="000000"/>
          <w:sz w:val="22"/>
          <w:szCs w:val="22"/>
        </w:rPr>
        <w:t>LUMA plus s.r.o., Chomutov</w:t>
      </w:r>
    </w:p>
    <w:p w14:paraId="3E0E4294" w14:textId="77777777" w:rsidR="0034395D" w:rsidRDefault="0034395D">
      <w:pPr>
        <w:jc w:val="left"/>
        <w:rPr>
          <w:rFonts w:asciiTheme="minorHAnsi" w:hAnsiTheme="minorHAnsi" w:cstheme="minorHAnsi"/>
          <w:color w:val="000000"/>
        </w:rPr>
      </w:pPr>
    </w:p>
    <w:p w14:paraId="441D01FB" w14:textId="31800CD6" w:rsidR="0034395D" w:rsidRDefault="00E70A6E">
      <w:pPr>
        <w:jc w:val="lef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>Ověření získaných znalostí a dovedností:</w:t>
      </w:r>
      <w:r>
        <w:rPr>
          <w:rFonts w:asciiTheme="minorHAnsi" w:hAnsiTheme="minorHAnsi" w:cstheme="minorHAnsi"/>
          <w:color w:val="000000"/>
        </w:rPr>
        <w:t xml:space="preserve"> 5 závěrečných zkoušek v rámci jednotlivých PK.</w:t>
      </w:r>
    </w:p>
    <w:p w14:paraId="1BCF5007" w14:textId="18794B68" w:rsidR="0034395D" w:rsidRDefault="00E70A6E" w:rsidP="003F22CD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Na závěrečné zkoušky musí Účastníci kurzu odevzdat přihlášky nejdéle 30 kalendářních dní před konáním zkoušky. Závěrečná zkouška trvá 8 hodin. </w:t>
      </w:r>
    </w:p>
    <w:p w14:paraId="24E4E128" w14:textId="6E4FA88B" w:rsidR="0034395D" w:rsidRDefault="00E70A6E" w:rsidP="003F22CD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Absolvent přípravného kurzu, při získání uvedených PK, bude připraven ke složení závěrečné zkoušky pro získání středního vzdělání s výučním listem oboru </w:t>
      </w:r>
      <w:r w:rsidR="003F22CD">
        <w:rPr>
          <w:rFonts w:asciiTheme="minorHAnsi" w:hAnsiTheme="minorHAnsi" w:cstheme="minorHAnsi"/>
          <w:color w:val="000000"/>
        </w:rPr>
        <w:t>Elektrikář – silnoproud</w:t>
      </w:r>
      <w:r>
        <w:rPr>
          <w:rFonts w:asciiTheme="minorHAnsi" w:hAnsiTheme="minorHAnsi" w:cstheme="minorHAnsi"/>
          <w:color w:val="000000"/>
        </w:rPr>
        <w:t xml:space="preserve"> (26-51-H/02)</w:t>
      </w:r>
      <w:r w:rsidR="003F22CD">
        <w:rPr>
          <w:rFonts w:asciiTheme="minorHAnsi" w:hAnsiTheme="minorHAnsi" w:cstheme="minorHAnsi"/>
          <w:color w:val="000000"/>
        </w:rPr>
        <w:t xml:space="preserve"> </w:t>
      </w:r>
      <w:r>
        <w:rPr>
          <w:rFonts w:ascii="Calibri" w:hAnsi="Calibri" w:cs="Calibri"/>
          <w:color w:val="000000"/>
          <w:shd w:val="clear" w:color="auto" w:fill="FFFFFF"/>
        </w:rPr>
        <w:t>a</w:t>
      </w:r>
      <w:r w:rsidR="003F22CD">
        <w:rPr>
          <w:rFonts w:ascii="Calibri" w:hAnsi="Calibri" w:cs="Calibri"/>
          <w:color w:val="000000"/>
          <w:shd w:val="clear" w:color="auto" w:fill="FFFFFF"/>
        </w:rPr>
        <w:t> </w:t>
      </w:r>
      <w:r>
        <w:rPr>
          <w:rFonts w:ascii="Calibri" w:hAnsi="Calibri" w:cs="Calibri"/>
          <w:color w:val="000000"/>
          <w:shd w:val="clear" w:color="auto" w:fill="FFFFFF"/>
        </w:rPr>
        <w:t>následnou možností získat odbornou způsobilost k výkonu činností v elektrotechnice dle Nařízení vlády č.</w:t>
      </w:r>
      <w:r w:rsidR="003F22CD">
        <w:rPr>
          <w:rFonts w:ascii="Calibri" w:hAnsi="Calibri" w:cs="Calibri"/>
          <w:color w:val="000000"/>
          <w:shd w:val="clear" w:color="auto" w:fill="FFFFFF"/>
        </w:rPr>
        <w:t> </w:t>
      </w:r>
      <w:r>
        <w:rPr>
          <w:rFonts w:ascii="Calibri" w:hAnsi="Calibri" w:cs="Calibri"/>
          <w:color w:val="000000"/>
          <w:shd w:val="clear" w:color="auto" w:fill="FFFFFF"/>
        </w:rPr>
        <w:t>194/2022 Sb</w:t>
      </w:r>
      <w:r>
        <w:rPr>
          <w:rFonts w:ascii="Calibri" w:hAnsi="Calibri" w:cs="Calibri"/>
          <w:bCs/>
          <w:color w:val="000000"/>
          <w:shd w:val="clear" w:color="auto" w:fill="FFFFFF"/>
        </w:rPr>
        <w:t>.</w:t>
      </w:r>
      <w:r>
        <w:rPr>
          <w:rFonts w:ascii="Calibri" w:hAnsi="Calibri" w:cs="Calibri"/>
          <w:color w:val="000000"/>
          <w:shd w:val="clear" w:color="auto" w:fill="FFFFFF"/>
        </w:rPr>
        <w:t xml:space="preserve"> („bývalá vyhláška č. 50/1978 Sb.“)</w:t>
      </w:r>
    </w:p>
    <w:p w14:paraId="0B570BE6" w14:textId="6018DA49" w:rsidR="0034395D" w:rsidRDefault="00E70A6E" w:rsidP="003F22CD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Předpokládaný termín pro závěrečné zkoušky k získání výučního listu v uvedeném oboru je září 202</w:t>
      </w:r>
      <w:r w:rsidR="00BB476A">
        <w:rPr>
          <w:rFonts w:asciiTheme="minorHAnsi" w:hAnsiTheme="minorHAnsi" w:cstheme="minorHAnsi"/>
          <w:color w:val="000000"/>
        </w:rPr>
        <w:t>6</w:t>
      </w:r>
      <w:r>
        <w:rPr>
          <w:rFonts w:asciiTheme="minorHAnsi" w:hAnsiTheme="minorHAnsi" w:cstheme="minorHAnsi"/>
          <w:color w:val="000000"/>
        </w:rPr>
        <w:t>.</w:t>
      </w:r>
    </w:p>
    <w:p w14:paraId="257023BD" w14:textId="77777777" w:rsidR="0034395D" w:rsidRDefault="0034395D">
      <w:pPr>
        <w:jc w:val="left"/>
        <w:rPr>
          <w:rFonts w:asciiTheme="minorHAnsi" w:hAnsiTheme="minorHAnsi" w:cstheme="minorHAnsi"/>
          <w:color w:val="000000"/>
        </w:rPr>
      </w:pPr>
    </w:p>
    <w:p w14:paraId="5A17D171" w14:textId="77777777" w:rsidR="0034395D" w:rsidRDefault="0034395D"/>
    <w:p w14:paraId="5ECAB656" w14:textId="77777777" w:rsidR="0034395D" w:rsidRDefault="00E70A6E">
      <w:pPr>
        <w:rPr>
          <w:b/>
        </w:rPr>
      </w:pPr>
      <w:r>
        <w:rPr>
          <w:b/>
        </w:rPr>
        <w:t xml:space="preserve">Článek </w:t>
      </w:r>
      <w:r>
        <w:rPr>
          <w:rFonts w:asciiTheme="minorHAnsi" w:hAnsiTheme="minorHAnsi" w:cstheme="minorHAnsi"/>
          <w:b/>
        </w:rPr>
        <w:t>II.</w:t>
      </w:r>
    </w:p>
    <w:p w14:paraId="21C1FCBA" w14:textId="77777777" w:rsidR="0034395D" w:rsidRDefault="00E70A6E">
      <w:pPr>
        <w:rPr>
          <w:b/>
        </w:rPr>
      </w:pPr>
      <w:r>
        <w:rPr>
          <w:b/>
        </w:rPr>
        <w:t>PRÁVA A POVINNOSTI SMLUVNÍCH STRAN</w:t>
      </w:r>
    </w:p>
    <w:p w14:paraId="2A092C3C" w14:textId="77777777" w:rsidR="0034395D" w:rsidRDefault="0034395D"/>
    <w:p w14:paraId="3CF2CA45" w14:textId="77777777" w:rsidR="0034395D" w:rsidRDefault="00E70A6E" w:rsidP="003C2A3B">
      <w:pPr>
        <w:pStyle w:val="NORMcislo"/>
        <w:numPr>
          <w:ilvl w:val="0"/>
          <w:numId w:val="0"/>
        </w:numPr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>II.1. Dodavatel se zavazuje provést přípravný kurz v rozsahu specifikovaném v odst. I.3. Smlouvy.</w:t>
      </w:r>
    </w:p>
    <w:p w14:paraId="4946960D" w14:textId="77777777" w:rsidR="0034395D" w:rsidRDefault="00E70A6E" w:rsidP="003C2A3B">
      <w:pPr>
        <w:pStyle w:val="NORMcislo"/>
        <w:numPr>
          <w:ilvl w:val="0"/>
          <w:numId w:val="0"/>
        </w:numPr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 xml:space="preserve">II.2. Dodavatel Objednateli přípravného kurzu zajistí </w:t>
      </w:r>
      <w:r>
        <w:rPr>
          <w:rFonts w:asciiTheme="minorHAnsi" w:eastAsia="Times New Roman" w:hAnsiTheme="minorHAnsi" w:cstheme="minorHAnsi"/>
          <w:b/>
          <w:iCs w:val="0"/>
          <w:color w:val="000000"/>
        </w:rPr>
        <w:t>prokazatelnou evidenci</w:t>
      </w:r>
      <w:r>
        <w:rPr>
          <w:rFonts w:asciiTheme="minorHAnsi" w:eastAsia="Times New Roman" w:hAnsiTheme="minorHAnsi" w:cstheme="minorHAnsi"/>
          <w:iCs w:val="0"/>
          <w:color w:val="000000"/>
        </w:rPr>
        <w:t xml:space="preserve"> docházky Účastníků; prováděný kurz bude evidován minimálně v rozsahu: datum, téma, počet hodin, jméno osoby provádějící přípravu.</w:t>
      </w:r>
    </w:p>
    <w:p w14:paraId="33F75A86" w14:textId="77777777" w:rsidR="0034395D" w:rsidRDefault="00E70A6E" w:rsidP="003C2A3B">
      <w:pPr>
        <w:pStyle w:val="NORMcislo"/>
        <w:numPr>
          <w:ilvl w:val="0"/>
          <w:numId w:val="0"/>
        </w:numPr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>II.3. Dodavatel Účastníkům kurzu stanoví studijní a výcvikové povinnosti.</w:t>
      </w:r>
    </w:p>
    <w:p w14:paraId="33588C70" w14:textId="263F1B84" w:rsidR="0034395D" w:rsidRDefault="00E70A6E" w:rsidP="003C2A3B">
      <w:pPr>
        <w:pStyle w:val="NORMcislo"/>
        <w:numPr>
          <w:ilvl w:val="0"/>
          <w:numId w:val="0"/>
        </w:numPr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>II.4. Dodavatel Účastníky kurzu prokazatelně seznámí s předpisy o bezpečnosti a ochraně zdraví při</w:t>
      </w:r>
      <w:r w:rsidR="003F22CD">
        <w:rPr>
          <w:rFonts w:asciiTheme="minorHAnsi" w:eastAsia="Times New Roman" w:hAnsiTheme="minorHAnsi" w:cstheme="minorHAnsi"/>
          <w:iCs w:val="0"/>
          <w:color w:val="000000"/>
        </w:rPr>
        <w:t> </w:t>
      </w:r>
      <w:r>
        <w:rPr>
          <w:rFonts w:asciiTheme="minorHAnsi" w:eastAsia="Times New Roman" w:hAnsiTheme="minorHAnsi" w:cstheme="minorHAnsi"/>
          <w:iCs w:val="0"/>
          <w:color w:val="000000"/>
        </w:rPr>
        <w:t>práci a předpisy o požární ochraně mající vztah k vzdělávací a poradenské činnosti.</w:t>
      </w:r>
    </w:p>
    <w:p w14:paraId="671082A5" w14:textId="77777777" w:rsidR="0034395D" w:rsidRDefault="00E70A6E" w:rsidP="003C2A3B">
      <w:pPr>
        <w:pStyle w:val="NORMcislo"/>
        <w:numPr>
          <w:ilvl w:val="0"/>
          <w:numId w:val="0"/>
        </w:numPr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lastRenderedPageBreak/>
        <w:t xml:space="preserve">II.5. Dodavatel </w:t>
      </w:r>
      <w:r>
        <w:rPr>
          <w:rFonts w:asciiTheme="minorHAnsi" w:eastAsia="Times New Roman" w:hAnsiTheme="minorHAnsi" w:cstheme="minorHAnsi"/>
          <w:b/>
          <w:iCs w:val="0"/>
          <w:color w:val="000000"/>
        </w:rPr>
        <w:t>neprodleně</w:t>
      </w:r>
      <w:r>
        <w:rPr>
          <w:rFonts w:asciiTheme="minorHAnsi" w:eastAsia="Times New Roman" w:hAnsiTheme="minorHAnsi" w:cstheme="minorHAnsi"/>
          <w:iCs w:val="0"/>
          <w:color w:val="000000"/>
        </w:rPr>
        <w:t xml:space="preserve">, nejpozději však do 8 kalendářních dnů, informuje písemně Objednatele, pokud vzniknou překážky, které ovlivní nebo znemožní průběh přípravného kurzu. </w:t>
      </w:r>
    </w:p>
    <w:p w14:paraId="7F70EB99" w14:textId="135E3E98" w:rsidR="0034395D" w:rsidRDefault="00E70A6E" w:rsidP="003C2A3B">
      <w:pPr>
        <w:pStyle w:val="NORMcislo"/>
        <w:numPr>
          <w:ilvl w:val="0"/>
          <w:numId w:val="0"/>
        </w:numPr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>II.6. Smluvní strany jsou obecně při plnění Smlouvy povinny postupovat v souladu se zákonem č.</w:t>
      </w:r>
      <w:r w:rsidR="003F22CD">
        <w:rPr>
          <w:rFonts w:asciiTheme="minorHAnsi" w:eastAsia="Times New Roman" w:hAnsiTheme="minorHAnsi" w:cstheme="minorHAnsi"/>
          <w:iCs w:val="0"/>
          <w:color w:val="000000"/>
        </w:rPr>
        <w:t> </w:t>
      </w:r>
      <w:r>
        <w:rPr>
          <w:rFonts w:asciiTheme="minorHAnsi" w:eastAsia="Times New Roman" w:hAnsiTheme="minorHAnsi" w:cstheme="minorHAnsi"/>
          <w:iCs w:val="0"/>
          <w:color w:val="000000"/>
        </w:rPr>
        <w:t>101/2000 Sb., o ochraně osobních údajů, v platném znění („ZOOÚ“), a od 25. 5. 2018 s</w:t>
      </w:r>
      <w:r w:rsidR="003C2A3B">
        <w:rPr>
          <w:rFonts w:asciiTheme="minorHAnsi" w:eastAsia="Times New Roman" w:hAnsiTheme="minorHAnsi" w:cstheme="minorHAnsi"/>
          <w:iCs w:val="0"/>
          <w:color w:val="000000"/>
        </w:rPr>
        <w:t> </w:t>
      </w:r>
      <w:r>
        <w:rPr>
          <w:rFonts w:asciiTheme="minorHAnsi" w:eastAsia="Times New Roman" w:hAnsiTheme="minorHAnsi" w:cstheme="minorHAnsi"/>
          <w:iCs w:val="0"/>
          <w:color w:val="000000"/>
        </w:rPr>
        <w:t>Nařízením Evropského parlamentu a Rady (EU) 2016/679 ze dne 27. dubna 2016 o ochraně fyzických osob v</w:t>
      </w:r>
      <w:r w:rsidR="003F22CD">
        <w:rPr>
          <w:rFonts w:asciiTheme="minorHAnsi" w:eastAsia="Times New Roman" w:hAnsiTheme="minorHAnsi" w:cstheme="minorHAnsi"/>
          <w:iCs w:val="0"/>
          <w:color w:val="000000"/>
        </w:rPr>
        <w:t> </w:t>
      </w:r>
      <w:r>
        <w:rPr>
          <w:rFonts w:asciiTheme="minorHAnsi" w:eastAsia="Times New Roman" w:hAnsiTheme="minorHAnsi" w:cstheme="minorHAnsi"/>
          <w:iCs w:val="0"/>
          <w:color w:val="000000"/>
        </w:rPr>
        <w:t>souvislosti se zpracováním osobních údajů a o volném pohybu těchto údajů a</w:t>
      </w:r>
      <w:r w:rsidR="003C2A3B">
        <w:rPr>
          <w:rFonts w:asciiTheme="minorHAnsi" w:eastAsia="Times New Roman" w:hAnsiTheme="minorHAnsi" w:cstheme="minorHAnsi"/>
          <w:iCs w:val="0"/>
          <w:color w:val="000000"/>
        </w:rPr>
        <w:t> </w:t>
      </w:r>
      <w:r>
        <w:rPr>
          <w:rFonts w:asciiTheme="minorHAnsi" w:eastAsia="Times New Roman" w:hAnsiTheme="minorHAnsi" w:cstheme="minorHAnsi"/>
          <w:iCs w:val="0"/>
          <w:color w:val="000000"/>
        </w:rPr>
        <w:t>o</w:t>
      </w:r>
      <w:r w:rsidR="003C2A3B">
        <w:rPr>
          <w:rFonts w:asciiTheme="minorHAnsi" w:eastAsia="Times New Roman" w:hAnsiTheme="minorHAnsi" w:cstheme="minorHAnsi"/>
          <w:iCs w:val="0"/>
          <w:color w:val="000000"/>
        </w:rPr>
        <w:t> </w:t>
      </w:r>
      <w:r>
        <w:rPr>
          <w:rFonts w:asciiTheme="minorHAnsi" w:eastAsia="Times New Roman" w:hAnsiTheme="minorHAnsi" w:cstheme="minorHAnsi"/>
          <w:iCs w:val="0"/>
          <w:color w:val="000000"/>
        </w:rPr>
        <w:t>zrušení směrnice 95/46/ES (obecné nařízení o ochraně osobních údajů), v platném znění („Nařízení“).</w:t>
      </w:r>
    </w:p>
    <w:p w14:paraId="2A0B4FDC" w14:textId="4511082A" w:rsidR="0034395D" w:rsidRDefault="00E70A6E" w:rsidP="003C2A3B">
      <w:pPr>
        <w:pStyle w:val="NORMcislo"/>
        <w:numPr>
          <w:ilvl w:val="0"/>
          <w:numId w:val="0"/>
        </w:numPr>
        <w:spacing w:line="23" w:lineRule="atLeast"/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>II.7. Budou-li si Smluvní strany za účelem plnění Smlouvy zpracovávat osobní údaje, uzavřou za tím účelem Smlouvu o zpracování osobních údajů dle § 6 ZOOÚ a od 25. května 2018 v souladu s čl.</w:t>
      </w:r>
      <w:r w:rsidR="003C2A3B">
        <w:rPr>
          <w:rFonts w:asciiTheme="minorHAnsi" w:eastAsia="Times New Roman" w:hAnsiTheme="minorHAnsi" w:cstheme="minorHAnsi"/>
          <w:iCs w:val="0"/>
          <w:color w:val="000000"/>
        </w:rPr>
        <w:t> </w:t>
      </w:r>
      <w:r>
        <w:rPr>
          <w:rFonts w:asciiTheme="minorHAnsi" w:eastAsia="Times New Roman" w:hAnsiTheme="minorHAnsi" w:cstheme="minorHAnsi"/>
          <w:iCs w:val="0"/>
          <w:color w:val="000000"/>
        </w:rPr>
        <w:t>28 odst. 3 Nařízení.</w:t>
      </w:r>
    </w:p>
    <w:p w14:paraId="0F036764" w14:textId="77777777" w:rsidR="0034395D" w:rsidRDefault="00E70A6E" w:rsidP="003C2A3B">
      <w:pPr>
        <w:pStyle w:val="NORMcislo"/>
        <w:numPr>
          <w:ilvl w:val="0"/>
          <w:numId w:val="0"/>
        </w:numPr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>II.8. Objednatel je povinen dodat přihlášky na přípravný kurz pro všechny zaměstnance (Účastníky kurzu), včetně všech náležitostí nejdéle do zahájení kurzu.</w:t>
      </w:r>
    </w:p>
    <w:p w14:paraId="10A23136" w14:textId="77777777" w:rsidR="0034395D" w:rsidRDefault="00E70A6E" w:rsidP="003C2A3B">
      <w:pPr>
        <w:pStyle w:val="NORMcislo"/>
        <w:numPr>
          <w:ilvl w:val="0"/>
          <w:numId w:val="0"/>
        </w:numPr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 xml:space="preserve">II.9. Objednatel je povinen uhradit celou částku za přípravný kurz i v případě, že některý z Účastníků kurz ukončí předčasně či do něj nenastoupí. </w:t>
      </w:r>
    </w:p>
    <w:p w14:paraId="39469BD7" w14:textId="77777777" w:rsidR="0034395D" w:rsidRDefault="0034395D"/>
    <w:p w14:paraId="64D55BEC" w14:textId="77777777" w:rsidR="0034395D" w:rsidRDefault="00E70A6E">
      <w:pPr>
        <w:rPr>
          <w:b/>
          <w:bCs/>
        </w:rPr>
      </w:pPr>
      <w:r>
        <w:rPr>
          <w:b/>
          <w:bCs/>
        </w:rPr>
        <w:t xml:space="preserve">Článek </w:t>
      </w:r>
      <w:r>
        <w:rPr>
          <w:rFonts w:asciiTheme="minorHAnsi" w:hAnsiTheme="minorHAnsi" w:cstheme="minorHAnsi"/>
          <w:b/>
          <w:bCs/>
        </w:rPr>
        <w:t>III.</w:t>
      </w:r>
    </w:p>
    <w:p w14:paraId="68345E40" w14:textId="77777777" w:rsidR="0034395D" w:rsidRDefault="00E70A6E">
      <w:pPr>
        <w:rPr>
          <w:b/>
          <w:bCs/>
        </w:rPr>
      </w:pPr>
      <w:r>
        <w:rPr>
          <w:b/>
          <w:bCs/>
        </w:rPr>
        <w:t>CENA A PLATEBNÍ PODMÍNKY</w:t>
      </w:r>
    </w:p>
    <w:p w14:paraId="3C109E35" w14:textId="77777777" w:rsidR="0034395D" w:rsidRDefault="0034395D">
      <w:pPr>
        <w:rPr>
          <w:b/>
          <w:bCs/>
        </w:rPr>
      </w:pPr>
    </w:p>
    <w:p w14:paraId="649232BD" w14:textId="77777777" w:rsidR="0034395D" w:rsidRDefault="00E70A6E" w:rsidP="003C2A3B">
      <w:pPr>
        <w:pStyle w:val="NORMcislo"/>
        <w:numPr>
          <w:ilvl w:val="0"/>
          <w:numId w:val="0"/>
        </w:numPr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>III.1. Úhrada za poskytnuté služby podle bodu I.3 této smlouvy bude Dodavateli uhrazena v české měně na základě jím vystavené faktury – daňového dokladu. Úhrada za poskytnuté služby bude provedena bezhotovostně na účet Dodavatele, uvedený v záhlaví Smlouvy min. 5 dní před zahájením jednotlivých tematických bloků. Úhrada prvního bloku – Montér elektrických instalací, bude uhrazena do 20 dní po uzavření této smlouvy.</w:t>
      </w:r>
    </w:p>
    <w:p w14:paraId="57B1748B" w14:textId="77777777" w:rsidR="0034395D" w:rsidRDefault="0034395D">
      <w:pPr>
        <w:pStyle w:val="NORMcislo"/>
        <w:numPr>
          <w:ilvl w:val="0"/>
          <w:numId w:val="0"/>
        </w:numPr>
        <w:spacing w:after="0"/>
        <w:rPr>
          <w:rFonts w:asciiTheme="minorHAnsi" w:eastAsia="Times New Roman" w:hAnsiTheme="minorHAnsi" w:cstheme="minorHAnsi"/>
          <w:iCs w:val="0"/>
          <w:color w:val="000000"/>
        </w:rPr>
      </w:pPr>
    </w:p>
    <w:p w14:paraId="4DD0EA50" w14:textId="77777777" w:rsidR="0034395D" w:rsidRDefault="00E70A6E" w:rsidP="003F22CD">
      <w:pPr>
        <w:pStyle w:val="NORMcislo"/>
        <w:numPr>
          <w:ilvl w:val="0"/>
          <w:numId w:val="0"/>
        </w:numPr>
        <w:spacing w:after="0"/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 xml:space="preserve">III.2. Celková částka, která bude Dodavateli za přípravný kurz fakturována při objednání celého kurzu včetně přípravy k závěrečným zkouškám, bude za </w:t>
      </w:r>
      <w:r>
        <w:rPr>
          <w:rFonts w:asciiTheme="minorHAnsi" w:eastAsia="Times New Roman" w:hAnsiTheme="minorHAnsi" w:cstheme="minorHAnsi"/>
          <w:b/>
          <w:iCs w:val="0"/>
          <w:color w:val="000000"/>
        </w:rPr>
        <w:t xml:space="preserve">1 Účastníka </w:t>
      </w:r>
      <w:r>
        <w:rPr>
          <w:rFonts w:asciiTheme="minorHAnsi" w:eastAsia="Times New Roman" w:hAnsiTheme="minorHAnsi" w:cstheme="minorHAnsi"/>
          <w:iCs w:val="0"/>
          <w:color w:val="000000"/>
        </w:rPr>
        <w:t xml:space="preserve">ve </w:t>
      </w:r>
      <w:r>
        <w:rPr>
          <w:rFonts w:asciiTheme="minorHAnsi" w:eastAsia="Times New Roman" w:hAnsiTheme="minorHAnsi" w:cstheme="minorHAnsi"/>
          <w:b/>
          <w:iCs w:val="0"/>
          <w:color w:val="000000"/>
        </w:rPr>
        <w:t>výši 79 900,00 Kč.</w:t>
      </w:r>
      <w:r>
        <w:rPr>
          <w:rFonts w:asciiTheme="minorHAnsi" w:eastAsia="Times New Roman" w:hAnsiTheme="minorHAnsi" w:cstheme="minorHAnsi"/>
          <w:iCs w:val="0"/>
          <w:color w:val="000000"/>
        </w:rPr>
        <w:t xml:space="preserve"> Cena zahrnuje pouze výuku v rozsahu odst. I.3 této Smlouvy. Nezahrnuje zkoušky z profesních kvalifikací uvedených v odst. III.5 této Smlouvy.</w:t>
      </w:r>
    </w:p>
    <w:p w14:paraId="62B9D587" w14:textId="7A543867" w:rsidR="0034395D" w:rsidRDefault="00E70A6E" w:rsidP="003C2A3B">
      <w:pPr>
        <w:pStyle w:val="NORMcislo"/>
        <w:numPr>
          <w:ilvl w:val="0"/>
          <w:numId w:val="0"/>
        </w:numPr>
        <w:spacing w:after="0"/>
        <w:ind w:left="397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 xml:space="preserve">Přípravný kurz je osvobozen od DPH dle paragrafu 57 zákona č. 235/2004 Sb. o DPH v platném znění. </w:t>
      </w:r>
    </w:p>
    <w:p w14:paraId="0E418D6A" w14:textId="77777777" w:rsidR="0034395D" w:rsidRDefault="0034395D">
      <w:pPr>
        <w:pStyle w:val="NORMcislo"/>
        <w:numPr>
          <w:ilvl w:val="0"/>
          <w:numId w:val="0"/>
        </w:numPr>
        <w:spacing w:after="0"/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</w:p>
    <w:p w14:paraId="0E6D78B0" w14:textId="1B089A7F" w:rsidR="0034395D" w:rsidRDefault="00E70A6E">
      <w:pPr>
        <w:pStyle w:val="NORMcislo"/>
        <w:numPr>
          <w:ilvl w:val="0"/>
          <w:numId w:val="0"/>
        </w:numPr>
        <w:spacing w:after="0"/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 xml:space="preserve">III.3. Finanční plnění za kurz bude rozděleno do 6 plateb, na základě odučených tematických bloků k jednotlivým profesním kvalifikacím a přípravě </w:t>
      </w:r>
      <w:r>
        <w:rPr>
          <w:rFonts w:asciiTheme="minorHAnsi" w:hAnsiTheme="minorHAnsi" w:cstheme="minorHAnsi"/>
          <w:color w:val="000000"/>
        </w:rPr>
        <w:t>pro závěrečné zkoušky k získání výučního listu v uvedeném oboru</w:t>
      </w:r>
      <w:r>
        <w:rPr>
          <w:rFonts w:asciiTheme="minorHAnsi" w:eastAsia="Times New Roman" w:hAnsiTheme="minorHAnsi" w:cstheme="minorHAnsi"/>
          <w:iCs w:val="0"/>
          <w:color w:val="000000"/>
        </w:rPr>
        <w:t xml:space="preserve"> a to následovně: </w:t>
      </w:r>
    </w:p>
    <w:p w14:paraId="18BBA439" w14:textId="5703BA14" w:rsidR="0034395D" w:rsidRDefault="00E70A6E" w:rsidP="003F22CD">
      <w:pPr>
        <w:pStyle w:val="NORMcislo"/>
        <w:numPr>
          <w:ilvl w:val="0"/>
          <w:numId w:val="0"/>
        </w:numPr>
        <w:tabs>
          <w:tab w:val="right" w:pos="6521"/>
        </w:tabs>
        <w:spacing w:after="0"/>
        <w:ind w:left="709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>Montér elektrických instalací (26-017-H)</w:t>
      </w:r>
      <w:r>
        <w:rPr>
          <w:rFonts w:asciiTheme="minorHAnsi" w:eastAsia="Times New Roman" w:hAnsiTheme="minorHAnsi" w:cstheme="minorHAnsi"/>
          <w:iCs w:val="0"/>
          <w:color w:val="000000"/>
        </w:rPr>
        <w:tab/>
        <w:t>16 900,00 Kč</w:t>
      </w:r>
    </w:p>
    <w:p w14:paraId="7197DF98" w14:textId="45066483" w:rsidR="0034395D" w:rsidRDefault="00E70A6E" w:rsidP="003F22CD">
      <w:pPr>
        <w:pStyle w:val="NORMcislo"/>
        <w:numPr>
          <w:ilvl w:val="0"/>
          <w:numId w:val="0"/>
        </w:numPr>
        <w:tabs>
          <w:tab w:val="right" w:pos="6521"/>
        </w:tabs>
        <w:spacing w:after="0"/>
        <w:ind w:left="709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>Montér elektrických sítí (26-018-H)</w:t>
      </w:r>
      <w:r>
        <w:rPr>
          <w:rFonts w:asciiTheme="minorHAnsi" w:eastAsia="Times New Roman" w:hAnsiTheme="minorHAnsi" w:cstheme="minorHAnsi"/>
          <w:iCs w:val="0"/>
          <w:color w:val="000000"/>
        </w:rPr>
        <w:tab/>
        <w:t>19 900,00 Kč</w:t>
      </w:r>
    </w:p>
    <w:p w14:paraId="6A69AF98" w14:textId="214AC7DD" w:rsidR="0034395D" w:rsidRDefault="00E70A6E" w:rsidP="003F22CD">
      <w:pPr>
        <w:pStyle w:val="NORMcislo"/>
        <w:numPr>
          <w:ilvl w:val="0"/>
          <w:numId w:val="0"/>
        </w:numPr>
        <w:tabs>
          <w:tab w:val="right" w:pos="6521"/>
        </w:tabs>
        <w:spacing w:after="0"/>
        <w:ind w:left="709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>Montér elektrických rozvaděčů (26-019-H)</w:t>
      </w:r>
      <w:r w:rsidR="003F22CD">
        <w:rPr>
          <w:rFonts w:asciiTheme="minorHAnsi" w:eastAsia="Times New Roman" w:hAnsiTheme="minorHAnsi" w:cstheme="minorHAnsi"/>
          <w:iCs w:val="0"/>
          <w:color w:val="000000"/>
        </w:rPr>
        <w:tab/>
      </w:r>
      <w:r>
        <w:rPr>
          <w:rFonts w:asciiTheme="minorHAnsi" w:eastAsia="Times New Roman" w:hAnsiTheme="minorHAnsi" w:cstheme="minorHAnsi"/>
          <w:iCs w:val="0"/>
          <w:color w:val="000000"/>
        </w:rPr>
        <w:t>16 900,00 Kč</w:t>
      </w:r>
    </w:p>
    <w:p w14:paraId="73825147" w14:textId="4CE22DB2" w:rsidR="0034395D" w:rsidRDefault="00E70A6E" w:rsidP="003F22CD">
      <w:pPr>
        <w:pStyle w:val="NORMcislo"/>
        <w:numPr>
          <w:ilvl w:val="0"/>
          <w:numId w:val="0"/>
        </w:numPr>
        <w:tabs>
          <w:tab w:val="right" w:pos="6521"/>
        </w:tabs>
        <w:spacing w:after="0"/>
        <w:ind w:left="709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>Montér slaboproudých zařízení (26-020-H)</w:t>
      </w:r>
      <w:r w:rsidR="003F22CD">
        <w:rPr>
          <w:rFonts w:asciiTheme="minorHAnsi" w:eastAsia="Times New Roman" w:hAnsiTheme="minorHAnsi" w:cstheme="minorHAnsi"/>
          <w:iCs w:val="0"/>
          <w:color w:val="000000"/>
        </w:rPr>
        <w:tab/>
      </w:r>
      <w:r>
        <w:rPr>
          <w:rFonts w:asciiTheme="minorHAnsi" w:eastAsia="Times New Roman" w:hAnsiTheme="minorHAnsi" w:cstheme="minorHAnsi"/>
          <w:iCs w:val="0"/>
          <w:color w:val="000000"/>
        </w:rPr>
        <w:t>12 600,00 Kč</w:t>
      </w:r>
    </w:p>
    <w:p w14:paraId="697502AF" w14:textId="1BFFD949" w:rsidR="0034395D" w:rsidRDefault="00E70A6E" w:rsidP="003F22CD">
      <w:pPr>
        <w:pStyle w:val="NORMcislo"/>
        <w:numPr>
          <w:ilvl w:val="0"/>
          <w:numId w:val="0"/>
        </w:numPr>
        <w:tabs>
          <w:tab w:val="right" w:pos="6521"/>
        </w:tabs>
        <w:spacing w:after="0"/>
        <w:ind w:left="709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>Montér hromosvodů (26-021-H)</w:t>
      </w:r>
      <w:r>
        <w:rPr>
          <w:rFonts w:asciiTheme="minorHAnsi" w:eastAsia="Times New Roman" w:hAnsiTheme="minorHAnsi" w:cstheme="minorHAnsi"/>
          <w:iCs w:val="0"/>
          <w:color w:val="000000"/>
        </w:rPr>
        <w:tab/>
        <w:t>4 900,00 Kč</w:t>
      </w:r>
    </w:p>
    <w:p w14:paraId="48F4D102" w14:textId="7B93251D" w:rsidR="0034395D" w:rsidRDefault="00E70A6E" w:rsidP="003F22CD">
      <w:pPr>
        <w:pStyle w:val="NORMcislo"/>
        <w:numPr>
          <w:ilvl w:val="0"/>
          <w:numId w:val="0"/>
        </w:numPr>
        <w:tabs>
          <w:tab w:val="right" w:pos="6521"/>
        </w:tabs>
        <w:spacing w:after="0"/>
        <w:ind w:left="709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 xml:space="preserve">Příprava k závěrečné zkoušce </w:t>
      </w:r>
      <w:r>
        <w:rPr>
          <w:rFonts w:asciiTheme="minorHAnsi" w:eastAsia="Times New Roman" w:hAnsiTheme="minorHAnsi" w:cstheme="minorHAnsi"/>
          <w:iCs w:val="0"/>
          <w:color w:val="000000"/>
        </w:rPr>
        <w:tab/>
        <w:t>8 700,00 Kč</w:t>
      </w:r>
    </w:p>
    <w:p w14:paraId="730326F8" w14:textId="77777777" w:rsidR="0034395D" w:rsidRDefault="0034395D">
      <w:pPr>
        <w:pStyle w:val="NORMcislo"/>
        <w:numPr>
          <w:ilvl w:val="0"/>
          <w:numId w:val="0"/>
        </w:numPr>
        <w:spacing w:after="0"/>
        <w:ind w:left="794" w:hanging="397"/>
        <w:rPr>
          <w:rFonts w:asciiTheme="minorHAnsi" w:eastAsia="Times New Roman" w:hAnsiTheme="minorHAnsi" w:cstheme="minorHAnsi"/>
          <w:iCs w:val="0"/>
          <w:color w:val="000000"/>
        </w:rPr>
      </w:pPr>
    </w:p>
    <w:p w14:paraId="5AFAF1DA" w14:textId="77777777" w:rsidR="0034395D" w:rsidRDefault="00E70A6E" w:rsidP="003F22CD">
      <w:pPr>
        <w:pStyle w:val="NORMcislo"/>
        <w:numPr>
          <w:ilvl w:val="0"/>
          <w:numId w:val="0"/>
        </w:numPr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>III.4. Částka za ověření znalostí (zkouška z profesní kvalifikace) bude hrazena po přihlášení Účastníků ke zkoušce na základě faktury minimálně pět dní před konáním zkoušky.</w:t>
      </w:r>
    </w:p>
    <w:p w14:paraId="681D187A" w14:textId="77777777" w:rsidR="0034395D" w:rsidRDefault="00E70A6E">
      <w:pPr>
        <w:pStyle w:val="NORMcislo"/>
        <w:numPr>
          <w:ilvl w:val="0"/>
          <w:numId w:val="0"/>
        </w:numPr>
        <w:spacing w:after="0"/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lastRenderedPageBreak/>
        <w:t xml:space="preserve">III.5. Částka za jednoho Účastníka a jednu zkoušku z profesní kvalifikace činí: </w:t>
      </w:r>
    </w:p>
    <w:p w14:paraId="3F40E9D2" w14:textId="77777777" w:rsidR="0034395D" w:rsidRDefault="00E70A6E" w:rsidP="003F22CD">
      <w:pPr>
        <w:pStyle w:val="NORMcislo"/>
        <w:numPr>
          <w:ilvl w:val="0"/>
          <w:numId w:val="0"/>
        </w:numPr>
        <w:tabs>
          <w:tab w:val="right" w:pos="6521"/>
        </w:tabs>
        <w:spacing w:after="0"/>
        <w:ind w:left="709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 xml:space="preserve">Montér elektrických instalací (26-017-H) </w:t>
      </w:r>
      <w:r>
        <w:rPr>
          <w:rFonts w:asciiTheme="minorHAnsi" w:eastAsia="Times New Roman" w:hAnsiTheme="minorHAnsi" w:cstheme="minorHAnsi"/>
          <w:iCs w:val="0"/>
          <w:color w:val="000000"/>
        </w:rPr>
        <w:tab/>
        <w:t xml:space="preserve"> 7 880,00 Kč</w:t>
      </w:r>
    </w:p>
    <w:p w14:paraId="3856ED8A" w14:textId="77777777" w:rsidR="0034395D" w:rsidRDefault="00E70A6E" w:rsidP="003F22CD">
      <w:pPr>
        <w:pStyle w:val="NORMcislo"/>
        <w:numPr>
          <w:ilvl w:val="0"/>
          <w:numId w:val="0"/>
        </w:numPr>
        <w:tabs>
          <w:tab w:val="right" w:pos="6521"/>
        </w:tabs>
        <w:spacing w:after="0"/>
        <w:ind w:left="709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 xml:space="preserve">Montér elektrických sítí (26-018-H) </w:t>
      </w:r>
      <w:r>
        <w:rPr>
          <w:rFonts w:asciiTheme="minorHAnsi" w:eastAsia="Times New Roman" w:hAnsiTheme="minorHAnsi" w:cstheme="minorHAnsi"/>
          <w:iCs w:val="0"/>
          <w:color w:val="000000"/>
        </w:rPr>
        <w:tab/>
        <w:t>8 180,00 Kč</w:t>
      </w:r>
    </w:p>
    <w:p w14:paraId="79E38F36" w14:textId="5E7F988F" w:rsidR="0034395D" w:rsidRDefault="00E70A6E" w:rsidP="003F22CD">
      <w:pPr>
        <w:pStyle w:val="NORMcislo"/>
        <w:numPr>
          <w:ilvl w:val="0"/>
          <w:numId w:val="0"/>
        </w:numPr>
        <w:tabs>
          <w:tab w:val="right" w:pos="6521"/>
        </w:tabs>
        <w:spacing w:after="0"/>
        <w:ind w:left="709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 xml:space="preserve">Montér elektrických rozvaděčů (26-019-H) </w:t>
      </w:r>
      <w:r w:rsidR="003F22CD">
        <w:rPr>
          <w:rFonts w:asciiTheme="minorHAnsi" w:eastAsia="Times New Roman" w:hAnsiTheme="minorHAnsi" w:cstheme="minorHAnsi"/>
          <w:iCs w:val="0"/>
          <w:color w:val="000000"/>
        </w:rPr>
        <w:tab/>
      </w:r>
      <w:r>
        <w:rPr>
          <w:rFonts w:asciiTheme="minorHAnsi" w:eastAsia="Times New Roman" w:hAnsiTheme="minorHAnsi" w:cstheme="minorHAnsi"/>
          <w:iCs w:val="0"/>
          <w:color w:val="000000"/>
        </w:rPr>
        <w:t>8 180,00 Kč</w:t>
      </w:r>
    </w:p>
    <w:p w14:paraId="29FA00C8" w14:textId="600C8A0D" w:rsidR="0034395D" w:rsidRDefault="00E70A6E" w:rsidP="003F22CD">
      <w:pPr>
        <w:pStyle w:val="NORMcislo"/>
        <w:numPr>
          <w:ilvl w:val="0"/>
          <w:numId w:val="0"/>
        </w:numPr>
        <w:tabs>
          <w:tab w:val="right" w:pos="6521"/>
        </w:tabs>
        <w:spacing w:after="0"/>
        <w:ind w:left="709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 xml:space="preserve">Montér slaboproudých zařízení (26-020-H) </w:t>
      </w:r>
      <w:r w:rsidR="003F22CD">
        <w:rPr>
          <w:rFonts w:asciiTheme="minorHAnsi" w:eastAsia="Times New Roman" w:hAnsiTheme="minorHAnsi" w:cstheme="minorHAnsi"/>
          <w:iCs w:val="0"/>
          <w:color w:val="000000"/>
        </w:rPr>
        <w:tab/>
      </w:r>
      <w:r>
        <w:rPr>
          <w:rFonts w:asciiTheme="minorHAnsi" w:eastAsia="Times New Roman" w:hAnsiTheme="minorHAnsi" w:cstheme="minorHAnsi"/>
          <w:iCs w:val="0"/>
          <w:color w:val="000000"/>
        </w:rPr>
        <w:t>7 800,00 Kč</w:t>
      </w:r>
    </w:p>
    <w:p w14:paraId="76FCBD5D" w14:textId="5C190856" w:rsidR="0034395D" w:rsidRDefault="00E70A6E" w:rsidP="003F22CD">
      <w:pPr>
        <w:pStyle w:val="NORMcislo"/>
        <w:numPr>
          <w:ilvl w:val="0"/>
          <w:numId w:val="0"/>
        </w:numPr>
        <w:tabs>
          <w:tab w:val="right" w:pos="6521"/>
        </w:tabs>
        <w:spacing w:after="0"/>
        <w:ind w:left="709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 xml:space="preserve">Montér hromosvodů (26-021-H) </w:t>
      </w:r>
      <w:r>
        <w:rPr>
          <w:rFonts w:asciiTheme="minorHAnsi" w:eastAsia="Times New Roman" w:hAnsiTheme="minorHAnsi" w:cstheme="minorHAnsi"/>
          <w:iCs w:val="0"/>
          <w:color w:val="000000"/>
        </w:rPr>
        <w:tab/>
        <w:t>7 630,00 Kč</w:t>
      </w:r>
    </w:p>
    <w:p w14:paraId="6930087A" w14:textId="77777777" w:rsidR="003C2A3B" w:rsidRDefault="003C2A3B">
      <w:pPr>
        <w:pStyle w:val="NORMcislo"/>
        <w:numPr>
          <w:ilvl w:val="0"/>
          <w:numId w:val="0"/>
        </w:numPr>
        <w:ind w:left="397"/>
        <w:rPr>
          <w:rFonts w:asciiTheme="minorHAnsi" w:eastAsia="Times New Roman" w:hAnsiTheme="minorHAnsi" w:cstheme="minorHAnsi"/>
          <w:iCs w:val="0"/>
          <w:color w:val="000000"/>
        </w:rPr>
      </w:pPr>
    </w:p>
    <w:p w14:paraId="77EDF06B" w14:textId="5941D036" w:rsidR="0034395D" w:rsidRDefault="00E70A6E" w:rsidP="003C2A3B">
      <w:pPr>
        <w:pStyle w:val="NORMcislo"/>
        <w:numPr>
          <w:ilvl w:val="0"/>
          <w:numId w:val="0"/>
        </w:numPr>
        <w:ind w:left="397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>Fakturace proběhne vždy před provedením zkoušky. Pokud nebude částka za zkoušku uhrazena min. 5 dní před jejím konáním, uchazeč (Účastník kurzu) se nemůže zkoušky účastnit. Platba za</w:t>
      </w:r>
      <w:r w:rsidR="003C2A3B">
        <w:rPr>
          <w:rFonts w:asciiTheme="minorHAnsi" w:eastAsia="Times New Roman" w:hAnsiTheme="minorHAnsi" w:cstheme="minorHAnsi"/>
          <w:iCs w:val="0"/>
          <w:color w:val="000000"/>
        </w:rPr>
        <w:t> </w:t>
      </w:r>
      <w:r>
        <w:rPr>
          <w:rFonts w:asciiTheme="minorHAnsi" w:eastAsia="Times New Roman" w:hAnsiTheme="minorHAnsi" w:cstheme="minorHAnsi"/>
          <w:iCs w:val="0"/>
          <w:color w:val="000000"/>
        </w:rPr>
        <w:t xml:space="preserve">zkoušku bude vyžadována i v případě, pokud se uchazeč (Účastník kurzu) nedostaví ke zkoušce bez předchozí omluvy. </w:t>
      </w:r>
    </w:p>
    <w:p w14:paraId="7E2D36E6" w14:textId="77777777" w:rsidR="0034395D" w:rsidRDefault="00E70A6E" w:rsidP="003C2A3B">
      <w:pPr>
        <w:pStyle w:val="NORMcislo"/>
        <w:numPr>
          <w:ilvl w:val="0"/>
          <w:numId w:val="0"/>
        </w:numPr>
        <w:ind w:left="397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 xml:space="preserve">Zkoušky jsou osvobozeny od DPH dle paragrafu 57 Zákona č. 235/2004 o DPH v platném znění. </w:t>
      </w:r>
    </w:p>
    <w:p w14:paraId="27A0037A" w14:textId="159DE3C5" w:rsidR="0034395D" w:rsidRDefault="00E70A6E" w:rsidP="003C2A3B">
      <w:pPr>
        <w:pStyle w:val="NORMcislo"/>
        <w:numPr>
          <w:ilvl w:val="0"/>
          <w:numId w:val="0"/>
        </w:numPr>
        <w:spacing w:after="0"/>
        <w:ind w:left="397" w:hanging="397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 xml:space="preserve">III.6. Uchazeč (Účastník kurzu) se </w:t>
      </w:r>
      <w:r>
        <w:rPr>
          <w:rFonts w:asciiTheme="minorHAnsi" w:eastAsia="Times New Roman" w:hAnsiTheme="minorHAnsi" w:cstheme="minorHAnsi"/>
          <w:b/>
          <w:bCs/>
          <w:iCs w:val="0"/>
          <w:color w:val="000000"/>
        </w:rPr>
        <w:t>může</w:t>
      </w:r>
      <w:r>
        <w:rPr>
          <w:rFonts w:asciiTheme="minorHAnsi" w:eastAsia="Times New Roman" w:hAnsiTheme="minorHAnsi" w:cstheme="minorHAnsi"/>
          <w:iCs w:val="0"/>
          <w:color w:val="000000"/>
        </w:rPr>
        <w:t xml:space="preserve"> přihlásit na zkoušku</w:t>
      </w:r>
      <w:r>
        <w:rPr>
          <w:rFonts w:ascii="Calibri" w:hAnsi="Calibri" w:cs="Calibri"/>
          <w:color w:val="000000"/>
          <w:shd w:val="clear" w:color="auto" w:fill="FFFFFF"/>
        </w:rPr>
        <w:t xml:space="preserve"> z 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odborné způsobilosti k výkonu činností v elektrotechnice dle Nařízení vlády č. 194/2022 Sb.</w:t>
      </w:r>
      <w:r>
        <w:rPr>
          <w:rFonts w:ascii="Calibri" w:hAnsi="Calibri" w:cs="Calibri"/>
          <w:color w:val="000000"/>
          <w:shd w:val="clear" w:color="auto" w:fill="FFFFFF"/>
        </w:rPr>
        <w:t xml:space="preserve"> („bývalá vyhláška č. 50/1978 Sb.“). Částka za</w:t>
      </w:r>
      <w:r w:rsidR="003C2A3B">
        <w:rPr>
          <w:rFonts w:ascii="Calibri" w:hAnsi="Calibri" w:cs="Calibri"/>
          <w:color w:val="000000"/>
          <w:shd w:val="clear" w:color="auto" w:fill="FFFFFF"/>
        </w:rPr>
        <w:t> </w:t>
      </w:r>
      <w:r>
        <w:rPr>
          <w:rFonts w:ascii="Calibri" w:hAnsi="Calibri" w:cs="Calibri"/>
          <w:color w:val="000000"/>
          <w:shd w:val="clear" w:color="auto" w:fill="FFFFFF"/>
        </w:rPr>
        <w:t xml:space="preserve">tuto zkoušku činí 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 xml:space="preserve">1 350,00 Kč </w:t>
      </w:r>
      <w:r>
        <w:rPr>
          <w:rFonts w:ascii="Calibri" w:hAnsi="Calibri" w:cs="Calibri"/>
          <w:b/>
          <w:bCs/>
          <w:color w:val="FF0000"/>
          <w:shd w:val="clear" w:color="auto" w:fill="FFFFFF"/>
        </w:rPr>
        <w:t>a bude fakturována samostatně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.</w:t>
      </w:r>
    </w:p>
    <w:p w14:paraId="40B224C7" w14:textId="77777777" w:rsidR="0034395D" w:rsidRPr="003C2A3B" w:rsidRDefault="00E70A6E" w:rsidP="003C2A3B">
      <w:pPr>
        <w:pStyle w:val="NORMcislo"/>
        <w:numPr>
          <w:ilvl w:val="0"/>
          <w:numId w:val="0"/>
        </w:numPr>
        <w:ind w:left="397"/>
        <w:rPr>
          <w:rFonts w:asciiTheme="minorHAnsi" w:eastAsia="Times New Roman" w:hAnsiTheme="minorHAnsi" w:cstheme="minorHAnsi"/>
          <w:iCs w:val="0"/>
          <w:color w:val="000000"/>
        </w:rPr>
      </w:pPr>
      <w:r w:rsidRPr="003C2A3B">
        <w:rPr>
          <w:rFonts w:asciiTheme="minorHAnsi" w:eastAsia="Times New Roman" w:hAnsiTheme="minorHAnsi" w:cstheme="minorHAnsi"/>
          <w:iCs w:val="0"/>
          <w:color w:val="000000"/>
        </w:rPr>
        <w:t>Minimální požadovanou odbornou praxi stanoví</w:t>
      </w:r>
      <w:r w:rsidRPr="003C2A3B">
        <w:rPr>
          <w:rFonts w:asciiTheme="minorHAnsi" w:eastAsia="Times New Roman" w:hAnsiTheme="minorHAnsi" w:cstheme="minorHAnsi"/>
          <w:iCs w:val="0"/>
        </w:rPr>
        <w:t> </w:t>
      </w:r>
      <w:r w:rsidRPr="003C2A3B">
        <w:rPr>
          <w:rFonts w:asciiTheme="minorHAnsi" w:eastAsia="Times New Roman" w:hAnsiTheme="minorHAnsi" w:cstheme="minorHAnsi"/>
          <w:iCs w:val="0"/>
          <w:color w:val="000000"/>
        </w:rPr>
        <w:t>v souladu s hodnocením rizik jednotlivých činností vykonávaných elektrotechnikem odpovědná osoba, a to místním provozním bezpečnostním předpisem.</w:t>
      </w:r>
      <w:r w:rsidRPr="003C2A3B">
        <w:rPr>
          <w:rFonts w:asciiTheme="minorHAnsi" w:eastAsia="Times New Roman" w:hAnsiTheme="minorHAnsi" w:cstheme="minorHAnsi"/>
          <w:iCs w:val="0"/>
        </w:rPr>
        <w:t> </w:t>
      </w:r>
      <w:r w:rsidRPr="003C2A3B">
        <w:rPr>
          <w:rFonts w:asciiTheme="minorHAnsi" w:eastAsia="Times New Roman" w:hAnsiTheme="minorHAnsi" w:cstheme="minorHAnsi"/>
          <w:iCs w:val="0"/>
          <w:color w:val="000000"/>
        </w:rPr>
        <w:t>Pro osoby bez elektrotechnické praxe stanoví místní provozní bezpečnostní předpis dohled osoby znalé s praxí minimálně 2 roky po dobu nejméně 1 roku. </w:t>
      </w:r>
    </w:p>
    <w:p w14:paraId="0D39CEBF" w14:textId="77777777" w:rsidR="0034395D" w:rsidRPr="003C2A3B" w:rsidRDefault="00E70A6E" w:rsidP="003C2A3B">
      <w:pPr>
        <w:pStyle w:val="NORMcislo"/>
        <w:numPr>
          <w:ilvl w:val="0"/>
          <w:numId w:val="0"/>
        </w:numPr>
        <w:ind w:left="397"/>
        <w:rPr>
          <w:rFonts w:asciiTheme="minorHAnsi" w:eastAsia="Times New Roman" w:hAnsiTheme="minorHAnsi" w:cstheme="minorHAnsi"/>
          <w:b/>
          <w:bCs/>
          <w:iCs w:val="0"/>
          <w:color w:val="000000"/>
        </w:rPr>
      </w:pPr>
      <w:r w:rsidRPr="003C2A3B">
        <w:rPr>
          <w:rFonts w:asciiTheme="minorHAnsi" w:eastAsia="Times New Roman" w:hAnsiTheme="minorHAnsi" w:cstheme="minorHAnsi"/>
          <w:b/>
          <w:bCs/>
          <w:iCs w:val="0"/>
          <w:color w:val="000000"/>
        </w:rPr>
        <w:t>Při podání přihlášky k této zkoušce je tedy nezbytně nutné uvést i jméno odborné osoby, která bude ve firmě vykonávat dohled po dobu jednoho roku.</w:t>
      </w:r>
    </w:p>
    <w:p w14:paraId="7DBD30CD" w14:textId="77777777" w:rsidR="0034395D" w:rsidRDefault="0034395D">
      <w:pPr>
        <w:pStyle w:val="NORMcislo"/>
        <w:numPr>
          <w:ilvl w:val="0"/>
          <w:numId w:val="0"/>
        </w:numPr>
        <w:spacing w:after="0"/>
        <w:ind w:left="397"/>
        <w:rPr>
          <w:rFonts w:asciiTheme="minorHAnsi" w:eastAsia="Times New Roman" w:hAnsiTheme="minorHAnsi" w:cstheme="minorHAnsi"/>
          <w:iCs w:val="0"/>
          <w:color w:val="000000"/>
        </w:rPr>
      </w:pPr>
    </w:p>
    <w:p w14:paraId="5E062A3F" w14:textId="77777777" w:rsidR="0034395D" w:rsidRDefault="00E70A6E" w:rsidP="003C2A3B">
      <w:pPr>
        <w:pStyle w:val="NORMcislo"/>
        <w:numPr>
          <w:ilvl w:val="0"/>
          <w:numId w:val="0"/>
        </w:numPr>
        <w:spacing w:after="0"/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>III.7. Splatnost faktury bude 14 dní od prokazatelného doručení Objednateli.</w:t>
      </w:r>
    </w:p>
    <w:p w14:paraId="2D8FA3CE" w14:textId="77777777" w:rsidR="0034395D" w:rsidRDefault="00E70A6E" w:rsidP="003C2A3B">
      <w:pPr>
        <w:pStyle w:val="NORMcislo"/>
        <w:numPr>
          <w:ilvl w:val="0"/>
          <w:numId w:val="0"/>
        </w:numPr>
        <w:spacing w:after="0"/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 xml:space="preserve">III.8. Každá faktura bude mít náležitosti účetního a daňového dokladu dle příslušných účinných právních předpisů. </w:t>
      </w:r>
    </w:p>
    <w:p w14:paraId="7A8BE568" w14:textId="4C12C777" w:rsidR="0034395D" w:rsidRDefault="00E70A6E" w:rsidP="003C2A3B">
      <w:pPr>
        <w:pStyle w:val="NORMcislo"/>
        <w:numPr>
          <w:ilvl w:val="0"/>
          <w:numId w:val="0"/>
        </w:numPr>
        <w:spacing w:after="0"/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>III.9. Pro případ prodlení s úhradou dlužné částky sjednávají Smluvní strany právo Dodavatele na</w:t>
      </w:r>
      <w:r w:rsidR="003C2A3B">
        <w:rPr>
          <w:rFonts w:asciiTheme="minorHAnsi" w:eastAsia="Times New Roman" w:hAnsiTheme="minorHAnsi" w:cstheme="minorHAnsi"/>
          <w:iCs w:val="0"/>
          <w:color w:val="000000"/>
        </w:rPr>
        <w:t> </w:t>
      </w:r>
      <w:r>
        <w:rPr>
          <w:rFonts w:asciiTheme="minorHAnsi" w:eastAsia="Times New Roman" w:hAnsiTheme="minorHAnsi" w:cstheme="minorHAnsi"/>
          <w:iCs w:val="0"/>
          <w:color w:val="000000"/>
        </w:rPr>
        <w:t xml:space="preserve">zaplacení smluvní pokuty ve výši </w:t>
      </w:r>
      <w:r w:rsidRPr="003C2A3B">
        <w:rPr>
          <w:rFonts w:asciiTheme="minorHAnsi" w:eastAsia="Times New Roman" w:hAnsiTheme="minorHAnsi" w:cstheme="minorHAnsi"/>
          <w:iCs w:val="0"/>
          <w:color w:val="000000"/>
        </w:rPr>
        <w:t>0,02 %</w:t>
      </w:r>
      <w:r>
        <w:rPr>
          <w:rFonts w:asciiTheme="minorHAnsi" w:eastAsia="Times New Roman" w:hAnsiTheme="minorHAnsi" w:cstheme="minorHAnsi"/>
          <w:iCs w:val="0"/>
          <w:color w:val="000000"/>
        </w:rPr>
        <w:t xml:space="preserve"> z dlužné částky za každý den prodlení.</w:t>
      </w:r>
    </w:p>
    <w:p w14:paraId="63ECC33C" w14:textId="77777777" w:rsidR="0034395D" w:rsidRDefault="0034395D">
      <w:pPr>
        <w:jc w:val="both"/>
      </w:pPr>
    </w:p>
    <w:p w14:paraId="0D0AC9C3" w14:textId="77777777" w:rsidR="0034395D" w:rsidRDefault="00E70A6E">
      <w:pPr>
        <w:rPr>
          <w:b/>
          <w:bCs/>
          <w:iCs/>
        </w:rPr>
      </w:pPr>
      <w:r>
        <w:rPr>
          <w:b/>
          <w:bCs/>
          <w:iCs/>
        </w:rPr>
        <w:t xml:space="preserve">Článek </w:t>
      </w:r>
      <w:r>
        <w:rPr>
          <w:rFonts w:asciiTheme="minorHAnsi" w:hAnsiTheme="minorHAnsi" w:cstheme="minorHAnsi"/>
          <w:b/>
          <w:bCs/>
          <w:iCs/>
        </w:rPr>
        <w:t>IV.</w:t>
      </w:r>
    </w:p>
    <w:p w14:paraId="71EB0611" w14:textId="77777777" w:rsidR="0034395D" w:rsidRDefault="00E70A6E">
      <w:pPr>
        <w:rPr>
          <w:b/>
          <w:bCs/>
          <w:iCs/>
        </w:rPr>
      </w:pPr>
      <w:r>
        <w:rPr>
          <w:b/>
          <w:bCs/>
          <w:iCs/>
        </w:rPr>
        <w:t>DALŠÍ PRÁVA A POVINNOSTI SMLUVNÍCH STRAN</w:t>
      </w:r>
    </w:p>
    <w:p w14:paraId="6054BE46" w14:textId="77777777" w:rsidR="0034395D" w:rsidRDefault="0034395D">
      <w:pPr>
        <w:rPr>
          <w:b/>
          <w:bCs/>
          <w:iCs/>
        </w:rPr>
      </w:pPr>
    </w:p>
    <w:p w14:paraId="5FA3E238" w14:textId="6EE3EDEA" w:rsidR="0034395D" w:rsidRDefault="00E70A6E" w:rsidP="003C2A3B">
      <w:pPr>
        <w:pStyle w:val="NORMcislo"/>
        <w:numPr>
          <w:ilvl w:val="0"/>
          <w:numId w:val="0"/>
        </w:numPr>
        <w:spacing w:after="0"/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>IV.1. Smluvní strany jsou povinny zdržet se jakékoliv činnosti, jež by mohla znemožnit nebo ztížit dosažení účelu této Smlouvy.</w:t>
      </w:r>
    </w:p>
    <w:p w14:paraId="4D158E47" w14:textId="54F757A0" w:rsidR="0034395D" w:rsidRDefault="00E70A6E" w:rsidP="003C2A3B">
      <w:pPr>
        <w:pStyle w:val="NORMcislo"/>
        <w:numPr>
          <w:ilvl w:val="0"/>
          <w:numId w:val="0"/>
        </w:numPr>
        <w:spacing w:after="0"/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>IV.2. Smluvní strany jsou povinny vzájemně se informovat o skutečnostech rozhodných pro plnění této Smlouvy.</w:t>
      </w:r>
    </w:p>
    <w:p w14:paraId="493D2DD7" w14:textId="7A461B8B" w:rsidR="0034395D" w:rsidRDefault="00E70A6E" w:rsidP="003C2A3B">
      <w:pPr>
        <w:pStyle w:val="NORMcislo"/>
        <w:numPr>
          <w:ilvl w:val="0"/>
          <w:numId w:val="0"/>
        </w:numPr>
        <w:spacing w:after="0"/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>IV.3. Smluvní strany mají právo od této Smlouvy odstoupit v případě, že druhá Smluvní strana podstatným způsobem porušuje své smluvní povinnosti. Podstatným porušením je například prodlení s úhradou ceny po dobu delší než 14 dnů nebo neplnění povinnosti specifikované v</w:t>
      </w:r>
      <w:r w:rsidR="003C2A3B">
        <w:rPr>
          <w:rFonts w:asciiTheme="minorHAnsi" w:eastAsia="Times New Roman" w:hAnsiTheme="minorHAnsi" w:cstheme="minorHAnsi"/>
          <w:iCs w:val="0"/>
          <w:color w:val="000000"/>
        </w:rPr>
        <w:t> </w:t>
      </w:r>
      <w:r>
        <w:rPr>
          <w:rFonts w:asciiTheme="minorHAnsi" w:eastAsia="Times New Roman" w:hAnsiTheme="minorHAnsi" w:cstheme="minorHAnsi"/>
          <w:iCs w:val="0"/>
          <w:color w:val="000000"/>
        </w:rPr>
        <w:t>odst.</w:t>
      </w:r>
      <w:r w:rsidR="003C2A3B">
        <w:rPr>
          <w:rFonts w:asciiTheme="minorHAnsi" w:eastAsia="Times New Roman" w:hAnsiTheme="minorHAnsi" w:cstheme="minorHAnsi"/>
          <w:iCs w:val="0"/>
          <w:color w:val="000000"/>
        </w:rPr>
        <w:t> </w:t>
      </w:r>
      <w:r>
        <w:rPr>
          <w:rFonts w:asciiTheme="minorHAnsi" w:eastAsia="Times New Roman" w:hAnsiTheme="minorHAnsi" w:cstheme="minorHAnsi"/>
          <w:iCs w:val="0"/>
          <w:color w:val="000000"/>
        </w:rPr>
        <w:t>I. 3. Smlouvy, a to i přes písemné upozornění se lhůtou dodatečného plnění 14 dnů ode</w:t>
      </w:r>
      <w:r w:rsidR="003C2A3B">
        <w:rPr>
          <w:rFonts w:asciiTheme="minorHAnsi" w:eastAsia="Times New Roman" w:hAnsiTheme="minorHAnsi" w:cstheme="minorHAnsi"/>
          <w:iCs w:val="0"/>
          <w:color w:val="000000"/>
        </w:rPr>
        <w:t> </w:t>
      </w:r>
      <w:r>
        <w:rPr>
          <w:rFonts w:asciiTheme="minorHAnsi" w:eastAsia="Times New Roman" w:hAnsiTheme="minorHAnsi" w:cstheme="minorHAnsi"/>
          <w:iCs w:val="0"/>
          <w:color w:val="000000"/>
        </w:rPr>
        <w:t>dne obdržení upozornění.</w:t>
      </w:r>
    </w:p>
    <w:p w14:paraId="4B145C8F" w14:textId="77777777" w:rsidR="0034395D" w:rsidRDefault="0034395D">
      <w:pPr>
        <w:pStyle w:val="NORMcislo"/>
        <w:numPr>
          <w:ilvl w:val="0"/>
          <w:numId w:val="0"/>
        </w:numPr>
        <w:spacing w:after="0"/>
        <w:ind w:left="397" w:hanging="397"/>
        <w:jc w:val="left"/>
        <w:rPr>
          <w:rFonts w:asciiTheme="minorHAnsi" w:eastAsia="Times New Roman" w:hAnsiTheme="minorHAnsi" w:cstheme="minorHAnsi"/>
          <w:iCs w:val="0"/>
          <w:color w:val="000000"/>
        </w:rPr>
      </w:pPr>
    </w:p>
    <w:p w14:paraId="672FB06A" w14:textId="77777777" w:rsidR="0034395D" w:rsidRDefault="0034395D">
      <w:pPr>
        <w:jc w:val="both"/>
        <w:rPr>
          <w:iCs/>
        </w:rPr>
      </w:pPr>
    </w:p>
    <w:p w14:paraId="2B8FC3E0" w14:textId="77777777" w:rsidR="0034395D" w:rsidRDefault="0034395D">
      <w:pPr>
        <w:jc w:val="both"/>
        <w:rPr>
          <w:iCs/>
        </w:rPr>
      </w:pPr>
    </w:p>
    <w:p w14:paraId="455A3B65" w14:textId="77777777" w:rsidR="0034395D" w:rsidRDefault="0034395D">
      <w:pPr>
        <w:jc w:val="both"/>
        <w:rPr>
          <w:iCs/>
        </w:rPr>
      </w:pPr>
    </w:p>
    <w:p w14:paraId="31A5756C" w14:textId="77777777" w:rsidR="0034395D" w:rsidRDefault="00E70A6E">
      <w:pPr>
        <w:rPr>
          <w:b/>
        </w:rPr>
      </w:pPr>
      <w:r>
        <w:rPr>
          <w:b/>
        </w:rPr>
        <w:lastRenderedPageBreak/>
        <w:t xml:space="preserve">Článek </w:t>
      </w:r>
      <w:r>
        <w:rPr>
          <w:rFonts w:asciiTheme="minorHAnsi" w:hAnsiTheme="minorHAnsi" w:cstheme="minorHAnsi"/>
          <w:b/>
        </w:rPr>
        <w:t>V.</w:t>
      </w:r>
    </w:p>
    <w:p w14:paraId="33968102" w14:textId="77777777" w:rsidR="0034395D" w:rsidRDefault="00E70A6E">
      <w:pPr>
        <w:rPr>
          <w:b/>
        </w:rPr>
      </w:pPr>
      <w:r>
        <w:rPr>
          <w:b/>
        </w:rPr>
        <w:t>TRVÁNÍ SMLOUVY</w:t>
      </w:r>
    </w:p>
    <w:p w14:paraId="2FDFFC39" w14:textId="77777777" w:rsidR="0034395D" w:rsidRDefault="0034395D">
      <w:pPr>
        <w:rPr>
          <w:b/>
        </w:rPr>
      </w:pPr>
    </w:p>
    <w:p w14:paraId="3EDBF006" w14:textId="77777777" w:rsidR="0034395D" w:rsidRDefault="00E70A6E">
      <w:pPr>
        <w:pStyle w:val="NORMcislo"/>
        <w:numPr>
          <w:ilvl w:val="0"/>
          <w:numId w:val="0"/>
        </w:numPr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 xml:space="preserve">V.1. Smlouva se uzavírá na dobu určitou do </w:t>
      </w:r>
      <w:r>
        <w:rPr>
          <w:rFonts w:asciiTheme="minorHAnsi" w:eastAsia="Times New Roman" w:hAnsiTheme="minorHAnsi" w:cstheme="minorHAnsi"/>
          <w:b/>
          <w:iCs w:val="0"/>
          <w:color w:val="000000"/>
        </w:rPr>
        <w:t>30. 09. 2026</w:t>
      </w:r>
      <w:r>
        <w:rPr>
          <w:rFonts w:asciiTheme="minorHAnsi" w:eastAsia="Times New Roman" w:hAnsiTheme="minorHAnsi" w:cstheme="minorHAnsi"/>
          <w:iCs w:val="0"/>
          <w:color w:val="000000"/>
        </w:rPr>
        <w:t>.</w:t>
      </w:r>
    </w:p>
    <w:p w14:paraId="1693DD70" w14:textId="77777777" w:rsidR="0034395D" w:rsidRDefault="00E70A6E">
      <w:pPr>
        <w:pStyle w:val="NORMcislo"/>
        <w:numPr>
          <w:ilvl w:val="0"/>
          <w:numId w:val="0"/>
        </w:numPr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>V.2. Smlouva nabývá platnosti a účinnosti podpisy obou Smluvních stran.</w:t>
      </w:r>
    </w:p>
    <w:p w14:paraId="41A2E190" w14:textId="56F8CB9C" w:rsidR="0034395D" w:rsidRDefault="00E70A6E">
      <w:pPr>
        <w:pStyle w:val="NORMcislo"/>
        <w:numPr>
          <w:ilvl w:val="0"/>
          <w:numId w:val="0"/>
        </w:numPr>
        <w:ind w:left="397" w:hanging="39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V.3. </w:t>
      </w:r>
      <w:r>
        <w:rPr>
          <w:rFonts w:asciiTheme="minorHAnsi" w:eastAsia="Times New Roman" w:hAnsiTheme="minorHAnsi" w:cstheme="minorHAnsi"/>
          <w:iCs w:val="0"/>
          <w:color w:val="000000"/>
        </w:rPr>
        <w:t xml:space="preserve">Tato smlouva bude v úplném znění uveřejněna prostřednictvím registru smluv postupem dle zákona č. 340/2015 Sb., ve znění pozdějších předpisů. Smluvní strany se dohodly na tom, že smlouvu uveřejní v registru smluv Dodavatel, který zároveň zajistí, aby informace o uveřejnění této Smlouvy byla zaslána Objednateli na emailovou </w:t>
      </w:r>
      <w:r w:rsidRPr="00D662DF">
        <w:rPr>
          <w:rFonts w:asciiTheme="minorHAnsi" w:eastAsia="Times New Roman" w:hAnsiTheme="minorHAnsi" w:cstheme="minorHAnsi"/>
          <w:iCs w:val="0"/>
          <w:color w:val="000000"/>
          <w:highlight w:val="black"/>
        </w:rPr>
        <w:t xml:space="preserve">adresu </w:t>
      </w:r>
      <w:r w:rsidR="00AB0BEC" w:rsidRPr="00D662DF">
        <w:rPr>
          <w:rFonts w:asciiTheme="minorHAnsi" w:eastAsia="Times New Roman" w:hAnsiTheme="minorHAnsi" w:cstheme="minorHAnsi"/>
          <w:iCs w:val="0"/>
          <w:color w:val="000000"/>
          <w:highlight w:val="black"/>
        </w:rPr>
        <w:t>krystufek.kost@seznam.cz</w:t>
      </w:r>
    </w:p>
    <w:p w14:paraId="20B41CEB" w14:textId="77777777" w:rsidR="0034395D" w:rsidRDefault="0034395D">
      <w:pPr>
        <w:pStyle w:val="NORMcislo"/>
        <w:numPr>
          <w:ilvl w:val="0"/>
          <w:numId w:val="0"/>
        </w:numPr>
        <w:rPr>
          <w:rFonts w:asciiTheme="minorHAnsi" w:hAnsiTheme="minorHAnsi" w:cstheme="minorHAnsi"/>
        </w:rPr>
      </w:pPr>
    </w:p>
    <w:p w14:paraId="38C6216A" w14:textId="77777777" w:rsidR="0034395D" w:rsidRDefault="00E70A6E">
      <w:pPr>
        <w:rPr>
          <w:b/>
        </w:rPr>
      </w:pPr>
      <w:r>
        <w:rPr>
          <w:b/>
        </w:rPr>
        <w:t>Článek VI</w:t>
      </w:r>
      <w:r>
        <w:rPr>
          <w:rFonts w:asciiTheme="minorHAnsi" w:hAnsiTheme="minorHAnsi" w:cstheme="minorHAnsi"/>
          <w:b/>
        </w:rPr>
        <w:t>.</w:t>
      </w:r>
    </w:p>
    <w:p w14:paraId="23FCA245" w14:textId="77777777" w:rsidR="0034395D" w:rsidRDefault="00E70A6E">
      <w:pPr>
        <w:rPr>
          <w:b/>
        </w:rPr>
      </w:pPr>
      <w:r>
        <w:rPr>
          <w:b/>
        </w:rPr>
        <w:t>OSTATNÍ USTANOVENÍ</w:t>
      </w:r>
    </w:p>
    <w:p w14:paraId="2DEA04D6" w14:textId="77777777" w:rsidR="0034395D" w:rsidRDefault="0034395D">
      <w:pPr>
        <w:rPr>
          <w:b/>
        </w:rPr>
      </w:pPr>
    </w:p>
    <w:p w14:paraId="7374E3E2" w14:textId="3775AD7D" w:rsidR="0034395D" w:rsidRPr="003C2A3B" w:rsidRDefault="00E70A6E" w:rsidP="003C2A3B">
      <w:pPr>
        <w:pStyle w:val="NORMcislo"/>
        <w:numPr>
          <w:ilvl w:val="0"/>
          <w:numId w:val="0"/>
        </w:numPr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 w:rsidRPr="003C2A3B">
        <w:rPr>
          <w:rFonts w:asciiTheme="minorHAnsi" w:eastAsia="Times New Roman" w:hAnsiTheme="minorHAnsi" w:cstheme="minorHAnsi"/>
          <w:iCs w:val="0"/>
          <w:color w:val="000000"/>
        </w:rPr>
        <w:t xml:space="preserve">VI.1. Jakékoliv změny Smlouvy lze provádět pouze na základě dohody obou Smluvních stran formou písemných dodatků podepsaných oprávněnými zástupci Smluvních stran. </w:t>
      </w:r>
    </w:p>
    <w:p w14:paraId="2862223D" w14:textId="29E1C631" w:rsidR="0034395D" w:rsidRPr="003C2A3B" w:rsidRDefault="00E70A6E" w:rsidP="003C2A3B">
      <w:pPr>
        <w:pStyle w:val="NORMcislo"/>
        <w:numPr>
          <w:ilvl w:val="0"/>
          <w:numId w:val="0"/>
        </w:numPr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 w:rsidRPr="003C2A3B">
        <w:rPr>
          <w:rFonts w:asciiTheme="minorHAnsi" w:eastAsia="Times New Roman" w:hAnsiTheme="minorHAnsi" w:cstheme="minorHAnsi"/>
          <w:iCs w:val="0"/>
          <w:color w:val="000000"/>
        </w:rPr>
        <w:t>VI.2. Smlouva je vyhotovena ve dvou vyhotoveních, z nichž každá ze smluvních stran obdrží jedno vyhotovení.</w:t>
      </w:r>
    </w:p>
    <w:p w14:paraId="7B538212" w14:textId="4E50F59F" w:rsidR="0034395D" w:rsidRPr="003C2A3B" w:rsidRDefault="00E70A6E" w:rsidP="003C2A3B">
      <w:pPr>
        <w:pStyle w:val="NORMcislo"/>
        <w:numPr>
          <w:ilvl w:val="0"/>
          <w:numId w:val="0"/>
        </w:numPr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 w:rsidRPr="003C2A3B">
        <w:rPr>
          <w:rFonts w:asciiTheme="minorHAnsi" w:eastAsia="Times New Roman" w:hAnsiTheme="minorHAnsi" w:cstheme="minorHAnsi"/>
          <w:iCs w:val="0"/>
          <w:color w:val="000000"/>
        </w:rPr>
        <w:t>VI.3. Smluvní strany prohlašují, že Smlouva byla sepsána na základě jejich pravé a svobodné vůle, nikoliv v tísni ani za jinak nápadně nevýhodných podmínek.</w:t>
      </w:r>
    </w:p>
    <w:p w14:paraId="4DB1F85B" w14:textId="77777777" w:rsidR="0034395D" w:rsidRDefault="0034395D">
      <w:pPr>
        <w:pStyle w:val="NORMcislo"/>
        <w:numPr>
          <w:ilvl w:val="0"/>
          <w:numId w:val="0"/>
        </w:numPr>
      </w:pPr>
    </w:p>
    <w:tbl>
      <w:tblPr>
        <w:tblW w:w="9070" w:type="dxa"/>
        <w:tblLayout w:type="fixed"/>
        <w:tblLook w:val="00A0" w:firstRow="1" w:lastRow="0" w:firstColumn="1" w:lastColumn="0" w:noHBand="0" w:noVBand="0"/>
      </w:tblPr>
      <w:tblGrid>
        <w:gridCol w:w="4332"/>
        <w:gridCol w:w="4738"/>
      </w:tblGrid>
      <w:tr w:rsidR="0034395D" w14:paraId="77ABED25" w14:textId="77777777">
        <w:tc>
          <w:tcPr>
            <w:tcW w:w="4332" w:type="dxa"/>
          </w:tcPr>
          <w:p w14:paraId="3F9192CD" w14:textId="77777777" w:rsidR="0034395D" w:rsidRDefault="0034395D">
            <w:pPr>
              <w:pStyle w:val="Bezmezer1"/>
              <w:spacing w:after="60" w:line="23" w:lineRule="atLeast"/>
            </w:pPr>
          </w:p>
          <w:p w14:paraId="4EB990D9" w14:textId="77777777" w:rsidR="0034395D" w:rsidRDefault="0034395D">
            <w:pPr>
              <w:pStyle w:val="Bezmezer1"/>
              <w:spacing w:after="60" w:line="23" w:lineRule="atLeast"/>
            </w:pPr>
          </w:p>
          <w:p w14:paraId="3FF6AE86" w14:textId="77777777" w:rsidR="0034395D" w:rsidRDefault="0034395D">
            <w:pPr>
              <w:pStyle w:val="Bezmezer1"/>
              <w:spacing w:after="60" w:line="23" w:lineRule="atLeast"/>
            </w:pPr>
          </w:p>
          <w:p w14:paraId="75920E69" w14:textId="77777777" w:rsidR="0034395D" w:rsidRDefault="00E70A6E">
            <w:pPr>
              <w:pStyle w:val="Bezmezer1"/>
              <w:spacing w:after="60" w:line="23" w:lineRule="atLeast"/>
            </w:pPr>
            <w:r>
              <w:t>Objednatel:</w:t>
            </w:r>
          </w:p>
          <w:p w14:paraId="7F3FDA23" w14:textId="370BF560" w:rsidR="0034395D" w:rsidRDefault="00E70A6E">
            <w:pPr>
              <w:pStyle w:val="Bezmezer1"/>
              <w:spacing w:after="60" w:line="23" w:lineRule="atLeast"/>
            </w:pPr>
            <w:r>
              <w:t>V Chomutově dne:</w:t>
            </w:r>
            <w:r w:rsidR="00AB0BEC">
              <w:t xml:space="preserve"> 29.5.2025</w:t>
            </w:r>
          </w:p>
        </w:tc>
        <w:tc>
          <w:tcPr>
            <w:tcW w:w="4737" w:type="dxa"/>
          </w:tcPr>
          <w:p w14:paraId="4FA064A1" w14:textId="77777777" w:rsidR="0034395D" w:rsidRDefault="0034395D">
            <w:pPr>
              <w:pStyle w:val="Bezmezer1"/>
              <w:spacing w:after="60" w:line="23" w:lineRule="atLeast"/>
              <w:ind w:left="356" w:hanging="356"/>
            </w:pPr>
          </w:p>
          <w:p w14:paraId="57414E54" w14:textId="77777777" w:rsidR="0034395D" w:rsidRDefault="0034395D">
            <w:pPr>
              <w:pStyle w:val="Bezmezer1"/>
              <w:spacing w:after="60" w:line="23" w:lineRule="atLeast"/>
              <w:ind w:left="356" w:hanging="356"/>
            </w:pPr>
          </w:p>
          <w:p w14:paraId="7F66BE2F" w14:textId="77777777" w:rsidR="0034395D" w:rsidRDefault="0034395D">
            <w:pPr>
              <w:pStyle w:val="Bezmezer1"/>
              <w:spacing w:after="60" w:line="23" w:lineRule="atLeast"/>
              <w:ind w:left="356" w:hanging="356"/>
            </w:pPr>
          </w:p>
          <w:p w14:paraId="239B10D4" w14:textId="77777777" w:rsidR="0034395D" w:rsidRDefault="00E70A6E">
            <w:pPr>
              <w:pStyle w:val="Bezmezer1"/>
              <w:spacing w:after="60" w:line="23" w:lineRule="atLeast"/>
              <w:ind w:left="356" w:hanging="356"/>
            </w:pPr>
            <w:r>
              <w:t>Dodavatel:</w:t>
            </w:r>
          </w:p>
          <w:p w14:paraId="0EE16352" w14:textId="77777777" w:rsidR="0034395D" w:rsidRDefault="00E70A6E">
            <w:pPr>
              <w:pStyle w:val="Bezmezer"/>
              <w:spacing w:after="60" w:line="23" w:lineRule="atLeast"/>
              <w:ind w:left="356" w:hanging="356"/>
              <w:rPr>
                <w:rFonts w:cs="Calibri"/>
              </w:rPr>
            </w:pPr>
            <w:r>
              <w:t>V Chomutově dne:</w:t>
            </w:r>
          </w:p>
        </w:tc>
      </w:tr>
      <w:tr w:rsidR="0034395D" w14:paraId="37B31E92" w14:textId="77777777">
        <w:tc>
          <w:tcPr>
            <w:tcW w:w="4332" w:type="dxa"/>
          </w:tcPr>
          <w:p w14:paraId="19B592AA" w14:textId="77777777" w:rsidR="0034395D" w:rsidRDefault="0034395D">
            <w:pPr>
              <w:pStyle w:val="Bezmezer1"/>
              <w:spacing w:after="240" w:line="23" w:lineRule="atLeast"/>
            </w:pPr>
          </w:p>
          <w:p w14:paraId="65C83EB9" w14:textId="77777777" w:rsidR="0034395D" w:rsidRDefault="0034395D">
            <w:pPr>
              <w:pStyle w:val="Bezmezer1"/>
              <w:spacing w:after="240" w:line="23" w:lineRule="atLeast"/>
            </w:pPr>
          </w:p>
          <w:p w14:paraId="4E1B3D89" w14:textId="77777777" w:rsidR="0034395D" w:rsidRDefault="0034395D">
            <w:pPr>
              <w:pStyle w:val="Bezmezer1"/>
              <w:spacing w:after="240" w:line="23" w:lineRule="atLeast"/>
            </w:pPr>
          </w:p>
          <w:p w14:paraId="0614940E" w14:textId="77777777" w:rsidR="0034395D" w:rsidRDefault="0034395D">
            <w:pPr>
              <w:pStyle w:val="Bezmezer1"/>
              <w:spacing w:after="240" w:line="23" w:lineRule="atLeast"/>
            </w:pPr>
          </w:p>
          <w:p w14:paraId="1B170197" w14:textId="04786EB4" w:rsidR="003C2A3B" w:rsidRDefault="00E70A6E" w:rsidP="003C2A3B">
            <w:pPr>
              <w:pStyle w:val="Bezmezer1"/>
              <w:spacing w:line="23" w:lineRule="atLeast"/>
            </w:pPr>
            <w:r>
              <w:t>_____________________________________</w:t>
            </w:r>
            <w:r>
              <w:rPr>
                <w:rFonts w:cs="Calibri"/>
                <w:color w:val="201F1E"/>
                <w:shd w:val="clear" w:color="auto" w:fill="FFFFFF"/>
              </w:rPr>
              <w:t xml:space="preserve"> </w:t>
            </w:r>
            <w:r>
              <w:rPr>
                <w:rFonts w:cs="Calibri"/>
                <w:color w:val="201F1E"/>
                <w:shd w:val="clear" w:color="auto" w:fill="FFFFFF"/>
              </w:rPr>
              <w:br/>
            </w:r>
            <w:r w:rsidR="00AB0BEC" w:rsidRPr="00D662DF">
              <w:rPr>
                <w:highlight w:val="black"/>
              </w:rPr>
              <w:t xml:space="preserve">Kryštof </w:t>
            </w:r>
            <w:proofErr w:type="spellStart"/>
            <w:r w:rsidR="00AB0BEC" w:rsidRPr="00D662DF">
              <w:rPr>
                <w:highlight w:val="black"/>
              </w:rPr>
              <w:t>Kosť</w:t>
            </w:r>
            <w:proofErr w:type="spellEnd"/>
          </w:p>
          <w:p w14:paraId="0356AB96" w14:textId="1C2E64B7" w:rsidR="0034395D" w:rsidRDefault="0034395D" w:rsidP="003C2A3B">
            <w:pPr>
              <w:pStyle w:val="Bezmezer1"/>
              <w:spacing w:line="23" w:lineRule="atLeast"/>
            </w:pPr>
          </w:p>
          <w:p w14:paraId="2F014A32" w14:textId="77777777" w:rsidR="0034395D" w:rsidRDefault="0034395D">
            <w:pPr>
              <w:pStyle w:val="Bezmezer1"/>
              <w:spacing w:after="240" w:line="23" w:lineRule="atLeast"/>
            </w:pPr>
          </w:p>
          <w:p w14:paraId="0887C5A4" w14:textId="77777777" w:rsidR="0034395D" w:rsidRDefault="0034395D">
            <w:pPr>
              <w:pStyle w:val="Bezmezer1"/>
              <w:spacing w:after="240" w:line="23" w:lineRule="atLeast"/>
            </w:pPr>
          </w:p>
        </w:tc>
        <w:tc>
          <w:tcPr>
            <w:tcW w:w="4737" w:type="dxa"/>
          </w:tcPr>
          <w:p w14:paraId="5BB5E4F1" w14:textId="77777777" w:rsidR="0034395D" w:rsidRDefault="0034395D">
            <w:pPr>
              <w:pStyle w:val="Bezmezer1"/>
              <w:spacing w:after="240" w:line="23" w:lineRule="atLeast"/>
            </w:pPr>
          </w:p>
          <w:p w14:paraId="6C1CCC83" w14:textId="77777777" w:rsidR="0034395D" w:rsidRDefault="0034395D">
            <w:pPr>
              <w:pStyle w:val="Bezmezer1"/>
              <w:spacing w:after="240" w:line="23" w:lineRule="atLeast"/>
            </w:pPr>
          </w:p>
          <w:p w14:paraId="27DEAB10" w14:textId="77777777" w:rsidR="0034395D" w:rsidRDefault="0034395D">
            <w:pPr>
              <w:pStyle w:val="Bezmezer1"/>
              <w:spacing w:after="240" w:line="23" w:lineRule="atLeast"/>
            </w:pPr>
          </w:p>
          <w:p w14:paraId="245546D4" w14:textId="77777777" w:rsidR="0034395D" w:rsidRDefault="0034395D">
            <w:pPr>
              <w:pStyle w:val="Bezmezer1"/>
              <w:spacing w:after="240" w:line="23" w:lineRule="atLeast"/>
            </w:pPr>
          </w:p>
          <w:p w14:paraId="768AE776" w14:textId="77777777" w:rsidR="0034395D" w:rsidRDefault="00E70A6E">
            <w:pPr>
              <w:pStyle w:val="Bezmezer1"/>
              <w:spacing w:line="23" w:lineRule="atLeast"/>
            </w:pPr>
            <w:r>
              <w:t>_________________________________________</w:t>
            </w:r>
          </w:p>
          <w:p w14:paraId="49DE9FC4" w14:textId="77777777" w:rsidR="0034395D" w:rsidRDefault="00E70A6E">
            <w:pPr>
              <w:jc w:val="both"/>
              <w:rPr>
                <w:rFonts w:ascii="Calibri" w:hAnsi="Calibri" w:cs="Times New Roman"/>
                <w:lang w:eastAsia="en-US"/>
              </w:rPr>
            </w:pPr>
            <w:r w:rsidRPr="00D662DF">
              <w:rPr>
                <w:rFonts w:ascii="Calibri" w:hAnsi="Calibri" w:cs="Times New Roman"/>
                <w:highlight w:val="black"/>
                <w:lang w:eastAsia="en-US"/>
              </w:rPr>
              <w:t>Ing. Lenka Demjanová</w:t>
            </w:r>
          </w:p>
          <w:p w14:paraId="7CA3EC74" w14:textId="77777777" w:rsidR="0034395D" w:rsidRDefault="00E70A6E">
            <w:pPr>
              <w:jc w:val="both"/>
              <w:rPr>
                <w:rFonts w:ascii="Calibri" w:hAnsi="Calibri" w:cs="Times New Roman"/>
                <w:lang w:eastAsia="en-US"/>
              </w:rPr>
            </w:pPr>
            <w:r>
              <w:rPr>
                <w:rFonts w:ascii="Calibri" w:hAnsi="Calibri" w:cs="Times New Roman"/>
                <w:lang w:eastAsia="en-US"/>
              </w:rPr>
              <w:t>ředitelka školy, statutární zástupce</w:t>
            </w:r>
          </w:p>
        </w:tc>
      </w:tr>
    </w:tbl>
    <w:p w14:paraId="6DA88766" w14:textId="77777777" w:rsidR="0034395D" w:rsidRDefault="0034395D">
      <w:pPr>
        <w:spacing w:line="23" w:lineRule="atLeast"/>
        <w:jc w:val="left"/>
        <w:rPr>
          <w:rFonts w:ascii="Calibri" w:hAnsi="Calibri" w:cs="Calibri"/>
          <w:color w:val="201F1E"/>
          <w:shd w:val="clear" w:color="auto" w:fill="FFFFFF"/>
        </w:rPr>
      </w:pPr>
    </w:p>
    <w:sectPr w:rsidR="0034395D">
      <w:headerReference w:type="even" r:id="rId8"/>
      <w:headerReference w:type="default" r:id="rId9"/>
      <w:headerReference w:type="first" r:id="rId10"/>
      <w:pgSz w:w="11906" w:h="16838"/>
      <w:pgMar w:top="1418" w:right="1418" w:bottom="1418" w:left="1418" w:header="709" w:footer="0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F4B0C" w14:textId="77777777" w:rsidR="00F022E4" w:rsidRDefault="00F022E4">
      <w:r>
        <w:separator/>
      </w:r>
    </w:p>
  </w:endnote>
  <w:endnote w:type="continuationSeparator" w:id="0">
    <w:p w14:paraId="42056D45" w14:textId="77777777" w:rsidR="00F022E4" w:rsidRDefault="00F02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F3FB0" w14:textId="77777777" w:rsidR="00F022E4" w:rsidRDefault="00F022E4">
      <w:r>
        <w:separator/>
      </w:r>
    </w:p>
  </w:footnote>
  <w:footnote w:type="continuationSeparator" w:id="0">
    <w:p w14:paraId="07F5F545" w14:textId="77777777" w:rsidR="00F022E4" w:rsidRDefault="00F02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742C5" w14:textId="77777777" w:rsidR="0034395D" w:rsidRDefault="00343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CA8CD" w14:textId="77777777" w:rsidR="0034395D" w:rsidRDefault="00E70A6E">
    <w:pPr>
      <w:pStyle w:val="Zhlav"/>
      <w:jc w:val="both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61592B6E" wp14:editId="34E4121A">
              <wp:simplePos x="0" y="0"/>
              <wp:positionH relativeFrom="page">
                <wp:posOffset>6743700</wp:posOffset>
              </wp:positionH>
              <wp:positionV relativeFrom="page">
                <wp:posOffset>180975</wp:posOffset>
              </wp:positionV>
              <wp:extent cx="228600" cy="95250"/>
              <wp:effectExtent l="0" t="0" r="0" b="0"/>
              <wp:wrapNone/>
              <wp:docPr id="1" name="DocumentMarking.CMark_S1I1T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95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1ED7A752" w14:textId="77777777" w:rsidR="0034395D" w:rsidRDefault="00E70A6E">
                          <w:pPr>
                            <w:pStyle w:val="Obsahrmceuser"/>
                            <w:tabs>
                              <w:tab w:val="left" w:pos="1701"/>
                            </w:tabs>
                            <w:jc w:val="right"/>
                            <w:rPr>
                              <w:color w:val="000000"/>
                              <w:sz w:val="12"/>
                            </w:rPr>
                          </w:pPr>
                          <w:r>
                            <w:rPr>
                              <w:color w:val="000000"/>
                              <w:sz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592B6E" id="DocumentMarking.CMark_S1I1T0" o:spid="_x0000_s1026" style="position:absolute;left:0;text-align:left;margin-left:531pt;margin-top:14.25pt;width:18pt;height:7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" o:allowincell="f" filled="f" stroked="f" strokeweight=".5pt">
              <v:textbox>
                <w:txbxContent>
                  <w:p w14:paraId="1ED7A752" w14:textId="77777777" w:rsidR="0034395D" w:rsidRDefault="00E70A6E">
                    <w:pPr>
                      <w:pStyle w:val="Obsahrmceuser"/>
                      <w:tabs>
                        <w:tab w:val="left" w:pos="1701"/>
                      </w:tabs>
                      <w:jc w:val="right"/>
                      <w:rPr>
                        <w:color w:val="000000"/>
                        <w:sz w:val="12"/>
                      </w:rPr>
                    </w:pPr>
                    <w:r>
                      <w:rPr>
                        <w:color w:val="000000"/>
                        <w:sz w:val="12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CD975" w14:textId="77777777" w:rsidR="0034395D" w:rsidRDefault="00E70A6E">
    <w:pPr>
      <w:pStyle w:val="Zhlav"/>
      <w:jc w:val="both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2C973295" wp14:editId="3F7C4E61">
              <wp:simplePos x="0" y="0"/>
              <wp:positionH relativeFrom="page">
                <wp:posOffset>6743700</wp:posOffset>
              </wp:positionH>
              <wp:positionV relativeFrom="page">
                <wp:posOffset>180975</wp:posOffset>
              </wp:positionV>
              <wp:extent cx="228600" cy="95250"/>
              <wp:effectExtent l="0" t="0" r="0" b="0"/>
              <wp:wrapNone/>
              <wp:docPr id="2" name="DocumentMarking.CMark_S1I1T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95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3394997E" w14:textId="77777777" w:rsidR="0034395D" w:rsidRDefault="00E70A6E">
                          <w:pPr>
                            <w:pStyle w:val="Obsahrmceuser"/>
                            <w:tabs>
                              <w:tab w:val="left" w:pos="1701"/>
                            </w:tabs>
                            <w:jc w:val="right"/>
                            <w:rPr>
                              <w:color w:val="000000"/>
                              <w:sz w:val="12"/>
                            </w:rPr>
                          </w:pPr>
                          <w:r>
                            <w:rPr>
                              <w:color w:val="000000"/>
                              <w:sz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C973295" id="_x0000_s1027" style="position:absolute;left:0;text-align:left;margin-left:531pt;margin-top:14.25pt;width:18pt;height:7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" o:allowincell="f" filled="f" stroked="f" strokeweight=".5pt">
              <v:textbox>
                <w:txbxContent>
                  <w:p w14:paraId="3394997E" w14:textId="77777777" w:rsidR="0034395D" w:rsidRDefault="00E70A6E">
                    <w:pPr>
                      <w:pStyle w:val="Obsahrmceuser"/>
                      <w:tabs>
                        <w:tab w:val="left" w:pos="1701"/>
                      </w:tabs>
                      <w:jc w:val="right"/>
                      <w:rPr>
                        <w:color w:val="000000"/>
                        <w:sz w:val="12"/>
                      </w:rPr>
                    </w:pPr>
                    <w:r>
                      <w:rPr>
                        <w:color w:val="000000"/>
                        <w:sz w:val="12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85C2F"/>
    <w:multiLevelType w:val="multilevel"/>
    <w:tmpl w:val="5B9272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4CE05F8"/>
    <w:multiLevelType w:val="multilevel"/>
    <w:tmpl w:val="4224F590"/>
    <w:lvl w:ilvl="0">
      <w:start w:val="1"/>
      <w:numFmt w:val="decimal"/>
      <w:pStyle w:val="NORMcislo"/>
      <w:lvlText w:val="%1."/>
      <w:lvlJc w:val="left"/>
      <w:pPr>
        <w:tabs>
          <w:tab w:val="num" w:pos="0"/>
        </w:tabs>
        <w:ind w:left="397" w:hanging="397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48134505">
    <w:abstractNumId w:val="1"/>
  </w:num>
  <w:num w:numId="2" w16cid:durableId="189271292">
    <w:abstractNumId w:val="0"/>
  </w:num>
  <w:num w:numId="3" w16cid:durableId="448083464">
    <w:abstractNumId w:val="1"/>
  </w:num>
  <w:num w:numId="4" w16cid:durableId="1516191549">
    <w:abstractNumId w:val="1"/>
  </w:num>
  <w:num w:numId="5" w16cid:durableId="501311636">
    <w:abstractNumId w:val="1"/>
  </w:num>
  <w:num w:numId="6" w16cid:durableId="1493447075">
    <w:abstractNumId w:val="1"/>
  </w:num>
  <w:num w:numId="7" w16cid:durableId="1238444552">
    <w:abstractNumId w:val="1"/>
  </w:num>
  <w:num w:numId="8" w16cid:durableId="1564870150">
    <w:abstractNumId w:val="1"/>
  </w:num>
  <w:num w:numId="9" w16cid:durableId="798764342">
    <w:abstractNumId w:val="1"/>
  </w:num>
  <w:num w:numId="10" w16cid:durableId="500006001">
    <w:abstractNumId w:val="1"/>
  </w:num>
  <w:num w:numId="11" w16cid:durableId="1488474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5D"/>
    <w:rsid w:val="000B0C93"/>
    <w:rsid w:val="00176612"/>
    <w:rsid w:val="001C43CE"/>
    <w:rsid w:val="0034395D"/>
    <w:rsid w:val="003B6D86"/>
    <w:rsid w:val="003C2A3B"/>
    <w:rsid w:val="003D6C14"/>
    <w:rsid w:val="003F22CD"/>
    <w:rsid w:val="00513045"/>
    <w:rsid w:val="005F42FE"/>
    <w:rsid w:val="006233E4"/>
    <w:rsid w:val="006B24EF"/>
    <w:rsid w:val="008241A1"/>
    <w:rsid w:val="008553FC"/>
    <w:rsid w:val="00892AD4"/>
    <w:rsid w:val="009C2397"/>
    <w:rsid w:val="00AB0BEC"/>
    <w:rsid w:val="00BB476A"/>
    <w:rsid w:val="00C81E9E"/>
    <w:rsid w:val="00D34B45"/>
    <w:rsid w:val="00D662DF"/>
    <w:rsid w:val="00E70A6E"/>
    <w:rsid w:val="00EA4658"/>
    <w:rsid w:val="00F022E4"/>
    <w:rsid w:val="00FE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27698"/>
  <w15:docId w15:val="{346DC1CD-39A2-417A-B19F-5AC70EA16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center"/>
    </w:pPr>
    <w:rPr>
      <w:rFonts w:ascii="Arial" w:hAnsi="Arial" w:cs="Arial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Arial" w:eastAsia="Times New Roman" w:hAnsi="Arial" w:cs="Aria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spacing w:val="-4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strike w:val="0"/>
      <w:dstrike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Arial" w:eastAsia="Times New Roman" w:hAnsi="Arial" w:cs="Aria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auto"/>
      <w:position w:val="0"/>
      <w:sz w:val="22"/>
      <w:vertAlign w:val="baseline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Arial" w:eastAsia="Times New Roman" w:hAnsi="Arial" w:cs="Aria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Arial" w:eastAsia="Times New Roman" w:hAnsi="Arial" w:cs="Aria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Arial" w:eastAsia="Times New Roman" w:hAnsi="Arial" w:cs="Aria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Standardnpsmoodstavce1">
    <w:name w:val="Standardní písmo odstavce1"/>
    <w:qFormat/>
  </w:style>
  <w:style w:type="character" w:styleId="Hypertextovodkaz">
    <w:name w:val="Hyperlink"/>
    <w:rPr>
      <w:color w:val="0000FF"/>
      <w:u w:val="single"/>
    </w:rPr>
  </w:style>
  <w:style w:type="character" w:customStyle="1" w:styleId="Odkaznakoment1">
    <w:name w:val="Odkaz na komentář1"/>
    <w:qFormat/>
    <w:rPr>
      <w:sz w:val="16"/>
      <w:szCs w:val="16"/>
    </w:rPr>
  </w:style>
  <w:style w:type="character" w:customStyle="1" w:styleId="TextkomenteChar">
    <w:name w:val="Text komentáře Char"/>
    <w:qFormat/>
    <w:rPr>
      <w:rFonts w:ascii="Arial" w:hAnsi="Arial" w:cs="Arial"/>
    </w:rPr>
  </w:style>
  <w:style w:type="character" w:customStyle="1" w:styleId="PedmtkomenteChar">
    <w:name w:val="Předmět komentáře Char"/>
    <w:qFormat/>
    <w:rPr>
      <w:rFonts w:ascii="Arial" w:hAnsi="Arial" w:cs="Arial"/>
      <w:b/>
      <w:bCs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qFormat/>
    <w:rPr>
      <w:rFonts w:ascii="Arial" w:hAnsi="Arial" w:cs="Arial"/>
      <w:sz w:val="22"/>
      <w:szCs w:val="22"/>
    </w:rPr>
  </w:style>
  <w:style w:type="character" w:customStyle="1" w:styleId="NORMcisloChar">
    <w:name w:val="NORM_cislo Char"/>
    <w:qFormat/>
    <w:rPr>
      <w:rFonts w:ascii="Arial" w:eastAsia="Calibri" w:hAnsi="Arial" w:cs="Arial"/>
      <w:iCs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qFormat/>
    <w:rsid w:val="00896115"/>
    <w:rPr>
      <w:rFonts w:ascii="Arial" w:hAnsi="Arial" w:cs="Arial"/>
      <w:sz w:val="22"/>
      <w:szCs w:val="22"/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5260B4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qFormat/>
    <w:rsid w:val="00F109FC"/>
    <w:rPr>
      <w:color w:val="605E5C"/>
      <w:shd w:val="clear" w:color="auto" w:fill="E1DFDD"/>
    </w:rPr>
  </w:style>
  <w:style w:type="character" w:customStyle="1" w:styleId="xapple-converted-space">
    <w:name w:val="x_apple-converted-space"/>
    <w:basedOn w:val="Standardnpsmoodstavce"/>
    <w:qFormat/>
    <w:rsid w:val="00B65129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  <w:rPr>
      <w:rFonts w:cs="Arial Unicode MS"/>
    </w:rPr>
  </w:style>
  <w:style w:type="paragraph" w:styleId="Nzev">
    <w:name w:val="Title"/>
    <w:basedOn w:val="Normln"/>
    <w:next w:val="Podnadpis"/>
    <w:qFormat/>
    <w:rPr>
      <w:rFonts w:ascii="Bookman Old Style" w:hAnsi="Bookman Old Style" w:cs="Bookman Old Style"/>
      <w:b/>
      <w:sz w:val="28"/>
      <w:szCs w:val="20"/>
    </w:rPr>
  </w:style>
  <w:style w:type="paragraph" w:styleId="Podnadpis">
    <w:name w:val="Subtitle"/>
    <w:basedOn w:val="Nadpis"/>
    <w:next w:val="Zkladntext"/>
    <w:qFormat/>
    <w:rPr>
      <w:i/>
      <w:iCs/>
    </w:rPr>
  </w:style>
  <w:style w:type="paragraph" w:customStyle="1" w:styleId="Zhlavazpatuser">
    <w:name w:val="Záhlaví a zápatí (user)"/>
    <w:basedOn w:val="Normln"/>
    <w:qFormat/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Textkomente1">
    <w:name w:val="Text komentáře1"/>
    <w:basedOn w:val="Normln"/>
    <w:qFormat/>
    <w:rPr>
      <w:sz w:val="20"/>
      <w:szCs w:val="20"/>
    </w:rPr>
  </w:style>
  <w:style w:type="paragraph" w:styleId="Pedmtkomente">
    <w:name w:val="annotation subject"/>
    <w:basedOn w:val="Textkomente1"/>
    <w:next w:val="Textkomente1"/>
    <w:qFormat/>
    <w:rPr>
      <w:b/>
      <w:bCs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customStyle="1" w:styleId="NORMcislo">
    <w:name w:val="NORM_cislo"/>
    <w:basedOn w:val="Odstavecseseznamem"/>
    <w:qFormat/>
    <w:pPr>
      <w:numPr>
        <w:numId w:val="1"/>
      </w:numPr>
      <w:spacing w:after="120" w:line="276" w:lineRule="auto"/>
      <w:jc w:val="both"/>
    </w:pPr>
    <w:rPr>
      <w:rFonts w:eastAsia="Calibri"/>
      <w:iCs/>
    </w:rPr>
  </w:style>
  <w:style w:type="paragraph" w:styleId="Normlnweb">
    <w:name w:val="Normal (Web)"/>
    <w:basedOn w:val="Normln"/>
    <w:qFormat/>
    <w:pPr>
      <w:spacing w:before="280" w:after="280"/>
      <w:jc w:val="left"/>
    </w:pPr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96115"/>
    <w:pPr>
      <w:tabs>
        <w:tab w:val="center" w:pos="4536"/>
        <w:tab w:val="right" w:pos="9072"/>
      </w:tabs>
    </w:pPr>
  </w:style>
  <w:style w:type="paragraph" w:styleId="Bezmezer">
    <w:name w:val="No Spacing"/>
    <w:uiPriority w:val="99"/>
    <w:qFormat/>
    <w:rsid w:val="008D7835"/>
    <w:rPr>
      <w:rFonts w:ascii="Calibri" w:hAnsi="Calibri"/>
      <w:sz w:val="22"/>
      <w:szCs w:val="22"/>
      <w:lang w:eastAsia="en-US"/>
    </w:rPr>
  </w:style>
  <w:style w:type="paragraph" w:customStyle="1" w:styleId="Bezmezer1">
    <w:name w:val="Bez mezer1"/>
    <w:uiPriority w:val="99"/>
    <w:qFormat/>
    <w:rsid w:val="008D7835"/>
    <w:rPr>
      <w:rFonts w:ascii="Calibri" w:hAnsi="Calibri"/>
      <w:sz w:val="22"/>
      <w:szCs w:val="22"/>
      <w:lang w:eastAsia="en-US"/>
    </w:rPr>
  </w:style>
  <w:style w:type="paragraph" w:customStyle="1" w:styleId="xl2">
    <w:name w:val="x_l2"/>
    <w:basedOn w:val="Normln"/>
    <w:qFormat/>
    <w:rsid w:val="00B65129"/>
    <w:pPr>
      <w:suppressAutoHyphens w:val="0"/>
      <w:spacing w:beforeAutospacing="1" w:afterAutospacing="1"/>
      <w:jc w:val="left"/>
    </w:pPr>
    <w:rPr>
      <w:rFonts w:ascii="Times New Roman" w:hAnsi="Times New Roman" w:cs="Times New Roman"/>
      <w:sz w:val="24"/>
      <w:szCs w:val="24"/>
      <w:lang w:eastAsia="cs-CZ"/>
    </w:rPr>
  </w:style>
  <w:style w:type="paragraph" w:styleId="Revize">
    <w:name w:val="Revision"/>
    <w:uiPriority w:val="99"/>
    <w:semiHidden/>
    <w:qFormat/>
    <w:rsid w:val="00333B40"/>
    <w:rPr>
      <w:rFonts w:ascii="Arial" w:hAnsi="Arial" w:cs="Arial"/>
      <w:sz w:val="22"/>
      <w:szCs w:val="22"/>
      <w:lang w:eastAsia="ar-SA"/>
    </w:rPr>
  </w:style>
  <w:style w:type="paragraph" w:customStyle="1" w:styleId="Obsahrmceuser">
    <w:name w:val="Obsah rámce (user)"/>
    <w:basedOn w:val="Normln"/>
    <w:qFormat/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esoz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1502</Words>
  <Characters>8865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nebytových prostor</vt:lpstr>
    </vt:vector>
  </TitlesOfParts>
  <Company>Severočeské doly a.s. Chomutov</Company>
  <LinksUpToDate>false</LinksUpToDate>
  <CharactersWithSpaces>10347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nebytových prostor</dc:title>
  <dc:subject/>
  <dc:creator>Ekonom1</dc:creator>
  <dc:description/>
  <cp:lastModifiedBy>Petra Kouřilová</cp:lastModifiedBy>
  <cp:revision>4</cp:revision>
  <cp:lastPrinted>2025-05-29T12:36:00Z</cp:lastPrinted>
  <dcterms:created xsi:type="dcterms:W3CDTF">2025-05-29T12:37:00Z</dcterms:created>
  <dcterms:modified xsi:type="dcterms:W3CDTF">2025-05-29T12:41:00Z</dcterms:modified>
  <cp:category>Chráněné</cp:category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EZ_DLP">
    <vt:lpwstr>CEZ:CEZ:B:OU:TRUE</vt:lpwstr>
  </property>
  <property fmtid="{D5CDD505-2E9C-101B-9397-08002B2CF9AE}" pid="3" name="DocumentClasification">
    <vt:lpwstr>Chráněné</vt:lpwstr>
  </property>
  <property fmtid="{D5CDD505-2E9C-101B-9397-08002B2CF9AE}" pid="4" name="DocumentTagging.ClassificationMark">
    <vt:lpwstr>￼PARTS:3</vt:lpwstr>
  </property>
  <property fmtid="{D5CDD505-2E9C-101B-9397-08002B2CF9AE}" pid="5" name="DocumentTagging.ClassificationMark.P00">
    <vt:lpwstr>&lt;ClassificationMark xmlns:xsi="http://www.w3.org/2001/XMLSchema-instance" xmlns:xsd="http://www.w3.org/2001/XMLSchema" margin="NaN" class="C2" owner="Ekonom1" position="TopRight" marginX="0" marginY="0" classifiedOn="2018-04-26T14:22:12.4169336+02:00</vt:lpwstr>
  </property>
  <property fmtid="{D5CDD505-2E9C-101B-9397-08002B2CF9AE}" pid="6" name="DocumentTagging.ClassificationMark.P01">
    <vt:lpwstr>" showPrintedBy="false" showPrintDate="false" language="cs" ApplicationVersion="Microsoft Word, 14.0" addinVersion="5.10.5.29" template="CEZ"&gt;&lt;history bulk="false" class="Chráněné" code="C2" user="Jiroutová Vladimíra" divisionPrefix="CEZ" mappingVers</vt:lpwstr>
  </property>
  <property fmtid="{D5CDD505-2E9C-101B-9397-08002B2CF9AE}" pid="7" name="DocumentTagging.ClassificationMark.P02">
    <vt:lpwstr>ion="1" date="2018-04-26T14:22:13.0565347+02:00" /&gt;&lt;recipients /&gt;&lt;documentOwners /&gt;&lt;/ClassificationMark&gt;</vt:lpwstr>
  </property>
</Properties>
</file>