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0887" w:rsidRDefault="001C1456" w:rsidP="001C1456">
      <w:pPr>
        <w:keepNext/>
        <w:keepLines/>
        <w:tabs>
          <w:tab w:val="left" w:pos="3969"/>
        </w:tabs>
        <w:ind w:left="992"/>
        <w:rPr>
          <w:b/>
          <w:sz w:val="22"/>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7777777" w:rsidR="001C1456" w:rsidRDefault="001C1456" w:rsidP="001C1456">
      <w:pPr>
        <w:keepNext/>
        <w:keepLines/>
        <w:tabs>
          <w:tab w:val="left" w:pos="3969"/>
        </w:tabs>
        <w:ind w:left="992"/>
        <w:rPr>
          <w:b/>
          <w:sz w:val="22"/>
        </w:rPr>
      </w:pP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4FC89751"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zmocnění uděleného představenstvem </w:t>
      </w:r>
      <w:r w:rsidR="00DC6F7C">
        <w:rPr>
          <w:sz w:val="22"/>
          <w:szCs w:val="22"/>
        </w:rPr>
        <w:t xml:space="preserve">Ing. Josef Richtr, místopředseda </w:t>
      </w:r>
      <w:r w:rsidR="001C1456" w:rsidRPr="00DC6F7C">
        <w:rPr>
          <w:sz w:val="22"/>
          <w:szCs w:val="22"/>
        </w:rPr>
        <w:t>představenstva</w:t>
      </w:r>
      <w:r w:rsidR="001C1456">
        <w:rPr>
          <w:sz w:val="22"/>
          <w:szCs w:val="22"/>
        </w:rPr>
        <w:t>.</w:t>
      </w:r>
    </w:p>
    <w:p w14:paraId="400347B0" w14:textId="77777777" w:rsidR="001C1456" w:rsidRPr="00940887" w:rsidRDefault="001C1456" w:rsidP="005A7DEE">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8E1FB1C" w14:textId="77777777" w:rsidR="001C1456" w:rsidRPr="00940887" w:rsidRDefault="001C1456" w:rsidP="005A7DEE">
      <w:pPr>
        <w:keepNext/>
        <w:keepLines/>
        <w:tabs>
          <w:tab w:val="left" w:pos="3969"/>
        </w:tabs>
        <w:spacing w:line="276" w:lineRule="auto"/>
        <w:ind w:left="993"/>
        <w:rPr>
          <w:sz w:val="22"/>
        </w:rPr>
      </w:pP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4DC535AD" w14:textId="77777777" w:rsidR="00FF38B9" w:rsidRPr="00940887" w:rsidRDefault="00FF38B9" w:rsidP="00FF38B9">
      <w:pPr>
        <w:keepNext/>
        <w:keepLines/>
        <w:tabs>
          <w:tab w:val="left" w:pos="3969"/>
        </w:tabs>
        <w:spacing w:line="276" w:lineRule="auto"/>
        <w:ind w:left="993"/>
        <w:rPr>
          <w:sz w:val="22"/>
        </w:rPr>
      </w:pPr>
    </w:p>
    <w:p w14:paraId="21A8FB8E" w14:textId="77777777" w:rsidR="00FF38B9" w:rsidRPr="00B07ADE" w:rsidRDefault="00FF38B9" w:rsidP="00FF38B9">
      <w:pPr>
        <w:keepNext/>
        <w:keepLines/>
        <w:tabs>
          <w:tab w:val="left" w:pos="3969"/>
        </w:tabs>
        <w:ind w:left="993"/>
        <w:rPr>
          <w:sz w:val="22"/>
        </w:rPr>
      </w:pPr>
      <w:bookmarkStart w:id="1" w:name="_Hlk172279126"/>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6AC72890" w14:textId="77777777" w:rsidR="00FF38B9" w:rsidRPr="00E3534B" w:rsidRDefault="00FF38B9" w:rsidP="00FF38B9">
      <w:pPr>
        <w:keepNext/>
        <w:keepLines/>
        <w:tabs>
          <w:tab w:val="left" w:pos="3969"/>
        </w:tabs>
        <w:rPr>
          <w:b/>
          <w:sz w:val="16"/>
          <w:szCs w:val="16"/>
        </w:rPr>
      </w:pPr>
    </w:p>
    <w:p w14:paraId="756BFC11" w14:textId="77777777" w:rsidR="00FF38B9" w:rsidRPr="00976B2E" w:rsidRDefault="00FF38B9" w:rsidP="00FF38B9">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4AB21DC6" w14:textId="77777777" w:rsidR="00FF38B9" w:rsidRPr="00976B2E" w:rsidRDefault="00FF38B9" w:rsidP="00FF38B9">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2E2D09AD" w14:textId="77777777" w:rsidR="00FF38B9" w:rsidRPr="00976B2E" w:rsidRDefault="00FF38B9" w:rsidP="00FF38B9">
      <w:pPr>
        <w:keepNext/>
        <w:keepLines/>
        <w:tabs>
          <w:tab w:val="left" w:pos="3969"/>
        </w:tabs>
        <w:ind w:left="993"/>
        <w:rPr>
          <w:bCs/>
          <w:sz w:val="22"/>
        </w:rPr>
      </w:pPr>
      <w:r>
        <w:rPr>
          <w:bCs/>
          <w:sz w:val="22"/>
        </w:rPr>
        <w:t>IČO:</w:t>
      </w:r>
      <w:r>
        <w:rPr>
          <w:bCs/>
          <w:sz w:val="22"/>
        </w:rPr>
        <w:tab/>
        <w:t>453 59 041</w:t>
      </w:r>
    </w:p>
    <w:p w14:paraId="10D8F609" w14:textId="77777777" w:rsidR="00FF38B9" w:rsidRPr="00976B2E" w:rsidRDefault="00FF38B9" w:rsidP="00FF38B9">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6E6375FB" w14:textId="77777777" w:rsidR="00FF38B9" w:rsidRPr="00976B2E" w:rsidRDefault="00FF38B9" w:rsidP="00FF38B9">
      <w:pPr>
        <w:keepNext/>
        <w:keepLines/>
        <w:tabs>
          <w:tab w:val="left" w:pos="3969"/>
        </w:tabs>
        <w:ind w:left="993"/>
        <w:rPr>
          <w:bCs/>
          <w:sz w:val="22"/>
        </w:rPr>
      </w:pPr>
      <w:r>
        <w:rPr>
          <w:bCs/>
          <w:sz w:val="22"/>
        </w:rPr>
        <w:t>zapsaná v obchodním rejstříku vedeném Městským soudem v Praze, spis zn. B 24650</w:t>
      </w:r>
    </w:p>
    <w:p w14:paraId="78B21FA8" w14:textId="77777777" w:rsidR="00FF38B9" w:rsidRPr="00E3534B" w:rsidRDefault="00FF38B9" w:rsidP="00FF38B9">
      <w:pPr>
        <w:keepNext/>
        <w:keepLines/>
        <w:tabs>
          <w:tab w:val="left" w:pos="3969"/>
        </w:tabs>
        <w:ind w:left="993"/>
        <w:rPr>
          <w:b/>
          <w:sz w:val="16"/>
          <w:szCs w:val="16"/>
        </w:rPr>
      </w:pPr>
    </w:p>
    <w:p w14:paraId="64756B70" w14:textId="77777777" w:rsidR="00FF38B9" w:rsidRPr="00976B2E" w:rsidRDefault="00FF38B9" w:rsidP="00FF38B9">
      <w:pPr>
        <w:keepNext/>
        <w:keepLines/>
        <w:tabs>
          <w:tab w:val="left" w:pos="3969"/>
        </w:tabs>
        <w:ind w:left="993"/>
        <w:rPr>
          <w:b/>
          <w:sz w:val="22"/>
        </w:rPr>
      </w:pPr>
      <w:r w:rsidRPr="00976B2E">
        <w:rPr>
          <w:b/>
          <w:sz w:val="22"/>
        </w:rPr>
        <w:t>INPROS PRAHA a.s.</w:t>
      </w:r>
    </w:p>
    <w:p w14:paraId="07A787D3" w14:textId="77777777" w:rsidR="00FF38B9" w:rsidRPr="00976B2E" w:rsidRDefault="00FF38B9" w:rsidP="00FF38B9">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41125EDA" w14:textId="77777777" w:rsidR="00FF38B9" w:rsidRPr="00976B2E" w:rsidRDefault="00FF38B9" w:rsidP="00FF38B9">
      <w:pPr>
        <w:keepNext/>
        <w:keepLines/>
        <w:tabs>
          <w:tab w:val="left" w:pos="3969"/>
        </w:tabs>
        <w:ind w:left="993"/>
        <w:rPr>
          <w:bCs/>
          <w:sz w:val="22"/>
        </w:rPr>
      </w:pPr>
      <w:r w:rsidRPr="00976B2E">
        <w:rPr>
          <w:bCs/>
          <w:sz w:val="22"/>
        </w:rPr>
        <w:t>IČO:</w:t>
      </w:r>
      <w:r w:rsidRPr="00976B2E">
        <w:rPr>
          <w:bCs/>
          <w:sz w:val="22"/>
        </w:rPr>
        <w:tab/>
        <w:t>471 14 444</w:t>
      </w:r>
    </w:p>
    <w:p w14:paraId="78CDA9AF" w14:textId="77777777" w:rsidR="00FF38B9" w:rsidRPr="00976B2E" w:rsidRDefault="00FF38B9" w:rsidP="00FF38B9">
      <w:pPr>
        <w:keepNext/>
        <w:keepLines/>
        <w:tabs>
          <w:tab w:val="left" w:pos="3969"/>
        </w:tabs>
        <w:ind w:left="993"/>
        <w:rPr>
          <w:bCs/>
          <w:sz w:val="22"/>
        </w:rPr>
      </w:pPr>
      <w:r w:rsidRPr="00976B2E">
        <w:rPr>
          <w:bCs/>
          <w:sz w:val="22"/>
        </w:rPr>
        <w:t>DIČ:</w:t>
      </w:r>
      <w:r w:rsidRPr="00976B2E">
        <w:rPr>
          <w:bCs/>
          <w:sz w:val="22"/>
        </w:rPr>
        <w:tab/>
        <w:t>CZ 47114444</w:t>
      </w:r>
    </w:p>
    <w:p w14:paraId="04F38C46" w14:textId="77777777" w:rsidR="00FF38B9" w:rsidRDefault="00FF38B9" w:rsidP="00FF38B9">
      <w:pPr>
        <w:keepNext/>
        <w:keepLines/>
        <w:tabs>
          <w:tab w:val="left" w:pos="3969"/>
        </w:tabs>
        <w:ind w:left="993"/>
        <w:rPr>
          <w:bCs/>
          <w:sz w:val="22"/>
        </w:rPr>
      </w:pPr>
      <w:r>
        <w:rPr>
          <w:bCs/>
          <w:sz w:val="22"/>
        </w:rPr>
        <w:t>zapsaná v obchodním rejstříku vedeném Městským soudem v Praze, spis zn. B 20074</w:t>
      </w:r>
    </w:p>
    <w:p w14:paraId="0E5909E9" w14:textId="77777777" w:rsidR="00FF38B9" w:rsidRDefault="00FF38B9" w:rsidP="00FF38B9">
      <w:pPr>
        <w:keepNext/>
        <w:keepLines/>
        <w:tabs>
          <w:tab w:val="left" w:pos="3969"/>
        </w:tabs>
        <w:ind w:left="993"/>
        <w:rPr>
          <w:bCs/>
          <w:sz w:val="22"/>
        </w:rPr>
      </w:pPr>
    </w:p>
    <w:p w14:paraId="08DDF721" w14:textId="77777777" w:rsidR="00FF38B9" w:rsidRPr="003B3672" w:rsidRDefault="00FF38B9" w:rsidP="00FF38B9">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465E6B67" w14:textId="77777777" w:rsidR="00FF38B9" w:rsidRPr="003B3672" w:rsidRDefault="00FF38B9" w:rsidP="00FF38B9">
      <w:pPr>
        <w:keepNext/>
        <w:keepLines/>
        <w:tabs>
          <w:tab w:val="left" w:pos="2295"/>
        </w:tabs>
        <w:ind w:left="993"/>
        <w:rPr>
          <w:bCs/>
          <w:sz w:val="22"/>
        </w:rPr>
      </w:pPr>
      <w:r>
        <w:rPr>
          <w:bCs/>
          <w:sz w:val="22"/>
        </w:rPr>
        <w:tab/>
      </w:r>
    </w:p>
    <w:p w14:paraId="2F4B3406" w14:textId="77777777" w:rsidR="00FF38B9" w:rsidRPr="003B3672" w:rsidRDefault="00FF38B9" w:rsidP="00FF38B9">
      <w:pPr>
        <w:keepNext/>
        <w:keepLines/>
        <w:tabs>
          <w:tab w:val="left" w:pos="3969"/>
        </w:tabs>
        <w:ind w:left="993"/>
        <w:rPr>
          <w:sz w:val="22"/>
          <w:szCs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bookmarkEnd w:id="1"/>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72109D5" w14:textId="49A60255" w:rsidR="001C1456" w:rsidRPr="00940887" w:rsidRDefault="001C1456" w:rsidP="005A7DEE">
      <w:pPr>
        <w:keepNext/>
        <w:keepLines/>
        <w:spacing w:line="276" w:lineRule="auto"/>
        <w:jc w:val="center"/>
        <w:rPr>
          <w:sz w:val="22"/>
        </w:rPr>
      </w:pPr>
      <w:r w:rsidRPr="00940887">
        <w:rPr>
          <w:sz w:val="22"/>
        </w:rPr>
        <w:t xml:space="preserve">Číslo smlouvy Objednatele: </w:t>
      </w:r>
      <w:r w:rsidR="00DC6F7C" w:rsidRPr="00DC6F7C">
        <w:rPr>
          <w:b/>
          <w:bCs/>
          <w:sz w:val="24"/>
          <w:szCs w:val="24"/>
        </w:rPr>
        <w:t>3/25/5900/005</w:t>
      </w:r>
      <w:r w:rsidR="00DC6F7C">
        <w:rPr>
          <w:b/>
          <w:bCs/>
          <w:sz w:val="24"/>
          <w:szCs w:val="24"/>
        </w:rPr>
        <w:tab/>
        <w:t xml:space="preserve">PID: </w:t>
      </w:r>
      <w:r w:rsidR="00743E98" w:rsidRPr="00743E98">
        <w:rPr>
          <w:b/>
          <w:bCs/>
          <w:sz w:val="24"/>
          <w:szCs w:val="24"/>
        </w:rPr>
        <w:t>TSKAX002QV2B</w:t>
      </w:r>
    </w:p>
    <w:p w14:paraId="4BDF6C14" w14:textId="464BC4E0" w:rsidR="001C1456" w:rsidRDefault="001C1456" w:rsidP="00FF38B9">
      <w:pPr>
        <w:keepNext/>
        <w:keepLines/>
        <w:spacing w:after="120" w:line="276" w:lineRule="auto"/>
        <w:jc w:val="center"/>
        <w:rPr>
          <w:b/>
          <w:sz w:val="22"/>
          <w:szCs w:val="22"/>
        </w:rPr>
      </w:pPr>
      <w:r w:rsidRPr="00940887">
        <w:rPr>
          <w:sz w:val="22"/>
        </w:rPr>
        <w:t xml:space="preserve">Číslo smlouvy Zhotovitele: </w:t>
      </w:r>
      <w:bookmarkStart w:id="2" w:name="_Hlk172279143"/>
      <w:r w:rsidR="00FF38B9" w:rsidRPr="003B3672">
        <w:rPr>
          <w:b/>
          <w:bCs/>
          <w:sz w:val="22"/>
          <w:szCs w:val="22"/>
        </w:rPr>
        <w:t>SDI/2103-856/TB/21/24/04/MT</w:t>
      </w:r>
      <w:bookmarkEnd w:id="2"/>
      <w:r w:rsidR="00FF38B9" w:rsidRPr="003B3672">
        <w:rPr>
          <w:b/>
          <w:bCs/>
          <w:sz w:val="22"/>
          <w:szCs w:val="22"/>
        </w:rPr>
        <w:t>…</w:t>
      </w:r>
    </w:p>
    <w:p w14:paraId="55420DE9" w14:textId="77777777" w:rsidR="001C1456" w:rsidRPr="00940887" w:rsidRDefault="001C1456" w:rsidP="00FF38B9">
      <w:pPr>
        <w:keepNext/>
        <w:keepLines/>
        <w:pageBreakBefore/>
        <w:spacing w:line="276" w:lineRule="auto"/>
        <w:jc w:val="center"/>
        <w:rPr>
          <w:b/>
          <w:sz w:val="22"/>
        </w:rPr>
      </w:pPr>
      <w:r w:rsidRPr="00940887">
        <w:rPr>
          <w:b/>
          <w:sz w:val="22"/>
        </w:rPr>
        <w:lastRenderedPageBreak/>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proofErr w:type="gramStart"/>
      <w:r w:rsidR="0312D123">
        <w:t>smlouvy</w:t>
      </w:r>
      <w:r w:rsidR="00C43409">
        <w:t xml:space="preserve">: </w:t>
      </w:r>
      <w:r w:rsidR="0312D123">
        <w:t xml:space="preserve"> </w:t>
      </w:r>
      <w:r w:rsidR="00C43409">
        <w:t>9</w:t>
      </w:r>
      <w:proofErr w:type="gramEnd"/>
      <w:r w:rsidR="00C43409">
        <w:t xml:space="preserve">/24/5700/017,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t>Zhotovitel je jedním z </w:t>
      </w:r>
      <w:r w:rsidRPr="00636141">
        <w:rPr>
          <w:szCs w:val="22"/>
        </w:rPr>
        <w:t>vybraných dodavatelů, se kterým byla uzavřena Rámcová dohoda;</w:t>
      </w:r>
    </w:p>
    <w:p w14:paraId="600A3BFB" w14:textId="5A3FBD57" w:rsidR="001C1456" w:rsidRPr="00636141" w:rsidRDefault="001C1456" w:rsidP="005A7DEE">
      <w:pPr>
        <w:pStyle w:val="Preambule"/>
        <w:widowControl/>
        <w:spacing w:line="276" w:lineRule="auto"/>
        <w:ind w:hanging="567"/>
      </w:pPr>
      <w:r w:rsidRPr="00636141">
        <w:t xml:space="preserve">Objednatel zadal postupem podle § 135 ZZVZ plnění dílčí veřejné zakázky s názvem </w:t>
      </w:r>
      <w:r w:rsidR="003F7357" w:rsidRPr="003F7357">
        <w:rPr>
          <w:b/>
          <w:bCs/>
          <w:sz w:val="24"/>
        </w:rPr>
        <w:t>„</w:t>
      </w:r>
      <w:r w:rsidR="00DC6F7C" w:rsidRPr="003F7357">
        <w:rPr>
          <w:b/>
          <w:bCs/>
          <w:sz w:val="24"/>
        </w:rPr>
        <w:t>Ďáblická, Rek. ul., úsek Střelničná – Hřenská, č. akce 1000029/1</w:t>
      </w:r>
      <w:r w:rsidRPr="003F7357">
        <w:rPr>
          <w:b/>
          <w:bCs/>
          <w:sz w:val="24"/>
        </w:rPr>
        <w:t>“</w:t>
      </w:r>
      <w:r w:rsidRPr="00636141">
        <w:t xml:space="preserve"> („</w:t>
      </w:r>
      <w:r w:rsidRPr="00636141">
        <w:rPr>
          <w:b/>
        </w:rPr>
        <w:t>Dílčí zakázka</w:t>
      </w:r>
      <w:r w:rsidRPr="00636141">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3" w:name="_Ref35972238"/>
      <w:r w:rsidRPr="001B7B35">
        <w:t xml:space="preserve">Předmět </w:t>
      </w:r>
      <w:r w:rsidR="00CA5B87" w:rsidRPr="001B7B35">
        <w:t>smlouvy</w:t>
      </w:r>
      <w:bookmarkEnd w:id="3"/>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5A7DEE">
      <w:pPr>
        <w:pStyle w:val="Nadpis1"/>
        <w:keepNext w:val="0"/>
        <w:keepLines/>
        <w:spacing w:line="276" w:lineRule="auto"/>
      </w:pPr>
      <w:bookmarkStart w:id="4" w:name="_Ref20819389"/>
      <w:r w:rsidRPr="001B7B35">
        <w:t xml:space="preserve">místo </w:t>
      </w:r>
      <w:r w:rsidR="001B7D90">
        <w:t xml:space="preserve">a </w:t>
      </w:r>
      <w:r w:rsidR="001B7D90" w:rsidRPr="001B7B35">
        <w:t xml:space="preserve">Doba </w:t>
      </w:r>
      <w:r w:rsidRPr="001B7B35">
        <w:t>plnění</w:t>
      </w:r>
      <w:bookmarkEnd w:id="4"/>
    </w:p>
    <w:p w14:paraId="6195ADB5" w14:textId="21C9D2EE" w:rsidR="00DC6F7C" w:rsidRDefault="001B7D90" w:rsidP="0077226E">
      <w:pPr>
        <w:pStyle w:val="Clanek11"/>
        <w:keepNext w:val="0"/>
        <w:spacing w:line="276" w:lineRule="auto"/>
      </w:pPr>
      <w:bookmarkStart w:id="5" w:name="_Ref20829964"/>
      <w:bookmarkStart w:id="6" w:name="_Ref41402654"/>
      <w:r>
        <w:t xml:space="preserve">Místem plnění Díla je </w:t>
      </w:r>
      <w:r w:rsidR="00600BB0">
        <w:t xml:space="preserve">Hlavní město Praha, </w:t>
      </w:r>
      <w:r w:rsidR="00DC6F7C" w:rsidRPr="00DC6F7C">
        <w:t>Praha 8, ulice Ďáblická v úseku od křižovatky s</w:t>
      </w:r>
      <w:r w:rsidR="00DC6F7C">
        <w:t> </w:t>
      </w:r>
      <w:r w:rsidR="00DC6F7C" w:rsidRPr="00DC6F7C">
        <w:t>ul.</w:t>
      </w:r>
      <w:r w:rsidR="00DC6F7C">
        <w:t> </w:t>
      </w:r>
      <w:r w:rsidR="00DC6F7C" w:rsidRPr="00DC6F7C">
        <w:t>Hřenská do ul. Střelničná.</w:t>
      </w:r>
      <w:r w:rsidR="00DC6F7C">
        <w:t xml:space="preserve"> </w:t>
      </w:r>
    </w:p>
    <w:p w14:paraId="161A5226" w14:textId="241F5892" w:rsidR="001B7D90" w:rsidRDefault="00DC6F7C" w:rsidP="00DC6F7C">
      <w:pPr>
        <w:pStyle w:val="Clanek11"/>
        <w:keepNext w:val="0"/>
        <w:numPr>
          <w:ilvl w:val="0"/>
          <w:numId w:val="0"/>
        </w:numPr>
        <w:spacing w:line="276" w:lineRule="auto"/>
        <w:ind w:left="567"/>
      </w:pPr>
      <w:r w:rsidRPr="00DC6F7C">
        <w:t>Přesné místo plnění lokace dle GPS 50.</w:t>
      </w:r>
      <w:proofErr w:type="gramStart"/>
      <w:r w:rsidRPr="00DC6F7C">
        <w:t>1334853N</w:t>
      </w:r>
      <w:proofErr w:type="gramEnd"/>
      <w:r w:rsidRPr="00DC6F7C">
        <w:t>, 14.4779711E</w:t>
      </w:r>
      <w:r w:rsidR="001B7D90">
        <w:t xml:space="preserve"> („</w:t>
      </w:r>
      <w:r w:rsidR="001B7D90" w:rsidRPr="00DC6F7C">
        <w:rPr>
          <w:b/>
        </w:rPr>
        <w:t>Místo plnění</w:t>
      </w:r>
      <w:r w:rsidR="001B7D90">
        <w:t>“).</w:t>
      </w:r>
      <w:r w:rsidR="00600BB0" w:rsidDel="00600BB0">
        <w:t xml:space="preserve"> </w:t>
      </w:r>
    </w:p>
    <w:p w14:paraId="6C09F962" w14:textId="09485CE2" w:rsidR="00665961" w:rsidRDefault="00665961" w:rsidP="005A7DEE">
      <w:pPr>
        <w:pStyle w:val="Clanek11"/>
        <w:keepNext w:val="0"/>
        <w:spacing w:line="276" w:lineRule="auto"/>
      </w:pPr>
      <w:bookmarkStart w:id="7" w:name="_Ref41661578"/>
      <w:r w:rsidRPr="001B7B35">
        <w:lastRenderedPageBreak/>
        <w:t xml:space="preserve">Zhotovitel se zavazuje dokončit </w:t>
      </w:r>
      <w:r w:rsidR="00B60F73">
        <w:t xml:space="preserve">Dílo </w:t>
      </w:r>
      <w:r w:rsidR="00BF6189">
        <w:t>v</w:t>
      </w:r>
      <w:r w:rsidR="000D63D3">
        <w:t xml:space="preserve"> termínu </w:t>
      </w:r>
      <w:r w:rsidR="000D63D3" w:rsidRPr="003F7357">
        <w:t>dle příslušného DIR</w:t>
      </w:r>
      <w:r w:rsidR="000D63D3">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254B75">
        <w:t xml:space="preserve"> </w:t>
      </w:r>
      <w:r w:rsidR="003F7357">
        <w:t xml:space="preserve">na výzvu Objednatele </w:t>
      </w:r>
      <w:r w:rsidR="00254B75">
        <w:t>(tj. </w:t>
      </w:r>
      <w:r w:rsidR="00097073">
        <w:t>zejména administrativních úkonů, které jsou součástí Díla)</w:t>
      </w:r>
      <w:r w:rsidR="007668CD">
        <w:t xml:space="preserve"> </w:t>
      </w:r>
      <w:r w:rsidR="007668CD">
        <w:rPr>
          <w:szCs w:val="22"/>
        </w:rPr>
        <w:t>nejdříve ke dni nabytí účinnosti Smlouvy a</w:t>
      </w:r>
      <w:r w:rsidR="003F7357">
        <w:rPr>
          <w:szCs w:val="22"/>
        </w:rPr>
        <w:t> </w:t>
      </w:r>
      <w:bookmarkEnd w:id="5"/>
      <w:r w:rsidR="009C77E3" w:rsidRPr="005C0249">
        <w:t xml:space="preserve">nejpozději do </w:t>
      </w:r>
      <w:r w:rsidR="009C77E3" w:rsidRPr="00C43409">
        <w:t xml:space="preserve">pěti </w:t>
      </w:r>
      <w:r w:rsidR="00604893" w:rsidRPr="00C43409">
        <w:t xml:space="preserve">(5) </w:t>
      </w:r>
      <w:r w:rsidR="009C77E3" w:rsidRPr="00C43409">
        <w:t xml:space="preserve">kalendářních dnů ode dne </w:t>
      </w:r>
      <w:r w:rsidR="001B7D90" w:rsidRPr="00C43409">
        <w:t xml:space="preserve">protokolárního předání </w:t>
      </w:r>
      <w:r w:rsidR="005C0249" w:rsidRPr="00C43409">
        <w:t>staveniště</w:t>
      </w:r>
      <w:r w:rsidR="001B7D90" w:rsidRPr="00C43409">
        <w:t xml:space="preserve"> </w:t>
      </w:r>
      <w:r w:rsidR="005C0249" w:rsidRPr="00C43409">
        <w:t>ze strany Objednatele</w:t>
      </w:r>
      <w:r w:rsidR="00BF6189">
        <w:t xml:space="preserve"> a zahájit provádění stavebních prací </w:t>
      </w:r>
      <w:r w:rsidR="008E256E">
        <w:t>nejpozději</w:t>
      </w:r>
      <w:r w:rsidR="00BF6189">
        <w:t xml:space="preserve"> ke dni uvedeném</w:t>
      </w:r>
      <w:r w:rsidR="008A22AE">
        <w:t>u</w:t>
      </w:r>
      <w:r w:rsidR="00BF6189">
        <w:t xml:space="preserve"> v DIR (jak je tento pojem definován níže</w:t>
      </w:r>
      <w:r w:rsidR="00604893">
        <w:t>)</w:t>
      </w:r>
      <w:r w:rsidR="00603A59">
        <w:t xml:space="preserve"> </w:t>
      </w:r>
      <w:r w:rsidR="00604893">
        <w:t>(</w:t>
      </w:r>
      <w:r w:rsidR="00603A59">
        <w:t>„</w:t>
      </w:r>
      <w:r w:rsidR="00603A59">
        <w:rPr>
          <w:b/>
        </w:rPr>
        <w:t>Den zahájení</w:t>
      </w:r>
      <w:r w:rsidR="00603A59">
        <w:t>“</w:t>
      </w:r>
      <w:r w:rsidR="00BF6189">
        <w:t>)</w:t>
      </w:r>
      <w:r w:rsidR="00A6334A" w:rsidRPr="001B7B35">
        <w:t>.</w:t>
      </w:r>
      <w:bookmarkEnd w:id="6"/>
      <w:bookmarkEnd w:id="7"/>
    </w:p>
    <w:p w14:paraId="26DEE311" w14:textId="2D284CBB" w:rsidR="00CC2419" w:rsidRPr="003F7357" w:rsidRDefault="00CC2419" w:rsidP="005A7DEE">
      <w:pPr>
        <w:pStyle w:val="Clanek11"/>
        <w:keepNext w:val="0"/>
        <w:keepLines w:val="0"/>
        <w:spacing w:line="276" w:lineRule="auto"/>
      </w:pPr>
      <w:bookmarkStart w:id="8" w:name="_Hlk180269845"/>
      <w:r w:rsidRPr="003F7357">
        <w:t xml:space="preserve">Zhotovitel je povinen na výzvu Objednatele předložit </w:t>
      </w:r>
      <w:r w:rsidR="00787182" w:rsidRPr="003F7357">
        <w:t xml:space="preserve">bez zbytečného odkladu </w:t>
      </w:r>
      <w:r w:rsidRPr="003F7357">
        <w:t xml:space="preserve">harmonogram provádění Díla, který bude odpovídat termínu dokončení Díla dle čl. 3.2 této Smlouvy výše. </w:t>
      </w:r>
      <w:r w:rsidR="00787182" w:rsidRPr="003F7357">
        <w:t xml:space="preserve">Zhotovitel je povinen harmonogram upravit dle případných připomínek Objednatele. </w:t>
      </w:r>
      <w:r w:rsidR="003C3E64" w:rsidRPr="003F7357">
        <w:rPr>
          <w:szCs w:val="22"/>
        </w:rPr>
        <w:t xml:space="preserve">Zhotovitel se zavazuje zahájit a provádět Dílo v termínech stanovených v tomto harmonogramu po jeho schválení Objednatelem. </w:t>
      </w:r>
    </w:p>
    <w:p w14:paraId="14D532F3" w14:textId="62C58088" w:rsidR="003F7357" w:rsidRPr="003F7357" w:rsidRDefault="003F7357" w:rsidP="003F7357">
      <w:pPr>
        <w:pStyle w:val="Clanek11"/>
        <w:keepNext w:val="0"/>
        <w:keepLines w:val="0"/>
        <w:numPr>
          <w:ilvl w:val="0"/>
          <w:numId w:val="0"/>
        </w:numPr>
        <w:spacing w:line="276" w:lineRule="auto"/>
        <w:ind w:left="567"/>
      </w:pPr>
      <w:r w:rsidRPr="003F7357">
        <w:t>Za účelem dosažení maximální efektivity a rychlosti prováděných prací, které vyžadují omezení provozu, se zhotovitel zavazuje, že zajistí, aby práce probíhaly v prodloužených pracovních směnách, a to i v době víkendů, při dodržení hygienických vyhlášek a předpisů.</w:t>
      </w:r>
      <w:r w:rsidR="00802FC9">
        <w:t xml:space="preserve"> </w:t>
      </w:r>
      <w:r w:rsidR="00802FC9" w:rsidRPr="00802FC9">
        <w:t>Bude zohledněno v </w:t>
      </w:r>
      <w:proofErr w:type="gramStart"/>
      <w:r w:rsidR="00802FC9" w:rsidRPr="00802FC9">
        <w:t>harmonogramu  prací</w:t>
      </w:r>
      <w:proofErr w:type="gramEnd"/>
      <w:r w:rsidR="00802FC9" w:rsidRPr="00802FC9">
        <w:t>.</w:t>
      </w:r>
    </w:p>
    <w:p w14:paraId="4FB9BAFF" w14:textId="2136188E" w:rsidR="00CC2419" w:rsidRPr="003F7357" w:rsidRDefault="00802FC9" w:rsidP="005A7DEE">
      <w:pPr>
        <w:pStyle w:val="Clanek11"/>
        <w:keepNext w:val="0"/>
        <w:keepLines w:val="0"/>
        <w:spacing w:line="276" w:lineRule="auto"/>
      </w:pPr>
      <w:r w:rsidRPr="00802FC9">
        <w:t>Zhotovitel je povinen Dobu realizace koordinovat s následující akcí:</w:t>
      </w:r>
      <w:r>
        <w:t xml:space="preserve"> </w:t>
      </w:r>
      <w:r w:rsidR="00556123" w:rsidRPr="003F7357">
        <w:t>NEUŽIJE SE</w:t>
      </w:r>
    </w:p>
    <w:p w14:paraId="2347AED7" w14:textId="77777777" w:rsidR="00CC2419" w:rsidRPr="003F7357" w:rsidRDefault="00CC2419" w:rsidP="005A7DEE">
      <w:pPr>
        <w:pStyle w:val="Clanek11"/>
        <w:keepNext w:val="0"/>
        <w:keepLines w:val="0"/>
        <w:spacing w:line="276" w:lineRule="auto"/>
      </w:pPr>
      <w:r w:rsidRPr="003F7357">
        <w:t xml:space="preserve">Ke zvážení podle povahy Díla: Pokud z objektivních příčin (zejména v důsledku požadavků a podmínek stanovených správními úřady) nebude možné dodržet termín dle čl. 3.2 této Smlouvy výše, Smluvní strany upraví termín dokončení Díla dle těchto příčin. </w:t>
      </w:r>
    </w:p>
    <w:p w14:paraId="6C09F965" w14:textId="414F2775" w:rsidR="00A575BC" w:rsidRPr="001B7B35" w:rsidRDefault="008A7AFB" w:rsidP="005A7DEE">
      <w:pPr>
        <w:pStyle w:val="Nadpis1"/>
        <w:keepNext w:val="0"/>
        <w:keepLines/>
        <w:spacing w:line="276" w:lineRule="auto"/>
      </w:pPr>
      <w:bookmarkStart w:id="9" w:name="_Ref20830121"/>
      <w:bookmarkEnd w:id="8"/>
      <w:r w:rsidRPr="001B7B35">
        <w:t>provádění díla</w:t>
      </w:r>
      <w:bookmarkEnd w:id="9"/>
    </w:p>
    <w:p w14:paraId="6C09F966" w14:textId="6D219E6A" w:rsidR="008A7AFB" w:rsidRPr="001B7B35" w:rsidRDefault="003E2C25" w:rsidP="005A7DEE">
      <w:pPr>
        <w:pStyle w:val="Clanek11"/>
        <w:keepNext w:val="0"/>
        <w:spacing w:line="276" w:lineRule="auto"/>
      </w:pPr>
      <w:bookmarkStart w:id="10" w:name="_Ref35957945"/>
      <w:bookmarkStart w:id="11" w:name="_Ref3997185"/>
      <w:r w:rsidRPr="001B7B35">
        <w:t>Zhotovitel</w:t>
      </w:r>
      <w:r w:rsidR="002C7E09" w:rsidRPr="001B7B35">
        <w:t xml:space="preserve"> je při provádění </w:t>
      </w:r>
      <w:r w:rsidR="0080112B">
        <w:t>Díla</w:t>
      </w:r>
      <w:r w:rsidR="002C7E09" w:rsidRPr="001B7B35">
        <w:t xml:space="preserve"> povinen</w:t>
      </w:r>
      <w:bookmarkEnd w:id="10"/>
    </w:p>
    <w:p w14:paraId="6C09F967" w14:textId="3D1FF107" w:rsidR="009915A5" w:rsidRPr="001B7B35" w:rsidRDefault="00B436F2" w:rsidP="005A7DEE">
      <w:pPr>
        <w:pStyle w:val="Claneka"/>
        <w:keepNext w:val="0"/>
        <w:spacing w:line="276" w:lineRule="auto"/>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lastRenderedPageBreak/>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11"/>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2"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2"/>
    </w:p>
    <w:p w14:paraId="6D5C7A87" w14:textId="7A22C44F" w:rsidR="0015094B" w:rsidRDefault="0015094B" w:rsidP="005A7DEE">
      <w:pPr>
        <w:pStyle w:val="Nadpis1"/>
        <w:keepNext w:val="0"/>
        <w:spacing w:line="276" w:lineRule="auto"/>
      </w:pPr>
      <w:r>
        <w:lastRenderedPageBreak/>
        <w:t>Specifické podmínky provádění díla</w:t>
      </w:r>
    </w:p>
    <w:p w14:paraId="1E4EF9D0" w14:textId="06ECDB0D" w:rsidR="00B62DD0" w:rsidRPr="002E4E0D" w:rsidRDefault="00B62DD0" w:rsidP="005A7DEE">
      <w:pPr>
        <w:pStyle w:val="Clanek11"/>
        <w:keepNext w:val="0"/>
        <w:keepLines w:val="0"/>
        <w:spacing w:line="276" w:lineRule="auto"/>
      </w:pPr>
      <w:bookmarkStart w:id="13" w:name="_Hlk180269825"/>
      <w:r w:rsidRPr="002E4E0D">
        <w:t xml:space="preserve">Zhotovitel se zavazuje, že obalované směsi pro provádění Díla bude na Místo plnění dovážet z obalovny: </w:t>
      </w:r>
      <w:r w:rsidR="00FF38B9">
        <w:t>Běchovice.</w:t>
      </w:r>
    </w:p>
    <w:bookmarkEnd w:id="13"/>
    <w:p w14:paraId="4F27DF94" w14:textId="7824318D" w:rsidR="00F963AA" w:rsidRPr="00556123" w:rsidRDefault="00556123" w:rsidP="005A7DEE">
      <w:pPr>
        <w:pStyle w:val="Clanek11"/>
        <w:spacing w:line="276" w:lineRule="auto"/>
      </w:pPr>
      <w:r w:rsidRPr="00556123">
        <w:t>NEUŽIJE SE</w:t>
      </w:r>
    </w:p>
    <w:p w14:paraId="077657EC" w14:textId="0C13C440" w:rsidR="00034764" w:rsidRDefault="00034764" w:rsidP="00AC1CF4">
      <w:pPr>
        <w:pStyle w:val="Nadpis1"/>
        <w:keepNext w:val="0"/>
        <w:spacing w:line="276" w:lineRule="auto"/>
      </w:pPr>
      <w:r>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lastRenderedPageBreak/>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4" w:name="_Ref445999037"/>
      <w:r w:rsidRPr="009D155B">
        <w:rPr>
          <w:rFonts w:eastAsia="SimSun"/>
        </w:rPr>
        <w:t>Zhotovitel je povinen pro své pracovníky a na své náklady zabezpečit na staveništi chemické WC a je povinen zajistit, aby jej používali.</w:t>
      </w:r>
      <w:bookmarkEnd w:id="14"/>
    </w:p>
    <w:p w14:paraId="52F32403" w14:textId="31CE72E9" w:rsidR="006D17DC" w:rsidRPr="006D17DC" w:rsidRDefault="006D17DC" w:rsidP="00AC1CF4">
      <w:pPr>
        <w:pStyle w:val="Nadpis1"/>
        <w:keepNext w:val="0"/>
        <w:keepLines/>
        <w:spacing w:line="276" w:lineRule="auto"/>
        <w:rPr>
          <w:rFonts w:cs="Times New Roman"/>
        </w:rPr>
      </w:pPr>
      <w:bookmarkStart w:id="15" w:name="_DV_M168"/>
      <w:bookmarkStart w:id="16" w:name="_DV_M170"/>
      <w:bookmarkStart w:id="17" w:name="_DV_M106"/>
      <w:bookmarkStart w:id="18" w:name="_DV_M107"/>
      <w:bookmarkStart w:id="19" w:name="_Ref531708466"/>
      <w:bookmarkEnd w:id="15"/>
      <w:bookmarkEnd w:id="16"/>
      <w:bookmarkEnd w:id="17"/>
      <w:bookmarkEnd w:id="18"/>
      <w:r w:rsidRPr="006D17DC">
        <w:rPr>
          <w:rFonts w:cs="Times New Roman"/>
          <w:szCs w:val="22"/>
        </w:rPr>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lastRenderedPageBreak/>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20"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20"/>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1795FAA8"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w:t>
      </w:r>
      <w:r w:rsidRPr="00556123">
        <w:rPr>
          <w:rStyle w:val="normaltextrun"/>
        </w:rPr>
        <w:t xml:space="preserve">součástí </w:t>
      </w:r>
      <w:r w:rsidR="00695890" w:rsidRPr="00556123">
        <w:rPr>
          <w:rStyle w:val="normaltextrun"/>
        </w:rPr>
        <w:t>příslušného Soupisu prací (jak je tento pojem vymezen níže) vydaného pro kalendářní měsíc, ve kterém ke Změně Díla došlo, a</w:t>
      </w:r>
      <w:r w:rsidR="00AC568C" w:rsidRPr="00556123">
        <w:rPr>
          <w:rStyle w:val="normaltextrun"/>
        </w:rPr>
        <w:t> </w:t>
      </w:r>
      <w:r w:rsidR="00695890" w:rsidRPr="00556123">
        <w:rPr>
          <w:rStyle w:val="normaltextrun"/>
        </w:rPr>
        <w:t>Předávacího protokolu</w:t>
      </w:r>
      <w:r w:rsidR="00254B75" w:rsidRPr="00556123">
        <w:rPr>
          <w:rStyle w:val="normaltextrun"/>
        </w:rPr>
        <w:t>,</w:t>
      </w:r>
      <w:r w:rsidR="00254B75">
        <w:rPr>
          <w:rStyle w:val="normaltextrun"/>
        </w:rPr>
        <w:t xml:space="preserve"> jak je </w:t>
      </w:r>
      <w:r w:rsidR="00CD4E4B" w:rsidRPr="001B7B35">
        <w:rPr>
          <w:rStyle w:val="normaltextrun"/>
        </w:rPr>
        <w:t>tento pojem vymezen níže</w:t>
      </w:r>
      <w:r w:rsidRPr="001B7B35">
        <w:rPr>
          <w:rStyle w:val="normaltextrun"/>
        </w:rPr>
        <w:t>.</w:t>
      </w:r>
      <w:r w:rsidRPr="001B7B35">
        <w:rPr>
          <w:rStyle w:val="eop"/>
        </w:rPr>
        <w:t> </w:t>
      </w:r>
    </w:p>
    <w:p w14:paraId="6C09F985" w14:textId="77777777" w:rsidR="00A15150" w:rsidRPr="001B7B35" w:rsidRDefault="00A15150" w:rsidP="00312C59">
      <w:pPr>
        <w:pStyle w:val="Nadpis1"/>
        <w:widowControl w:val="0"/>
        <w:spacing w:line="276" w:lineRule="auto"/>
      </w:pPr>
      <w:bookmarkStart w:id="21" w:name="_Ref20827083"/>
      <w:r w:rsidRPr="001B7B35">
        <w:t>PŘEDÁNÍ A PŘEVZETÍ DÍLČÍHO PLNĚNÍ</w:t>
      </w:r>
      <w:bookmarkEnd w:id="21"/>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lastRenderedPageBreak/>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2"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2"/>
      <w:r w:rsidRPr="001B7B35">
        <w:t xml:space="preserve"> </w:t>
      </w:r>
    </w:p>
    <w:p w14:paraId="6C09F98A" w14:textId="483F8761" w:rsidR="00D70D09" w:rsidRPr="001B7B35" w:rsidRDefault="00D70D09" w:rsidP="00312C59">
      <w:pPr>
        <w:pStyle w:val="Claneka"/>
        <w:keepNext w:val="0"/>
        <w:spacing w:line="276" w:lineRule="auto"/>
      </w:pPr>
      <w:bookmarkStart w:id="23"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3"/>
    </w:p>
    <w:p w14:paraId="6C09F98B" w14:textId="12CE5C5C"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15094B">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5B3F9A">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4" w:name="_Ref41662048"/>
      <w:r>
        <w:t>Záru</w:t>
      </w:r>
      <w:r w:rsidR="00AB2F3C">
        <w:t>ka</w:t>
      </w:r>
      <w:bookmarkEnd w:id="24"/>
    </w:p>
    <w:p w14:paraId="66214ACA" w14:textId="08ECD91A" w:rsidR="007C3506" w:rsidRPr="00952B22" w:rsidRDefault="007C3506" w:rsidP="00312C59">
      <w:pPr>
        <w:pStyle w:val="Clanek11"/>
        <w:keepNext w:val="0"/>
        <w:spacing w:line="276" w:lineRule="auto"/>
      </w:pPr>
      <w:r>
        <w:t xml:space="preserve">Záruční doba </w:t>
      </w:r>
      <w:r w:rsidR="00C57684">
        <w:t xml:space="preserve">Díla </w:t>
      </w:r>
      <w:r>
        <w:t xml:space="preserve">je dohodnuta </w:t>
      </w:r>
      <w:r w:rsidRPr="00F52159">
        <w:t>na</w:t>
      </w:r>
      <w:r w:rsidR="000D63D3" w:rsidRPr="00F52159">
        <w:t xml:space="preserve"> </w:t>
      </w:r>
      <w:r w:rsidR="00F52159" w:rsidRPr="00F52159">
        <w:t>60</w:t>
      </w:r>
      <w:r w:rsidRPr="00F52159">
        <w:t xml:space="preserve"> měsíců</w:t>
      </w:r>
      <w:r w:rsidR="00262A14" w:rsidRPr="00F52159">
        <w:t xml:space="preserve"> pro celé </w:t>
      </w:r>
      <w:r w:rsidR="00C43409" w:rsidRPr="00F52159">
        <w:t>D</w:t>
      </w:r>
      <w:r w:rsidR="00262A14" w:rsidRPr="00F52159">
        <w:t xml:space="preserve">ílo a na </w:t>
      </w:r>
      <w:r w:rsidR="00F52159" w:rsidRPr="00F52159">
        <w:t>36</w:t>
      </w:r>
      <w:r w:rsidR="00262A14" w:rsidRPr="00F52159">
        <w:t xml:space="preserve"> </w:t>
      </w:r>
      <w:r w:rsidR="00C57684" w:rsidRPr="00F52159">
        <w:t>měsíců</w:t>
      </w:r>
      <w:r w:rsidR="00E313D5" w:rsidRPr="00F52159">
        <w:t xml:space="preserve"> </w:t>
      </w:r>
      <w:r w:rsidR="00262A14" w:rsidRPr="00F52159">
        <w:t>pro vodorovné dopravní značení</w:t>
      </w:r>
      <w:r w:rsidRPr="00F52159">
        <w:t>. Záruční doba počíná běžet dnem</w:t>
      </w:r>
      <w:r>
        <w:t xml:space="preserve"> předáním a</w:t>
      </w:r>
      <w:r w:rsidR="00703069">
        <w:t> </w:t>
      </w:r>
      <w:r>
        <w:t xml:space="preserve">převzetím </w:t>
      </w:r>
      <w:r w:rsidR="000E6D40">
        <w:t>D</w:t>
      </w:r>
      <w:r>
        <w:t xml:space="preserve">íla nebo jednotlivé části </w:t>
      </w:r>
      <w:r w:rsidR="00F7332C">
        <w:t>D</w:t>
      </w:r>
      <w:r>
        <w:t>íla v</w:t>
      </w:r>
      <w:r w:rsidR="00262A14">
        <w:t> </w:t>
      </w:r>
      <w:r>
        <w:t xml:space="preserve">případě převzetí </w:t>
      </w:r>
      <w:r w:rsidR="00F7332C">
        <w:t>D</w:t>
      </w:r>
      <w:r>
        <w:t>íla po částech.</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lastRenderedPageBreak/>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9"/>
    <w:p w14:paraId="6C09F99F" w14:textId="4DBF5FC7" w:rsidR="00F625B9" w:rsidRPr="001B7B35" w:rsidRDefault="002B43C1" w:rsidP="00312C59">
      <w:pPr>
        <w:pStyle w:val="Nadpis1"/>
        <w:keepLines/>
        <w:spacing w:line="276" w:lineRule="auto"/>
      </w:pPr>
      <w:r>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79DF4B1C" w:rsidR="000B6F62" w:rsidRPr="00FF38B9" w:rsidRDefault="000B6F62" w:rsidP="00312C59">
      <w:pPr>
        <w:pStyle w:val="Clanek11"/>
        <w:keepNext w:val="0"/>
        <w:numPr>
          <w:ilvl w:val="0"/>
          <w:numId w:val="0"/>
        </w:numPr>
        <w:spacing w:line="276" w:lineRule="auto"/>
        <w:ind w:left="567"/>
        <w:rPr>
          <w:rStyle w:val="eop"/>
          <w:b/>
        </w:rPr>
      </w:pPr>
      <w:r w:rsidRPr="00FF38B9">
        <w:rPr>
          <w:rStyle w:val="eop"/>
          <w:b/>
        </w:rPr>
        <w:t>Cena bez DPH:</w:t>
      </w:r>
      <w:r w:rsidRPr="00FF38B9">
        <w:rPr>
          <w:rStyle w:val="eop"/>
          <w:b/>
        </w:rPr>
        <w:tab/>
      </w:r>
      <w:r w:rsidR="00A35D33">
        <w:rPr>
          <w:b/>
        </w:rPr>
        <w:t xml:space="preserve">      </w:t>
      </w:r>
      <w:r w:rsidR="00B62155">
        <w:rPr>
          <w:b/>
        </w:rPr>
        <w:t>49</w:t>
      </w:r>
      <w:r w:rsidR="005A5A9C">
        <w:rPr>
          <w:b/>
        </w:rPr>
        <w:t> 635 634,00</w:t>
      </w:r>
      <w:r w:rsidR="00A35D33">
        <w:rPr>
          <w:b/>
        </w:rPr>
        <w:t xml:space="preserve"> </w:t>
      </w:r>
      <w:r w:rsidRPr="00FF38B9">
        <w:rPr>
          <w:rStyle w:val="eop"/>
          <w:b/>
        </w:rPr>
        <w:t>Kč („Cena“)</w:t>
      </w:r>
      <w:r w:rsidR="001B0E01" w:rsidRPr="00FF38B9">
        <w:rPr>
          <w:rStyle w:val="eop"/>
          <w:b/>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5"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6" w:name="_Hlk180269348"/>
      <w:bookmarkEnd w:id="25"/>
    </w:p>
    <w:p w14:paraId="33231796" w14:textId="588415AD" w:rsidR="002C46F6" w:rsidRDefault="002C46F6" w:rsidP="00262A14">
      <w:pPr>
        <w:pStyle w:val="Clanek11"/>
        <w:keepNext w:val="0"/>
        <w:spacing w:line="276" w:lineRule="auto"/>
        <w:rPr>
          <w:rStyle w:val="eop"/>
        </w:rPr>
      </w:pPr>
      <w:r>
        <w:rPr>
          <w:rStyle w:val="eop"/>
        </w:rPr>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v souladu a za podmínek stanovených v inflační doložce uvedené </w:t>
      </w:r>
      <w:r w:rsidR="00295790" w:rsidRPr="00E237B3">
        <w:rPr>
          <w:rStyle w:val="eop"/>
        </w:rPr>
        <w:t>v příloze č. 8 Rámcové dohody</w:t>
      </w:r>
      <w:r w:rsidRPr="00E237B3">
        <w:rPr>
          <w:rStyle w:val="eop"/>
        </w:rPr>
        <w:t>.</w:t>
      </w:r>
    </w:p>
    <w:p w14:paraId="2823D8DB" w14:textId="5E6C40AF" w:rsidR="009E52CA" w:rsidRPr="001B7B35" w:rsidRDefault="007908D4" w:rsidP="00312C59">
      <w:pPr>
        <w:pStyle w:val="Clanek11"/>
        <w:keepNext w:val="0"/>
        <w:spacing w:line="276" w:lineRule="auto"/>
      </w:pPr>
      <w:r w:rsidRPr="007550C7">
        <w:t>Platební podmínky, není-li v této Smlouvě stanoveno jinak, se řídí Rámcovou dohodou, a</w:t>
      </w:r>
      <w:r w:rsidR="00DA76F4">
        <w:t> </w:t>
      </w:r>
      <w:r w:rsidRPr="007550C7">
        <w:t>to</w:t>
      </w:r>
      <w:r w:rsidR="00DA76F4">
        <w:t> </w:t>
      </w:r>
      <w:r w:rsidRPr="007550C7">
        <w:t xml:space="preserve">zejména jejím čl. 6. </w:t>
      </w:r>
      <w:r w:rsidR="00951173" w:rsidRPr="001B7B35">
        <w:t>Objednatel</w:t>
      </w:r>
      <w:r w:rsidR="004F7344" w:rsidRPr="001B7B35">
        <w:t xml:space="preserve"> se zavazuje </w:t>
      </w:r>
      <w:r w:rsidR="004F7344" w:rsidRPr="00F52159">
        <w:t xml:space="preserve">hradit </w:t>
      </w:r>
      <w:r w:rsidR="00565262" w:rsidRPr="00F52159">
        <w:t>C</w:t>
      </w:r>
      <w:r w:rsidR="004F7344" w:rsidRPr="00F52159">
        <w:t xml:space="preserve">enu </w:t>
      </w:r>
      <w:r w:rsidR="00D3335C" w:rsidRPr="00F52159">
        <w:t>Zhotovitel</w:t>
      </w:r>
      <w:r w:rsidR="00606830" w:rsidRPr="00F52159">
        <w:t>i</w:t>
      </w:r>
      <w:r w:rsidR="002B43C1" w:rsidRPr="00F52159">
        <w:t xml:space="preserve"> průběžně </w:t>
      </w:r>
      <w:r w:rsidR="005D7764" w:rsidRPr="00F52159">
        <w:t>na základě</w:t>
      </w:r>
      <w:r w:rsidR="002B43C1" w:rsidRPr="00F52159">
        <w:t xml:space="preserve"> dílčích</w:t>
      </w:r>
      <w:r w:rsidR="005D7764" w:rsidRPr="00F52159">
        <w:t xml:space="preserve"> </w:t>
      </w:r>
      <w:r w:rsidR="00F92B2F" w:rsidRPr="00F52159">
        <w:t>F</w:t>
      </w:r>
      <w:r w:rsidR="004F7344" w:rsidRPr="00F52159">
        <w:t>aktur vystaven</w:t>
      </w:r>
      <w:r w:rsidR="002B43C1" w:rsidRPr="00F52159">
        <w:t xml:space="preserve">ých </w:t>
      </w:r>
      <w:r w:rsidR="00D3335C" w:rsidRPr="00F52159">
        <w:t>Zhotovitel</w:t>
      </w:r>
      <w:r w:rsidR="00B702FA" w:rsidRPr="00F52159">
        <w:t>em</w:t>
      </w:r>
      <w:r w:rsidR="002B43C1" w:rsidRPr="00F52159">
        <w:t xml:space="preserve"> každý měsíc zpětně nejpozději do </w:t>
      </w:r>
      <w:r w:rsidR="009E52CA" w:rsidRPr="00F52159">
        <w:t>7</w:t>
      </w:r>
      <w:r w:rsidR="002B43C1" w:rsidRPr="00F52159">
        <w:t>. dne následujícího kalendářního měsíce</w:t>
      </w:r>
      <w:r w:rsidR="00F52159" w:rsidRPr="00F52159">
        <w:t>.</w:t>
      </w:r>
    </w:p>
    <w:p w14:paraId="6C09F9A9" w14:textId="06762925" w:rsidR="00565262" w:rsidRPr="00F52159" w:rsidRDefault="002B43C1" w:rsidP="00312C59">
      <w:pPr>
        <w:pStyle w:val="Clanek11"/>
        <w:keepNext w:val="0"/>
        <w:spacing w:line="276" w:lineRule="auto"/>
      </w:pPr>
      <w:r w:rsidRPr="00F52159">
        <w:lastRenderedPageBreak/>
        <w:t>Nedílnou součástí každé Faktury je soupis prací Zhotovitele provedených v daném kalendářním měsíci odsouhlasený Objednatelem („</w:t>
      </w:r>
      <w:r w:rsidRPr="00F52159">
        <w:rPr>
          <w:b/>
        </w:rPr>
        <w:t>Soupis</w:t>
      </w:r>
      <w:r w:rsidRPr="00F52159">
        <w:t xml:space="preserve"> </w:t>
      </w:r>
      <w:r w:rsidRPr="00F52159">
        <w:rPr>
          <w:b/>
        </w:rPr>
        <w:t>prací</w:t>
      </w:r>
      <w:r w:rsidRPr="00F52159">
        <w:t xml:space="preserve">“). Soupis prací je Zhotovitel povinen zaslat Objednateli na e-mailovou adresu </w:t>
      </w:r>
      <w:r w:rsidR="00365E81" w:rsidRPr="00F52159">
        <w:t xml:space="preserve">uvedenou v bodě </w:t>
      </w:r>
      <w:r w:rsidR="00262A14" w:rsidRPr="00F52159">
        <w:t>1</w:t>
      </w:r>
      <w:r w:rsidR="00365E81" w:rsidRPr="00F52159">
        <w:t xml:space="preserve"> Přílohy č. 2 této Smlouvy</w:t>
      </w:r>
      <w:r w:rsidRPr="00F52159">
        <w:t xml:space="preserve"> nejpozději do</w:t>
      </w:r>
      <w:r w:rsidR="00262A14" w:rsidRPr="00F52159">
        <w:t> </w:t>
      </w:r>
      <w:r w:rsidRPr="00F52159">
        <w:t>2.</w:t>
      </w:r>
      <w:r w:rsidR="00262A14" w:rsidRPr="00F52159">
        <w:t> </w:t>
      </w:r>
      <w:r w:rsidRPr="00F52159">
        <w:t>dne nás</w:t>
      </w:r>
      <w:r w:rsidR="00BC78BD" w:rsidRPr="00F52159">
        <w:t>ledujícího kalendářního měsíce. Objednatel je oprávněn vznést námitky proti Soupisu prací do 3 pracovních dnů ode dne jeho d</w:t>
      </w:r>
      <w:r w:rsidR="00254B75" w:rsidRPr="00F52159">
        <w:t>oručení Objednateli. Námitky je </w:t>
      </w:r>
      <w:r w:rsidR="00BC78BD" w:rsidRPr="00F52159">
        <w:t>Objednatel povinen odůvodnit. Zhotovitel je následně povinen upravit Soupis prací podle námitek Objednatele.</w:t>
      </w:r>
      <w:r w:rsidR="00BC78BD" w:rsidRPr="00F52159">
        <w:rPr>
          <w:rFonts w:cs="Times New Roman"/>
        </w:rPr>
        <w:t xml:space="preserve"> Každá Faktura musí dále obsahovat číslo této Smlouvy.</w:t>
      </w:r>
      <w:r w:rsidR="00254B75" w:rsidRPr="00F52159">
        <w:rPr>
          <w:rFonts w:cs="Times New Roman"/>
        </w:rPr>
        <w:t xml:space="preserve"> Zhotovitel se </w:t>
      </w:r>
      <w:r w:rsidR="009E52CA" w:rsidRPr="00F52159">
        <w:rPr>
          <w:rFonts w:cs="Times New Roman"/>
        </w:rPr>
        <w:t>zavaz</w:t>
      </w:r>
      <w:r w:rsidR="00DB41F9" w:rsidRPr="00F52159">
        <w:rPr>
          <w:rFonts w:cs="Times New Roman"/>
        </w:rPr>
        <w:t xml:space="preserve">uje zasílat Objednateli Soupis prací v elektronické podobě </w:t>
      </w:r>
      <w:r w:rsidR="009E52CA" w:rsidRPr="00F52159">
        <w:t>v otevřeném formátu (např. ve formátu *.</w:t>
      </w:r>
      <w:proofErr w:type="spellStart"/>
      <w:r w:rsidR="009E52CA" w:rsidRPr="00F52159">
        <w:t>xls</w:t>
      </w:r>
      <w:proofErr w:type="spellEnd"/>
      <w:r w:rsidR="009E52CA" w:rsidRPr="00F52159">
        <w:t xml:space="preserve"> programu MS Excel či jiném otevřeném tabulkovém formátu) ve struktuře dle vyhlášky č.</w:t>
      </w:r>
      <w:r w:rsidR="00262A14" w:rsidRPr="00F52159">
        <w:t> </w:t>
      </w:r>
      <w:r w:rsidR="009E52CA" w:rsidRPr="00F52159">
        <w:t>169/2016 Sb., o</w:t>
      </w:r>
      <w:r w:rsidR="00262A14" w:rsidRPr="00F52159">
        <w:t> </w:t>
      </w:r>
      <w:r w:rsidR="009E52CA" w:rsidRPr="00F52159">
        <w:t xml:space="preserve">stanovení rozsahu dokumentace veřejné zakázky na stavební práce a soupisu stavebních prací, dodávek a služeb s výkazem výměr, ve znění pozdějších předpisů. Členění </w:t>
      </w:r>
      <w:r w:rsidR="00DB41F9" w:rsidRPr="00F52159">
        <w:t>S</w:t>
      </w:r>
      <w:r w:rsidR="009E52CA" w:rsidRPr="00F52159">
        <w:t xml:space="preserve">oupisu prací </w:t>
      </w:r>
      <w:r w:rsidR="00DB41F9" w:rsidRPr="00F52159">
        <w:t>přiloženého k F</w:t>
      </w:r>
      <w:r w:rsidR="009E52CA" w:rsidRPr="00F52159">
        <w:t xml:space="preserve">aktuře musí odpovídat </w:t>
      </w:r>
      <w:r w:rsidR="005A39F8" w:rsidRPr="00F52159">
        <w:t>Dílčímu ceníku</w:t>
      </w:r>
      <w:r w:rsidR="00DB41F9" w:rsidRPr="00F52159">
        <w:t xml:space="preserve">, </w:t>
      </w:r>
      <w:r w:rsidR="009E52CA" w:rsidRPr="00F52159">
        <w:t xml:space="preserve">pokud se </w:t>
      </w:r>
      <w:r w:rsidR="00DB41F9" w:rsidRPr="00F52159">
        <w:t xml:space="preserve">Smluvní strany </w:t>
      </w:r>
      <w:r w:rsidR="009E52CA" w:rsidRPr="00F52159">
        <w:t>nedohodnou jinak</w:t>
      </w:r>
      <w:r w:rsidR="00F52159" w:rsidRPr="00F52159">
        <w:t>.</w:t>
      </w:r>
    </w:p>
    <w:p w14:paraId="298E2B8A" w14:textId="6B9B4321" w:rsidR="00AB6564" w:rsidRPr="009E52CA" w:rsidRDefault="00D368C4" w:rsidP="00312C59">
      <w:pPr>
        <w:pStyle w:val="Clanek11"/>
        <w:keepNext w:val="0"/>
        <w:spacing w:line="276" w:lineRule="auto"/>
      </w:pPr>
      <w:r w:rsidRPr="00F52159">
        <w:t>Dnem uskutečnění zdan</w:t>
      </w:r>
      <w:r w:rsidR="00AF2F1B" w:rsidRPr="00F52159">
        <w:t xml:space="preserve">itelného plnění je </w:t>
      </w:r>
      <w:r w:rsidR="0044406E" w:rsidRPr="00F52159">
        <w:t>poslední den v kalendářním měsíci</w:t>
      </w:r>
      <w:r w:rsidR="00254B75" w:rsidRPr="00F52159">
        <w:t>, za</w:t>
      </w:r>
      <w:r w:rsidR="00254B75">
        <w:t xml:space="preserve"> který se </w:t>
      </w:r>
      <w:r w:rsidR="00AB6564">
        <w:t>Faktura vystavuje</w:t>
      </w:r>
      <w:r w:rsidR="0044406E">
        <w:t>.</w:t>
      </w:r>
      <w:r w:rsidR="00BE0D6F">
        <w:t xml:space="preserve"> </w:t>
      </w:r>
    </w:p>
    <w:p w14:paraId="6C09F9B5" w14:textId="77777777" w:rsidR="00F625B9" w:rsidRPr="001B7B35" w:rsidRDefault="00EA306D" w:rsidP="00312C59">
      <w:pPr>
        <w:pStyle w:val="Nadpis1"/>
        <w:keepLines/>
        <w:spacing w:line="276" w:lineRule="auto"/>
      </w:pPr>
      <w:bookmarkStart w:id="27" w:name="_Ref530670599"/>
      <w:bookmarkEnd w:id="26"/>
      <w:r>
        <w:t xml:space="preserve">Smluvní </w:t>
      </w:r>
      <w:bookmarkEnd w:id="27"/>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6108A29C" w:rsidR="00DE224F" w:rsidRPr="00837822" w:rsidRDefault="00DE224F" w:rsidP="00312C59">
      <w:pPr>
        <w:pStyle w:val="Clanek11"/>
        <w:keepNext w:val="0"/>
        <w:spacing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9C6F05" w:rsidRPr="00837822">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23531650" w:rsidR="00557D32" w:rsidRPr="00837822" w:rsidRDefault="00DE224F" w:rsidP="00312C59">
      <w:pPr>
        <w:pStyle w:val="Clanek11"/>
        <w:keepNext w:val="0"/>
        <w:spacing w:line="276" w:lineRule="auto"/>
        <w:rPr>
          <w:rStyle w:val="normaltextrun"/>
        </w:rPr>
      </w:pPr>
      <w:r w:rsidRPr="00837822">
        <w:rPr>
          <w:rStyle w:val="normaltextrun"/>
        </w:rPr>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15094B" w:rsidRPr="00837822">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7BE4482F" w:rsidR="00557D32" w:rsidRPr="00837822" w:rsidRDefault="00557D32" w:rsidP="00312C59">
      <w:pPr>
        <w:pStyle w:val="Clanek11"/>
        <w:keepNext w:val="0"/>
        <w:spacing w:line="276" w:lineRule="auto"/>
        <w:rPr>
          <w:rStyle w:val="eop"/>
        </w:rPr>
      </w:pPr>
      <w:r w:rsidRPr="00837822">
        <w:rPr>
          <w:rStyle w:val="normaltextrun"/>
        </w:rPr>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15094B" w:rsidRPr="00837822">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28"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8"/>
    <w:p w14:paraId="6C09F9BD" w14:textId="2152AFEA" w:rsidR="005525CC" w:rsidRPr="001B7B35" w:rsidRDefault="005525CC" w:rsidP="00312C59">
      <w:pPr>
        <w:pStyle w:val="Clanek11"/>
        <w:keepNext w:val="0"/>
        <w:spacing w:line="276" w:lineRule="auto"/>
      </w:pPr>
      <w:r w:rsidRPr="00837822">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lastRenderedPageBreak/>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29" w:name="_Ref20834738"/>
      <w:r w:rsidRPr="001B7B35">
        <w:t>Ukončení Smlouvy</w:t>
      </w:r>
      <w:bookmarkEnd w:id="29"/>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1D5CF381" w:rsidR="0079622A" w:rsidRPr="00365E81"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15094B" w:rsidRPr="00837822">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30" w:name="_Ref20834911"/>
      <w:bookmarkStart w:id="31" w:name="_Ref530670054"/>
      <w:r w:rsidRPr="001B7B35">
        <w:rPr>
          <w:rStyle w:val="normaltextrun"/>
        </w:rPr>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30"/>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416FA7A8" w:rsidR="00960D3A" w:rsidRPr="008F5EE9" w:rsidRDefault="00960D3A" w:rsidP="00312C59">
      <w:pPr>
        <w:pStyle w:val="Clanek11"/>
        <w:keepNext w:val="0"/>
        <w:spacing w:line="276" w:lineRule="auto"/>
      </w:pPr>
      <w:r w:rsidRPr="001B7B35">
        <w:rPr>
          <w:rStyle w:val="normaltextrun"/>
        </w:rPr>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15094B" w:rsidRPr="00837822">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lastRenderedPageBreak/>
        <w:t>Z</w:t>
      </w:r>
      <w:r w:rsidR="00F625B9" w:rsidRPr="001B7B35">
        <w:t>ávě</w:t>
      </w:r>
      <w:r w:rsidR="00C445D3" w:rsidRPr="001B7B35">
        <w:t>r</w:t>
      </w:r>
      <w:r w:rsidR="00F625B9" w:rsidRPr="001B7B35">
        <w:t>ečná ustanovení</w:t>
      </w:r>
      <w:bookmarkEnd w:id="31"/>
    </w:p>
    <w:p w14:paraId="7F92146D" w14:textId="4B59294F" w:rsidR="001B7D90" w:rsidRDefault="00C26CF2" w:rsidP="00312C59">
      <w:pPr>
        <w:pStyle w:val="Clanek11"/>
        <w:keepNext w:val="0"/>
        <w:spacing w:line="276" w:lineRule="auto"/>
        <w:rPr>
          <w:rStyle w:val="normaltextrun"/>
          <w:b/>
          <w:iCs w:val="0"/>
          <w:caps/>
          <w:kern w:val="32"/>
          <w:szCs w:val="32"/>
        </w:rPr>
      </w:pPr>
      <w:bookmarkStart w:id="32"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2"/>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3" w:name="_Hlk180270038"/>
      <w:bookmarkStart w:id="34" w:name="_Hlk180269943"/>
      <w:r w:rsidRPr="001B7B35">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3"/>
      <w:r w:rsidRPr="001B7B35">
        <w:t xml:space="preserve"> </w:t>
      </w:r>
    </w:p>
    <w:p w14:paraId="6C09F9F8" w14:textId="77777777" w:rsidR="00854600" w:rsidRPr="001B7B35" w:rsidRDefault="00854600" w:rsidP="00FF38B9">
      <w:pPr>
        <w:pStyle w:val="Clanek11"/>
        <w:pageBreakBefore/>
        <w:spacing w:line="276" w:lineRule="auto"/>
      </w:pPr>
      <w:r w:rsidRPr="001B7B35">
        <w:lastRenderedPageBreak/>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bookmarkEnd w:id="34"/>
    <w:p w14:paraId="1F7A768E" w14:textId="55EA568F" w:rsidR="0079622A" w:rsidRDefault="0079622A" w:rsidP="00312C59">
      <w:pPr>
        <w:spacing w:line="276" w:lineRule="auto"/>
        <w:jc w:val="left"/>
        <w:rPr>
          <w:b/>
        </w:rPr>
      </w:pPr>
    </w:p>
    <w:p w14:paraId="6C09F9FD" w14:textId="69D7B234" w:rsidR="000449D4" w:rsidRPr="00312C59" w:rsidRDefault="000449D4" w:rsidP="00312C59">
      <w:pPr>
        <w:keepLines/>
        <w:spacing w:line="276" w:lineRule="auto"/>
        <w:rPr>
          <w:b/>
          <w:sz w:val="22"/>
        </w:rPr>
      </w:pPr>
      <w:r w:rsidRPr="00CE3D8D">
        <w:rPr>
          <w:b/>
          <w:sz w:val="22"/>
          <w:szCs w:val="22"/>
        </w:rPr>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CE3D8D" w14:paraId="6C09FA01" w14:textId="77777777" w:rsidTr="00C43409">
        <w:tc>
          <w:tcPr>
            <w:tcW w:w="4535" w:type="dxa"/>
          </w:tcPr>
          <w:p w14:paraId="28918A53" w14:textId="77777777" w:rsidR="00026C4B" w:rsidRDefault="00026C4B" w:rsidP="00312C59">
            <w:pPr>
              <w:keepLines/>
              <w:spacing w:before="120" w:after="120" w:line="276" w:lineRule="auto"/>
              <w:rPr>
                <w:sz w:val="22"/>
              </w:rPr>
            </w:pPr>
          </w:p>
          <w:p w14:paraId="6C09F9FF" w14:textId="4AEDC9E6" w:rsidR="00A4515D" w:rsidRPr="00312C59" w:rsidRDefault="00A4515D" w:rsidP="00312C59">
            <w:pPr>
              <w:keepLines/>
              <w:spacing w:before="120" w:after="120" w:line="276" w:lineRule="auto"/>
              <w:rPr>
                <w:sz w:val="22"/>
              </w:rPr>
            </w:pPr>
            <w:r w:rsidRPr="00312C59">
              <w:rPr>
                <w:sz w:val="22"/>
              </w:rPr>
              <w:t xml:space="preserve">V </w:t>
            </w:r>
            <w:r w:rsidR="0003713C">
              <w:rPr>
                <w:sz w:val="22"/>
              </w:rPr>
              <w:t>Praze</w:t>
            </w:r>
            <w:r w:rsidRPr="00312C59">
              <w:rPr>
                <w:sz w:val="22"/>
              </w:rPr>
              <w:t xml:space="preserve"> dne </w:t>
            </w:r>
            <w:r w:rsidR="009A6CAE">
              <w:rPr>
                <w:sz w:val="22"/>
              </w:rPr>
              <w:t>29.5.2025</w:t>
            </w:r>
          </w:p>
        </w:tc>
        <w:tc>
          <w:tcPr>
            <w:tcW w:w="4535" w:type="dxa"/>
          </w:tcPr>
          <w:p w14:paraId="75EFD17F" w14:textId="77777777" w:rsidR="00026C4B" w:rsidRDefault="00026C4B" w:rsidP="00312C59">
            <w:pPr>
              <w:keepLines/>
              <w:spacing w:before="120" w:after="120" w:line="276" w:lineRule="auto"/>
              <w:rPr>
                <w:sz w:val="22"/>
              </w:rPr>
            </w:pPr>
          </w:p>
          <w:p w14:paraId="6C09FA00" w14:textId="4F7A63B7" w:rsidR="00A4515D" w:rsidRPr="00312C59" w:rsidRDefault="00A4515D" w:rsidP="00FF38B9">
            <w:pPr>
              <w:keepLines/>
              <w:spacing w:before="120" w:after="120" w:line="276" w:lineRule="auto"/>
              <w:rPr>
                <w:sz w:val="22"/>
              </w:rPr>
            </w:pPr>
            <w:r w:rsidRPr="00312C59">
              <w:rPr>
                <w:sz w:val="22"/>
              </w:rPr>
              <w:t xml:space="preserve">V </w:t>
            </w:r>
            <w:r w:rsidR="00FF38B9">
              <w:rPr>
                <w:sz w:val="22"/>
              </w:rPr>
              <w:t>Praze</w:t>
            </w:r>
            <w:r w:rsidRPr="00312C59">
              <w:rPr>
                <w:sz w:val="22"/>
              </w:rPr>
              <w:t xml:space="preserve"> dne </w:t>
            </w:r>
            <w:r w:rsidR="0003713C">
              <w:rPr>
                <w:sz w:val="22"/>
              </w:rPr>
              <w:t>(dle el. podpisu)</w:t>
            </w:r>
          </w:p>
        </w:tc>
      </w:tr>
      <w:tr w:rsidR="00A4515D" w:rsidRPr="00CE3D8D" w14:paraId="6C09FA04" w14:textId="77777777" w:rsidTr="00C43409">
        <w:tc>
          <w:tcPr>
            <w:tcW w:w="4535" w:type="dxa"/>
          </w:tcPr>
          <w:p w14:paraId="33D6CCF1" w14:textId="77777777" w:rsidR="00C43409" w:rsidRDefault="00C43409" w:rsidP="00026C4B">
            <w:pPr>
              <w:keepLines/>
              <w:spacing w:line="276" w:lineRule="auto"/>
              <w:rPr>
                <w:sz w:val="22"/>
              </w:rPr>
            </w:pPr>
          </w:p>
          <w:p w14:paraId="6B221987" w14:textId="607CEE82" w:rsidR="00A4515D" w:rsidRDefault="00A4515D" w:rsidP="00026C4B">
            <w:pPr>
              <w:keepLines/>
              <w:spacing w:line="276" w:lineRule="auto"/>
              <w:rPr>
                <w:sz w:val="22"/>
              </w:rPr>
            </w:pPr>
            <w:r w:rsidRPr="00312C59">
              <w:rPr>
                <w:sz w:val="22"/>
              </w:rPr>
              <w:t xml:space="preserve">Za </w:t>
            </w:r>
            <w:r w:rsidR="00484A9E" w:rsidRPr="00312C59">
              <w:rPr>
                <w:sz w:val="22"/>
              </w:rPr>
              <w:t>Objednatele</w:t>
            </w:r>
            <w:r w:rsidRPr="00312C59">
              <w:rPr>
                <w:sz w:val="22"/>
              </w:rPr>
              <w:t>:</w:t>
            </w:r>
          </w:p>
          <w:p w14:paraId="6C09FA02" w14:textId="63245484" w:rsidR="001D6319" w:rsidRPr="00312C59" w:rsidRDefault="005F45DD" w:rsidP="00026C4B">
            <w:pPr>
              <w:keepLines/>
              <w:spacing w:line="276" w:lineRule="auto"/>
              <w:rPr>
                <w:sz w:val="22"/>
              </w:rPr>
            </w:pPr>
            <w:r w:rsidRPr="005F45DD">
              <w:rPr>
                <w:sz w:val="22"/>
              </w:rPr>
              <w:t>Technická správa komunikací hl. m. Prahy, a.s. </w:t>
            </w:r>
          </w:p>
        </w:tc>
        <w:tc>
          <w:tcPr>
            <w:tcW w:w="4535" w:type="dxa"/>
          </w:tcPr>
          <w:p w14:paraId="460A3D74" w14:textId="77777777" w:rsidR="00026C4B" w:rsidRDefault="00026C4B" w:rsidP="00026C4B">
            <w:pPr>
              <w:keepLines/>
              <w:spacing w:line="276" w:lineRule="auto"/>
              <w:rPr>
                <w:sz w:val="22"/>
              </w:rPr>
            </w:pPr>
          </w:p>
          <w:p w14:paraId="5B87EB63" w14:textId="6F70661C" w:rsidR="00A4515D" w:rsidRDefault="00A4515D" w:rsidP="00026C4B">
            <w:pPr>
              <w:keepLines/>
              <w:spacing w:line="276" w:lineRule="auto"/>
              <w:rPr>
                <w:sz w:val="22"/>
              </w:rPr>
            </w:pPr>
            <w:r w:rsidRPr="00312C59">
              <w:rPr>
                <w:sz w:val="22"/>
              </w:rPr>
              <w:t xml:space="preserve">Za </w:t>
            </w:r>
            <w:r w:rsidR="00D3335C" w:rsidRPr="00312C59">
              <w:rPr>
                <w:sz w:val="22"/>
              </w:rPr>
              <w:t>Zhotovitel</w:t>
            </w:r>
            <w:r w:rsidR="00484A9E" w:rsidRPr="00312C59">
              <w:rPr>
                <w:sz w:val="22"/>
              </w:rPr>
              <w:t>e</w:t>
            </w:r>
            <w:r w:rsidRPr="00312C59">
              <w:rPr>
                <w:sz w:val="22"/>
              </w:rPr>
              <w:t>:</w:t>
            </w:r>
          </w:p>
          <w:p w14:paraId="6C09FA03" w14:textId="77777777" w:rsidR="001D6319" w:rsidRPr="00312C59" w:rsidRDefault="001D6319" w:rsidP="00026C4B">
            <w:pPr>
              <w:keepLines/>
              <w:spacing w:line="276" w:lineRule="auto"/>
              <w:rPr>
                <w:sz w:val="22"/>
              </w:rPr>
            </w:pPr>
          </w:p>
        </w:tc>
      </w:tr>
      <w:tr w:rsidR="00A4515D" w:rsidRPr="00CE3D8D" w14:paraId="6C09FA10" w14:textId="77777777" w:rsidTr="00C43409">
        <w:tc>
          <w:tcPr>
            <w:tcW w:w="4535" w:type="dxa"/>
          </w:tcPr>
          <w:p w14:paraId="6C09FA05" w14:textId="77777777" w:rsidR="00496F7A" w:rsidRDefault="00496F7A" w:rsidP="00312C59">
            <w:pPr>
              <w:keepLines/>
              <w:spacing w:before="120" w:after="120" w:line="276" w:lineRule="auto"/>
              <w:rPr>
                <w:sz w:val="22"/>
                <w:highlight w:val="green"/>
              </w:rPr>
            </w:pPr>
          </w:p>
          <w:p w14:paraId="1611E4D9" w14:textId="77777777" w:rsidR="00026C4B" w:rsidRPr="00312C59" w:rsidRDefault="00026C4B" w:rsidP="00312C59">
            <w:pPr>
              <w:keepLines/>
              <w:spacing w:before="120" w:after="120" w:line="276" w:lineRule="auto"/>
              <w:rPr>
                <w:sz w:val="22"/>
                <w:highlight w:val="green"/>
              </w:rPr>
            </w:pPr>
          </w:p>
          <w:p w14:paraId="6C09FA06" w14:textId="77777777" w:rsidR="00496F7A" w:rsidRPr="00312C59" w:rsidRDefault="00496F7A" w:rsidP="00312C59">
            <w:pPr>
              <w:keepLines/>
              <w:spacing w:before="120" w:after="120" w:line="276" w:lineRule="auto"/>
              <w:rPr>
                <w:sz w:val="22"/>
              </w:rPr>
            </w:pPr>
            <w:r w:rsidRPr="00312C59">
              <w:rPr>
                <w:sz w:val="22"/>
              </w:rPr>
              <w:t>_______________________</w:t>
            </w:r>
          </w:p>
          <w:p w14:paraId="6C09FA07" w14:textId="6D1AED26" w:rsidR="00A4515D" w:rsidRDefault="00F52159" w:rsidP="00F52159">
            <w:pPr>
              <w:keepLines/>
              <w:spacing w:line="276" w:lineRule="auto"/>
              <w:rPr>
                <w:sz w:val="22"/>
              </w:rPr>
            </w:pPr>
            <w:r>
              <w:rPr>
                <w:sz w:val="22"/>
              </w:rPr>
              <w:t>Ing. Josef Richtr</w:t>
            </w:r>
          </w:p>
          <w:p w14:paraId="11338D96" w14:textId="4322721B" w:rsidR="00F52159" w:rsidRPr="00312C59" w:rsidRDefault="00F52159" w:rsidP="00F52159">
            <w:pPr>
              <w:keepLines/>
              <w:spacing w:line="276" w:lineRule="auto"/>
              <w:rPr>
                <w:sz w:val="22"/>
              </w:rPr>
            </w:pPr>
            <w:r>
              <w:rPr>
                <w:sz w:val="22"/>
              </w:rPr>
              <w:t>místopředseda představenstva</w:t>
            </w:r>
          </w:p>
          <w:p w14:paraId="6C09FA0C" w14:textId="77777777" w:rsidR="00496F7A" w:rsidRPr="00312C59" w:rsidRDefault="00496F7A" w:rsidP="00EE3D2C">
            <w:pPr>
              <w:keepLines/>
              <w:spacing w:before="120" w:after="120" w:line="276" w:lineRule="auto"/>
              <w:rPr>
                <w:sz w:val="22"/>
              </w:rPr>
            </w:pPr>
          </w:p>
        </w:tc>
        <w:tc>
          <w:tcPr>
            <w:tcW w:w="4535" w:type="dxa"/>
          </w:tcPr>
          <w:p w14:paraId="6C09FA0D" w14:textId="77777777" w:rsidR="00496F7A" w:rsidRDefault="00496F7A" w:rsidP="00312C59">
            <w:pPr>
              <w:keepLines/>
              <w:spacing w:before="120" w:after="120" w:line="276" w:lineRule="auto"/>
              <w:rPr>
                <w:sz w:val="22"/>
                <w:highlight w:val="cyan"/>
              </w:rPr>
            </w:pPr>
          </w:p>
          <w:p w14:paraId="59609FE6" w14:textId="77777777" w:rsidR="00026C4B" w:rsidRPr="00312C59" w:rsidRDefault="00026C4B" w:rsidP="00312C59">
            <w:pPr>
              <w:keepLines/>
              <w:spacing w:before="120" w:after="120" w:line="276" w:lineRule="auto"/>
              <w:rPr>
                <w:sz w:val="22"/>
                <w:highlight w:val="cyan"/>
              </w:rPr>
            </w:pPr>
          </w:p>
          <w:p w14:paraId="6C09FA0E" w14:textId="77777777" w:rsidR="00496F7A" w:rsidRPr="00312C59" w:rsidRDefault="00496F7A" w:rsidP="00312C59">
            <w:pPr>
              <w:keepLines/>
              <w:spacing w:before="120" w:after="120" w:line="276" w:lineRule="auto"/>
              <w:rPr>
                <w:sz w:val="22"/>
              </w:rPr>
            </w:pPr>
            <w:r w:rsidRPr="00312C59">
              <w:rPr>
                <w:sz w:val="22"/>
              </w:rPr>
              <w:t>_______________________</w:t>
            </w:r>
          </w:p>
          <w:p w14:paraId="309DE8EE" w14:textId="44472B41" w:rsidR="00FF38B9" w:rsidRDefault="009A6CAE" w:rsidP="00FF38B9">
            <w:pPr>
              <w:keepNext/>
              <w:keepLines/>
              <w:rPr>
                <w:sz w:val="22"/>
              </w:rPr>
            </w:pPr>
            <w:proofErr w:type="spellStart"/>
            <w:r>
              <w:rPr>
                <w:sz w:val="22"/>
              </w:rPr>
              <w:t>xxxxxxxxxxxxx</w:t>
            </w:r>
            <w:proofErr w:type="spellEnd"/>
            <w:r w:rsidR="00FF38B9">
              <w:rPr>
                <w:sz w:val="22"/>
              </w:rPr>
              <w:t xml:space="preserve"> na základě plné moci</w:t>
            </w:r>
          </w:p>
          <w:p w14:paraId="34FDC628" w14:textId="77777777" w:rsidR="00FF38B9" w:rsidRDefault="00FF38B9" w:rsidP="00FF38B9">
            <w:pPr>
              <w:keepNext/>
              <w:keepLines/>
              <w:widowControl w:val="0"/>
              <w:rPr>
                <w:sz w:val="22"/>
              </w:rPr>
            </w:pPr>
          </w:p>
          <w:p w14:paraId="06A7C241" w14:textId="77777777" w:rsidR="00FF38B9" w:rsidRPr="00117725" w:rsidRDefault="00FF38B9" w:rsidP="00FF38B9">
            <w:pPr>
              <w:keepNext/>
              <w:keepLines/>
              <w:widowControl w:val="0"/>
              <w:rPr>
                <w:sz w:val="22"/>
              </w:rPr>
            </w:pPr>
          </w:p>
          <w:p w14:paraId="6CD3E34B" w14:textId="77777777" w:rsidR="00FF38B9" w:rsidRDefault="00FF38B9" w:rsidP="00FF38B9">
            <w:pPr>
              <w:keepNext/>
              <w:keepLines/>
              <w:widowControl w:val="0"/>
              <w:rPr>
                <w:sz w:val="22"/>
              </w:rPr>
            </w:pPr>
          </w:p>
          <w:p w14:paraId="17C3B07B" w14:textId="77777777" w:rsidR="00FF38B9" w:rsidRDefault="00FF38B9" w:rsidP="00FF38B9">
            <w:pPr>
              <w:keepNext/>
              <w:keepLines/>
              <w:widowControl w:val="0"/>
              <w:rPr>
                <w:sz w:val="22"/>
              </w:rPr>
            </w:pPr>
          </w:p>
          <w:p w14:paraId="49561874" w14:textId="77777777" w:rsidR="00FF38B9" w:rsidRDefault="00FF38B9" w:rsidP="00FF38B9">
            <w:pPr>
              <w:keepNext/>
              <w:keepLines/>
              <w:widowControl w:val="0"/>
              <w:rPr>
                <w:sz w:val="22"/>
              </w:rPr>
            </w:pPr>
          </w:p>
          <w:p w14:paraId="06F4F5B5" w14:textId="77777777" w:rsidR="00FF38B9" w:rsidRPr="00117725" w:rsidRDefault="00FF38B9" w:rsidP="00FF38B9">
            <w:pPr>
              <w:keepNext/>
              <w:keepLines/>
              <w:widowControl w:val="0"/>
              <w:rPr>
                <w:sz w:val="22"/>
              </w:rPr>
            </w:pPr>
          </w:p>
          <w:p w14:paraId="7E82D2E1" w14:textId="77777777" w:rsidR="00FF38B9" w:rsidRPr="00117725" w:rsidRDefault="00FF38B9" w:rsidP="00FF38B9">
            <w:pPr>
              <w:keepNext/>
              <w:keepLines/>
              <w:widowControl w:val="0"/>
              <w:rPr>
                <w:sz w:val="22"/>
              </w:rPr>
            </w:pPr>
            <w:r w:rsidRPr="00117725">
              <w:rPr>
                <w:sz w:val="22"/>
              </w:rPr>
              <w:t>________________________</w:t>
            </w:r>
          </w:p>
          <w:p w14:paraId="6C09FA0F" w14:textId="2A135AEA" w:rsidR="00A4515D" w:rsidRPr="00312C59" w:rsidRDefault="009A6CAE" w:rsidP="00FF38B9">
            <w:pPr>
              <w:keepLines/>
              <w:spacing w:before="120" w:after="120" w:line="276" w:lineRule="auto"/>
              <w:rPr>
                <w:sz w:val="22"/>
              </w:rPr>
            </w:pPr>
            <w:r>
              <w:rPr>
                <w:sz w:val="22"/>
              </w:rPr>
              <w:t>xxxxxxxxxxx</w:t>
            </w:r>
            <w:r w:rsidR="00FF38B9" w:rsidRPr="00117725">
              <w:rPr>
                <w:sz w:val="22"/>
              </w:rPr>
              <w:t>, na základě plné moci</w:t>
            </w:r>
          </w:p>
        </w:tc>
      </w:tr>
      <w:bookmarkEnd w:id="0"/>
    </w:tbl>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0A94D" w14:textId="77777777" w:rsidR="00CC3D1F" w:rsidRDefault="00CC3D1F" w:rsidP="00D73C38">
      <w:r>
        <w:separator/>
      </w:r>
    </w:p>
  </w:endnote>
  <w:endnote w:type="continuationSeparator" w:id="0">
    <w:p w14:paraId="28DDE57F" w14:textId="77777777" w:rsidR="00CC3D1F" w:rsidRDefault="00CC3D1F" w:rsidP="00D73C38">
      <w:r>
        <w:continuationSeparator/>
      </w:r>
    </w:p>
  </w:endnote>
  <w:endnote w:type="continuationNotice" w:id="1">
    <w:p w14:paraId="6FE20741" w14:textId="77777777" w:rsidR="00CC3D1F" w:rsidRDefault="00CC3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A35D33">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A35D33">
              <w:rPr>
                <w:b/>
                <w:bCs/>
                <w:noProof/>
                <w:sz w:val="18"/>
                <w:szCs w:val="18"/>
              </w:rPr>
              <w:t>13</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58022" w14:textId="77777777" w:rsidR="00CC3D1F" w:rsidRDefault="00CC3D1F" w:rsidP="00D73C38">
      <w:r>
        <w:separator/>
      </w:r>
    </w:p>
  </w:footnote>
  <w:footnote w:type="continuationSeparator" w:id="0">
    <w:p w14:paraId="0832C100" w14:textId="77777777" w:rsidR="00CC3D1F" w:rsidRDefault="00CC3D1F" w:rsidP="00D73C38">
      <w:r>
        <w:continuationSeparator/>
      </w:r>
    </w:p>
  </w:footnote>
  <w:footnote w:type="continuationNotice" w:id="1">
    <w:p w14:paraId="377F772F" w14:textId="77777777" w:rsidR="00CC3D1F" w:rsidRDefault="00CC3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702"/>
        </w:tabs>
        <w:ind w:left="1702"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4910393">
    <w:abstractNumId w:val="2"/>
  </w:num>
  <w:num w:numId="2" w16cid:durableId="181405091">
    <w:abstractNumId w:val="9"/>
  </w:num>
  <w:num w:numId="3" w16cid:durableId="2010256780">
    <w:abstractNumId w:val="3"/>
  </w:num>
  <w:num w:numId="4" w16cid:durableId="1289970406">
    <w:abstractNumId w:val="5"/>
  </w:num>
  <w:num w:numId="5" w16cid:durableId="1350067011">
    <w:abstractNumId w:val="6"/>
  </w:num>
  <w:num w:numId="6" w16cid:durableId="1759788682">
    <w:abstractNumId w:val="8"/>
  </w:num>
  <w:num w:numId="7" w16cid:durableId="916280524">
    <w:abstractNumId w:val="7"/>
  </w:num>
  <w:num w:numId="8" w16cid:durableId="113140836">
    <w:abstractNumId w:val="10"/>
  </w:num>
  <w:num w:numId="9" w16cid:durableId="712970111">
    <w:abstractNumId w:val="0"/>
  </w:num>
  <w:num w:numId="10" w16cid:durableId="241986096">
    <w:abstractNumId w:val="4"/>
  </w:num>
  <w:num w:numId="11" w16cid:durableId="1403676202">
    <w:abstractNumId w:val="1"/>
  </w:num>
  <w:num w:numId="12" w16cid:durableId="1736246593">
    <w:abstractNumId w:val="7"/>
  </w:num>
  <w:num w:numId="13" w16cid:durableId="124449165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075"/>
    <w:rsid w:val="00024300"/>
    <w:rsid w:val="0002446C"/>
    <w:rsid w:val="000252F3"/>
    <w:rsid w:val="000260EC"/>
    <w:rsid w:val="0002645B"/>
    <w:rsid w:val="00026C4B"/>
    <w:rsid w:val="00027223"/>
    <w:rsid w:val="000272F0"/>
    <w:rsid w:val="0003224C"/>
    <w:rsid w:val="00032BA2"/>
    <w:rsid w:val="00032FA8"/>
    <w:rsid w:val="000334CD"/>
    <w:rsid w:val="000336FC"/>
    <w:rsid w:val="00034764"/>
    <w:rsid w:val="0003713C"/>
    <w:rsid w:val="00037E7D"/>
    <w:rsid w:val="00041284"/>
    <w:rsid w:val="000415D2"/>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82ABB"/>
    <w:rsid w:val="00084212"/>
    <w:rsid w:val="000849D5"/>
    <w:rsid w:val="00085D29"/>
    <w:rsid w:val="00090E75"/>
    <w:rsid w:val="0009154F"/>
    <w:rsid w:val="00091B6E"/>
    <w:rsid w:val="000924C3"/>
    <w:rsid w:val="0009274B"/>
    <w:rsid w:val="0009345E"/>
    <w:rsid w:val="000941E4"/>
    <w:rsid w:val="00094201"/>
    <w:rsid w:val="000944F5"/>
    <w:rsid w:val="0009461A"/>
    <w:rsid w:val="00094887"/>
    <w:rsid w:val="00097073"/>
    <w:rsid w:val="000A0307"/>
    <w:rsid w:val="000A1F74"/>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3661"/>
    <w:rsid w:val="000D3E82"/>
    <w:rsid w:val="000D63D3"/>
    <w:rsid w:val="000D7B11"/>
    <w:rsid w:val="000E0B02"/>
    <w:rsid w:val="000E1965"/>
    <w:rsid w:val="000E1A00"/>
    <w:rsid w:val="000E27D0"/>
    <w:rsid w:val="000E2C9D"/>
    <w:rsid w:val="000E2DCA"/>
    <w:rsid w:val="000E36ED"/>
    <w:rsid w:val="000E5DCA"/>
    <w:rsid w:val="000E62DC"/>
    <w:rsid w:val="000E667E"/>
    <w:rsid w:val="000E6D40"/>
    <w:rsid w:val="000F0956"/>
    <w:rsid w:val="000F18FB"/>
    <w:rsid w:val="000F2887"/>
    <w:rsid w:val="000F7DC8"/>
    <w:rsid w:val="0010065C"/>
    <w:rsid w:val="00100AD0"/>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02D8"/>
    <w:rsid w:val="00141E1D"/>
    <w:rsid w:val="00141FAF"/>
    <w:rsid w:val="00142385"/>
    <w:rsid w:val="00144EB5"/>
    <w:rsid w:val="00146503"/>
    <w:rsid w:val="00147944"/>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034"/>
    <w:rsid w:val="0018132F"/>
    <w:rsid w:val="0018214C"/>
    <w:rsid w:val="001827F9"/>
    <w:rsid w:val="00182C2C"/>
    <w:rsid w:val="0018428B"/>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319"/>
    <w:rsid w:val="001D6B62"/>
    <w:rsid w:val="001D7087"/>
    <w:rsid w:val="001E0774"/>
    <w:rsid w:val="001E5666"/>
    <w:rsid w:val="001E677A"/>
    <w:rsid w:val="001E6E31"/>
    <w:rsid w:val="001E7AB8"/>
    <w:rsid w:val="001E7B1D"/>
    <w:rsid w:val="001F2D94"/>
    <w:rsid w:val="001F3648"/>
    <w:rsid w:val="001F3F5E"/>
    <w:rsid w:val="001F533E"/>
    <w:rsid w:val="001F5F8C"/>
    <w:rsid w:val="001F62B2"/>
    <w:rsid w:val="002005F5"/>
    <w:rsid w:val="00201B0D"/>
    <w:rsid w:val="00202FB0"/>
    <w:rsid w:val="00204F0F"/>
    <w:rsid w:val="00205E9F"/>
    <w:rsid w:val="00206BAE"/>
    <w:rsid w:val="00206C2C"/>
    <w:rsid w:val="00210083"/>
    <w:rsid w:val="00210950"/>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4B4E"/>
    <w:rsid w:val="00295790"/>
    <w:rsid w:val="00296922"/>
    <w:rsid w:val="002A2D9F"/>
    <w:rsid w:val="002A2ED8"/>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752D"/>
    <w:rsid w:val="002E0997"/>
    <w:rsid w:val="002E16A9"/>
    <w:rsid w:val="002E17CF"/>
    <w:rsid w:val="002E27B1"/>
    <w:rsid w:val="002E2B63"/>
    <w:rsid w:val="002E2E61"/>
    <w:rsid w:val="002E3079"/>
    <w:rsid w:val="002E433D"/>
    <w:rsid w:val="002E4E0D"/>
    <w:rsid w:val="002E4EDD"/>
    <w:rsid w:val="002E723B"/>
    <w:rsid w:val="002E7C49"/>
    <w:rsid w:val="002F5BF5"/>
    <w:rsid w:val="002F65AA"/>
    <w:rsid w:val="002F7CB9"/>
    <w:rsid w:val="00301293"/>
    <w:rsid w:val="003018B2"/>
    <w:rsid w:val="003021C6"/>
    <w:rsid w:val="0030321F"/>
    <w:rsid w:val="003034E0"/>
    <w:rsid w:val="00303F60"/>
    <w:rsid w:val="00305480"/>
    <w:rsid w:val="00306107"/>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5BA"/>
    <w:rsid w:val="00326A1B"/>
    <w:rsid w:val="00327347"/>
    <w:rsid w:val="003326B0"/>
    <w:rsid w:val="00332F7A"/>
    <w:rsid w:val="0033380E"/>
    <w:rsid w:val="00334A6B"/>
    <w:rsid w:val="00335ABA"/>
    <w:rsid w:val="00335F5B"/>
    <w:rsid w:val="00337CF4"/>
    <w:rsid w:val="00340CFB"/>
    <w:rsid w:val="00344D61"/>
    <w:rsid w:val="003520DD"/>
    <w:rsid w:val="0035346A"/>
    <w:rsid w:val="00355688"/>
    <w:rsid w:val="00355840"/>
    <w:rsid w:val="00355F7A"/>
    <w:rsid w:val="0036037D"/>
    <w:rsid w:val="00361262"/>
    <w:rsid w:val="00365E81"/>
    <w:rsid w:val="00366B99"/>
    <w:rsid w:val="0036739A"/>
    <w:rsid w:val="003673E6"/>
    <w:rsid w:val="00370F56"/>
    <w:rsid w:val="00373FFA"/>
    <w:rsid w:val="003750AA"/>
    <w:rsid w:val="0037596C"/>
    <w:rsid w:val="00381955"/>
    <w:rsid w:val="00381C08"/>
    <w:rsid w:val="0038288F"/>
    <w:rsid w:val="0038300E"/>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D74"/>
    <w:rsid w:val="003B4305"/>
    <w:rsid w:val="003B518B"/>
    <w:rsid w:val="003B5E38"/>
    <w:rsid w:val="003B65F2"/>
    <w:rsid w:val="003C058A"/>
    <w:rsid w:val="003C3ACC"/>
    <w:rsid w:val="003C3E64"/>
    <w:rsid w:val="003C6560"/>
    <w:rsid w:val="003C6A4B"/>
    <w:rsid w:val="003C7219"/>
    <w:rsid w:val="003C75CE"/>
    <w:rsid w:val="003C7CF8"/>
    <w:rsid w:val="003D02FE"/>
    <w:rsid w:val="003D03E3"/>
    <w:rsid w:val="003D1C41"/>
    <w:rsid w:val="003D45F3"/>
    <w:rsid w:val="003D4C91"/>
    <w:rsid w:val="003D4E99"/>
    <w:rsid w:val="003D7CA7"/>
    <w:rsid w:val="003E2C25"/>
    <w:rsid w:val="003E3218"/>
    <w:rsid w:val="003E3AD5"/>
    <w:rsid w:val="003E3B50"/>
    <w:rsid w:val="003E4AC8"/>
    <w:rsid w:val="003E4C1D"/>
    <w:rsid w:val="003F1FFC"/>
    <w:rsid w:val="003F3EE8"/>
    <w:rsid w:val="003F536C"/>
    <w:rsid w:val="003F57B1"/>
    <w:rsid w:val="003F5F3B"/>
    <w:rsid w:val="003F6336"/>
    <w:rsid w:val="003F7357"/>
    <w:rsid w:val="003F7BB4"/>
    <w:rsid w:val="003F7FB0"/>
    <w:rsid w:val="00401839"/>
    <w:rsid w:val="00402417"/>
    <w:rsid w:val="004035DA"/>
    <w:rsid w:val="00405C7C"/>
    <w:rsid w:val="00407657"/>
    <w:rsid w:val="004077A9"/>
    <w:rsid w:val="0041081F"/>
    <w:rsid w:val="0041152D"/>
    <w:rsid w:val="00412123"/>
    <w:rsid w:val="0041396B"/>
    <w:rsid w:val="004144D2"/>
    <w:rsid w:val="0041546E"/>
    <w:rsid w:val="0041614E"/>
    <w:rsid w:val="00416A90"/>
    <w:rsid w:val="00416C6B"/>
    <w:rsid w:val="00416CA3"/>
    <w:rsid w:val="004204F4"/>
    <w:rsid w:val="0042077E"/>
    <w:rsid w:val="00421D16"/>
    <w:rsid w:val="00426704"/>
    <w:rsid w:val="00426A99"/>
    <w:rsid w:val="00431CF3"/>
    <w:rsid w:val="004346F8"/>
    <w:rsid w:val="00434FDA"/>
    <w:rsid w:val="00440527"/>
    <w:rsid w:val="0044406E"/>
    <w:rsid w:val="004464E4"/>
    <w:rsid w:val="00450B5A"/>
    <w:rsid w:val="00452FA1"/>
    <w:rsid w:val="004538CE"/>
    <w:rsid w:val="00454128"/>
    <w:rsid w:val="0045419A"/>
    <w:rsid w:val="00454481"/>
    <w:rsid w:val="0045515A"/>
    <w:rsid w:val="0045654F"/>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801EC"/>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600"/>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200C"/>
    <w:rsid w:val="005229E0"/>
    <w:rsid w:val="00522C48"/>
    <w:rsid w:val="005246A2"/>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5F66"/>
    <w:rsid w:val="00556123"/>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039"/>
    <w:rsid w:val="0057566B"/>
    <w:rsid w:val="00576121"/>
    <w:rsid w:val="00576242"/>
    <w:rsid w:val="005779F1"/>
    <w:rsid w:val="00577BF7"/>
    <w:rsid w:val="005803F2"/>
    <w:rsid w:val="00580A3B"/>
    <w:rsid w:val="00580B16"/>
    <w:rsid w:val="005816D2"/>
    <w:rsid w:val="005840D7"/>
    <w:rsid w:val="00584862"/>
    <w:rsid w:val="005861D8"/>
    <w:rsid w:val="005902C7"/>
    <w:rsid w:val="00590331"/>
    <w:rsid w:val="00592A43"/>
    <w:rsid w:val="00593199"/>
    <w:rsid w:val="00594443"/>
    <w:rsid w:val="00594BD8"/>
    <w:rsid w:val="00595EBC"/>
    <w:rsid w:val="005A0E10"/>
    <w:rsid w:val="005A138F"/>
    <w:rsid w:val="005A36BF"/>
    <w:rsid w:val="005A39F8"/>
    <w:rsid w:val="005A4DF8"/>
    <w:rsid w:val="005A5A9C"/>
    <w:rsid w:val="005A5DBD"/>
    <w:rsid w:val="005A5EB9"/>
    <w:rsid w:val="005A6D90"/>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4A6"/>
    <w:rsid w:val="005D2825"/>
    <w:rsid w:val="005D2C8F"/>
    <w:rsid w:val="005D3466"/>
    <w:rsid w:val="005D4688"/>
    <w:rsid w:val="005D5C54"/>
    <w:rsid w:val="005D73BD"/>
    <w:rsid w:val="005D7764"/>
    <w:rsid w:val="005E1B7E"/>
    <w:rsid w:val="005E1B98"/>
    <w:rsid w:val="005E1C0C"/>
    <w:rsid w:val="005E31DE"/>
    <w:rsid w:val="005E5B57"/>
    <w:rsid w:val="005E71E4"/>
    <w:rsid w:val="005E7864"/>
    <w:rsid w:val="005F1A6B"/>
    <w:rsid w:val="005F2372"/>
    <w:rsid w:val="005F3BEA"/>
    <w:rsid w:val="005F45DD"/>
    <w:rsid w:val="005F58EA"/>
    <w:rsid w:val="005F6F18"/>
    <w:rsid w:val="00600BB0"/>
    <w:rsid w:val="00603840"/>
    <w:rsid w:val="00603A59"/>
    <w:rsid w:val="00603ABA"/>
    <w:rsid w:val="006041FC"/>
    <w:rsid w:val="00604359"/>
    <w:rsid w:val="00604544"/>
    <w:rsid w:val="0060469E"/>
    <w:rsid w:val="00604893"/>
    <w:rsid w:val="00605F2A"/>
    <w:rsid w:val="00606830"/>
    <w:rsid w:val="00610274"/>
    <w:rsid w:val="006112FA"/>
    <w:rsid w:val="00611A66"/>
    <w:rsid w:val="00612F46"/>
    <w:rsid w:val="00614B96"/>
    <w:rsid w:val="0061780D"/>
    <w:rsid w:val="006254CA"/>
    <w:rsid w:val="00626182"/>
    <w:rsid w:val="0062702E"/>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A96"/>
    <w:rsid w:val="00673349"/>
    <w:rsid w:val="00674359"/>
    <w:rsid w:val="00674C27"/>
    <w:rsid w:val="00675357"/>
    <w:rsid w:val="006756E3"/>
    <w:rsid w:val="00677E08"/>
    <w:rsid w:val="006823B5"/>
    <w:rsid w:val="00683A55"/>
    <w:rsid w:val="00684683"/>
    <w:rsid w:val="00685847"/>
    <w:rsid w:val="0068656E"/>
    <w:rsid w:val="006929ED"/>
    <w:rsid w:val="00693FC9"/>
    <w:rsid w:val="00694C85"/>
    <w:rsid w:val="00695890"/>
    <w:rsid w:val="00695902"/>
    <w:rsid w:val="00696CE5"/>
    <w:rsid w:val="006A101B"/>
    <w:rsid w:val="006A3C2E"/>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7001"/>
    <w:rsid w:val="006E01B3"/>
    <w:rsid w:val="006E0BE7"/>
    <w:rsid w:val="006E3FF4"/>
    <w:rsid w:val="006E54D4"/>
    <w:rsid w:val="006E7A53"/>
    <w:rsid w:val="006F0153"/>
    <w:rsid w:val="006F06DA"/>
    <w:rsid w:val="006F185A"/>
    <w:rsid w:val="006F2813"/>
    <w:rsid w:val="006F5446"/>
    <w:rsid w:val="006F59DD"/>
    <w:rsid w:val="006F7B9A"/>
    <w:rsid w:val="007005A1"/>
    <w:rsid w:val="007009D1"/>
    <w:rsid w:val="00701CA1"/>
    <w:rsid w:val="00701D05"/>
    <w:rsid w:val="0070207F"/>
    <w:rsid w:val="00702B6F"/>
    <w:rsid w:val="00703069"/>
    <w:rsid w:val="00703293"/>
    <w:rsid w:val="00703774"/>
    <w:rsid w:val="007039D7"/>
    <w:rsid w:val="00703F1B"/>
    <w:rsid w:val="007062D9"/>
    <w:rsid w:val="007069DB"/>
    <w:rsid w:val="007106F8"/>
    <w:rsid w:val="00711344"/>
    <w:rsid w:val="00714710"/>
    <w:rsid w:val="00715ED0"/>
    <w:rsid w:val="00716EA6"/>
    <w:rsid w:val="00716F33"/>
    <w:rsid w:val="00717594"/>
    <w:rsid w:val="007176C2"/>
    <w:rsid w:val="00720A67"/>
    <w:rsid w:val="007213C0"/>
    <w:rsid w:val="00723CB0"/>
    <w:rsid w:val="00723DE6"/>
    <w:rsid w:val="00724E95"/>
    <w:rsid w:val="0073091B"/>
    <w:rsid w:val="00730BA8"/>
    <w:rsid w:val="00731100"/>
    <w:rsid w:val="00731191"/>
    <w:rsid w:val="0073153E"/>
    <w:rsid w:val="00732A97"/>
    <w:rsid w:val="00734E4C"/>
    <w:rsid w:val="00736530"/>
    <w:rsid w:val="00737A8E"/>
    <w:rsid w:val="00740C0E"/>
    <w:rsid w:val="00741BD2"/>
    <w:rsid w:val="007428C2"/>
    <w:rsid w:val="007436D8"/>
    <w:rsid w:val="00743E98"/>
    <w:rsid w:val="007444C3"/>
    <w:rsid w:val="00744F89"/>
    <w:rsid w:val="0074534E"/>
    <w:rsid w:val="00755DE6"/>
    <w:rsid w:val="00756D69"/>
    <w:rsid w:val="00757709"/>
    <w:rsid w:val="00760301"/>
    <w:rsid w:val="007605CB"/>
    <w:rsid w:val="00761D2D"/>
    <w:rsid w:val="00763AF5"/>
    <w:rsid w:val="00765454"/>
    <w:rsid w:val="00765AC6"/>
    <w:rsid w:val="007668CD"/>
    <w:rsid w:val="00767380"/>
    <w:rsid w:val="00767930"/>
    <w:rsid w:val="00767A4D"/>
    <w:rsid w:val="00770ADE"/>
    <w:rsid w:val="00771113"/>
    <w:rsid w:val="00771554"/>
    <w:rsid w:val="007746B2"/>
    <w:rsid w:val="00774BB6"/>
    <w:rsid w:val="0077792D"/>
    <w:rsid w:val="0078082A"/>
    <w:rsid w:val="007808E4"/>
    <w:rsid w:val="00780CA1"/>
    <w:rsid w:val="0078635D"/>
    <w:rsid w:val="007866DC"/>
    <w:rsid w:val="00786743"/>
    <w:rsid w:val="00787182"/>
    <w:rsid w:val="007908D4"/>
    <w:rsid w:val="00790942"/>
    <w:rsid w:val="00790D38"/>
    <w:rsid w:val="007933F1"/>
    <w:rsid w:val="0079403A"/>
    <w:rsid w:val="00794082"/>
    <w:rsid w:val="0079622A"/>
    <w:rsid w:val="007A2616"/>
    <w:rsid w:val="007A2B33"/>
    <w:rsid w:val="007A4B87"/>
    <w:rsid w:val="007A4E5D"/>
    <w:rsid w:val="007A69B2"/>
    <w:rsid w:val="007A721B"/>
    <w:rsid w:val="007B1136"/>
    <w:rsid w:val="007B596F"/>
    <w:rsid w:val="007C032D"/>
    <w:rsid w:val="007C14C4"/>
    <w:rsid w:val="007C2099"/>
    <w:rsid w:val="007C3506"/>
    <w:rsid w:val="007C50C7"/>
    <w:rsid w:val="007C60B9"/>
    <w:rsid w:val="007C7A70"/>
    <w:rsid w:val="007D197B"/>
    <w:rsid w:val="007D3BC6"/>
    <w:rsid w:val="007D3F5B"/>
    <w:rsid w:val="007D4A79"/>
    <w:rsid w:val="007D6524"/>
    <w:rsid w:val="007E051D"/>
    <w:rsid w:val="007E203E"/>
    <w:rsid w:val="007E347E"/>
    <w:rsid w:val="007E4E76"/>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783"/>
    <w:rsid w:val="007F77D7"/>
    <w:rsid w:val="00800DFB"/>
    <w:rsid w:val="0080112B"/>
    <w:rsid w:val="008026A5"/>
    <w:rsid w:val="00802D69"/>
    <w:rsid w:val="00802FC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822"/>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7008"/>
    <w:rsid w:val="008806A4"/>
    <w:rsid w:val="00880E60"/>
    <w:rsid w:val="00881D38"/>
    <w:rsid w:val="008838A9"/>
    <w:rsid w:val="00883DB5"/>
    <w:rsid w:val="008845BA"/>
    <w:rsid w:val="00886E9E"/>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B88"/>
    <w:rsid w:val="008B4EEC"/>
    <w:rsid w:val="008B5B74"/>
    <w:rsid w:val="008B77B2"/>
    <w:rsid w:val="008B7FA2"/>
    <w:rsid w:val="008C0D52"/>
    <w:rsid w:val="008C0FF8"/>
    <w:rsid w:val="008C15FA"/>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2941"/>
    <w:rsid w:val="00903041"/>
    <w:rsid w:val="00904B82"/>
    <w:rsid w:val="00906930"/>
    <w:rsid w:val="00906E39"/>
    <w:rsid w:val="00907E60"/>
    <w:rsid w:val="00911083"/>
    <w:rsid w:val="00911ADF"/>
    <w:rsid w:val="00912863"/>
    <w:rsid w:val="0091370E"/>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0E65"/>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6CAE"/>
    <w:rsid w:val="009A7245"/>
    <w:rsid w:val="009B1859"/>
    <w:rsid w:val="009B1B91"/>
    <w:rsid w:val="009B1F88"/>
    <w:rsid w:val="009B201D"/>
    <w:rsid w:val="009B37E2"/>
    <w:rsid w:val="009B5290"/>
    <w:rsid w:val="009B6406"/>
    <w:rsid w:val="009B67DA"/>
    <w:rsid w:val="009B7CA4"/>
    <w:rsid w:val="009C1333"/>
    <w:rsid w:val="009C1A02"/>
    <w:rsid w:val="009C1F4C"/>
    <w:rsid w:val="009C29F8"/>
    <w:rsid w:val="009C3DB6"/>
    <w:rsid w:val="009C41CF"/>
    <w:rsid w:val="009C42CD"/>
    <w:rsid w:val="009C43B4"/>
    <w:rsid w:val="009C53A0"/>
    <w:rsid w:val="009C622F"/>
    <w:rsid w:val="009C658F"/>
    <w:rsid w:val="009C6658"/>
    <w:rsid w:val="009C66B5"/>
    <w:rsid w:val="009C6F05"/>
    <w:rsid w:val="009C7326"/>
    <w:rsid w:val="009C7607"/>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00"/>
    <w:rsid w:val="009F613E"/>
    <w:rsid w:val="009F7CA2"/>
    <w:rsid w:val="00A00436"/>
    <w:rsid w:val="00A00E1B"/>
    <w:rsid w:val="00A02BCA"/>
    <w:rsid w:val="00A042F2"/>
    <w:rsid w:val="00A0517C"/>
    <w:rsid w:val="00A05222"/>
    <w:rsid w:val="00A05420"/>
    <w:rsid w:val="00A06104"/>
    <w:rsid w:val="00A06BEA"/>
    <w:rsid w:val="00A1235C"/>
    <w:rsid w:val="00A1255B"/>
    <w:rsid w:val="00A14A22"/>
    <w:rsid w:val="00A15150"/>
    <w:rsid w:val="00A152BB"/>
    <w:rsid w:val="00A15C61"/>
    <w:rsid w:val="00A170E0"/>
    <w:rsid w:val="00A21054"/>
    <w:rsid w:val="00A23BEE"/>
    <w:rsid w:val="00A26477"/>
    <w:rsid w:val="00A27943"/>
    <w:rsid w:val="00A31656"/>
    <w:rsid w:val="00A32240"/>
    <w:rsid w:val="00A338F1"/>
    <w:rsid w:val="00A3478C"/>
    <w:rsid w:val="00A35D33"/>
    <w:rsid w:val="00A35DC4"/>
    <w:rsid w:val="00A36579"/>
    <w:rsid w:val="00A366A5"/>
    <w:rsid w:val="00A3752E"/>
    <w:rsid w:val="00A3783F"/>
    <w:rsid w:val="00A37B7B"/>
    <w:rsid w:val="00A40799"/>
    <w:rsid w:val="00A40BEA"/>
    <w:rsid w:val="00A41BEB"/>
    <w:rsid w:val="00A41F94"/>
    <w:rsid w:val="00A44D96"/>
    <w:rsid w:val="00A4515D"/>
    <w:rsid w:val="00A468A6"/>
    <w:rsid w:val="00A469F2"/>
    <w:rsid w:val="00A501D7"/>
    <w:rsid w:val="00A5391B"/>
    <w:rsid w:val="00A54459"/>
    <w:rsid w:val="00A575BC"/>
    <w:rsid w:val="00A6002F"/>
    <w:rsid w:val="00A62CB5"/>
    <w:rsid w:val="00A62EFD"/>
    <w:rsid w:val="00A6334A"/>
    <w:rsid w:val="00A63768"/>
    <w:rsid w:val="00A63A19"/>
    <w:rsid w:val="00A63B4C"/>
    <w:rsid w:val="00A678EE"/>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92D60"/>
    <w:rsid w:val="00A92F4F"/>
    <w:rsid w:val="00A94638"/>
    <w:rsid w:val="00A950AE"/>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6564"/>
    <w:rsid w:val="00AB70FC"/>
    <w:rsid w:val="00AB7F66"/>
    <w:rsid w:val="00AC1CF4"/>
    <w:rsid w:val="00AC568C"/>
    <w:rsid w:val="00AC755C"/>
    <w:rsid w:val="00AD18EE"/>
    <w:rsid w:val="00AD1C18"/>
    <w:rsid w:val="00AD1FDB"/>
    <w:rsid w:val="00AD38D4"/>
    <w:rsid w:val="00AD3E7A"/>
    <w:rsid w:val="00AD61FE"/>
    <w:rsid w:val="00AD63CE"/>
    <w:rsid w:val="00AE3F8C"/>
    <w:rsid w:val="00AE4A91"/>
    <w:rsid w:val="00AE56C7"/>
    <w:rsid w:val="00AE6FCC"/>
    <w:rsid w:val="00AF02D6"/>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787"/>
    <w:rsid w:val="00B35E7F"/>
    <w:rsid w:val="00B37E68"/>
    <w:rsid w:val="00B40213"/>
    <w:rsid w:val="00B41008"/>
    <w:rsid w:val="00B42CFB"/>
    <w:rsid w:val="00B433BF"/>
    <w:rsid w:val="00B436F2"/>
    <w:rsid w:val="00B46842"/>
    <w:rsid w:val="00B4783E"/>
    <w:rsid w:val="00B47F88"/>
    <w:rsid w:val="00B5353B"/>
    <w:rsid w:val="00B53800"/>
    <w:rsid w:val="00B5473A"/>
    <w:rsid w:val="00B548ED"/>
    <w:rsid w:val="00B559E9"/>
    <w:rsid w:val="00B607FA"/>
    <w:rsid w:val="00B60F73"/>
    <w:rsid w:val="00B62155"/>
    <w:rsid w:val="00B62735"/>
    <w:rsid w:val="00B62C1E"/>
    <w:rsid w:val="00B62DD0"/>
    <w:rsid w:val="00B651AC"/>
    <w:rsid w:val="00B66A04"/>
    <w:rsid w:val="00B6797E"/>
    <w:rsid w:val="00B702FA"/>
    <w:rsid w:val="00B7323B"/>
    <w:rsid w:val="00B739C2"/>
    <w:rsid w:val="00B75E68"/>
    <w:rsid w:val="00B76624"/>
    <w:rsid w:val="00B8092F"/>
    <w:rsid w:val="00B81928"/>
    <w:rsid w:val="00B8357F"/>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B1750"/>
    <w:rsid w:val="00BB18EC"/>
    <w:rsid w:val="00BB3EC3"/>
    <w:rsid w:val="00BB42DD"/>
    <w:rsid w:val="00BB4AD3"/>
    <w:rsid w:val="00BB55E1"/>
    <w:rsid w:val="00BB5902"/>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BEB"/>
    <w:rsid w:val="00C83A1E"/>
    <w:rsid w:val="00C849F8"/>
    <w:rsid w:val="00C94CD9"/>
    <w:rsid w:val="00C964E4"/>
    <w:rsid w:val="00C976FF"/>
    <w:rsid w:val="00C97A99"/>
    <w:rsid w:val="00CA0027"/>
    <w:rsid w:val="00CA5B87"/>
    <w:rsid w:val="00CB1B1D"/>
    <w:rsid w:val="00CB2601"/>
    <w:rsid w:val="00CB5FF4"/>
    <w:rsid w:val="00CC065C"/>
    <w:rsid w:val="00CC13EB"/>
    <w:rsid w:val="00CC2419"/>
    <w:rsid w:val="00CC2AA9"/>
    <w:rsid w:val="00CC2DF3"/>
    <w:rsid w:val="00CC3D1F"/>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5360"/>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C6F7C"/>
    <w:rsid w:val="00DD29C5"/>
    <w:rsid w:val="00DD2E53"/>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4561"/>
    <w:rsid w:val="00E15573"/>
    <w:rsid w:val="00E16E42"/>
    <w:rsid w:val="00E21096"/>
    <w:rsid w:val="00E215C5"/>
    <w:rsid w:val="00E219E9"/>
    <w:rsid w:val="00E21DA0"/>
    <w:rsid w:val="00E21EC7"/>
    <w:rsid w:val="00E22F7A"/>
    <w:rsid w:val="00E237B3"/>
    <w:rsid w:val="00E24D3D"/>
    <w:rsid w:val="00E26376"/>
    <w:rsid w:val="00E27E1F"/>
    <w:rsid w:val="00E309E5"/>
    <w:rsid w:val="00E312AD"/>
    <w:rsid w:val="00E313D5"/>
    <w:rsid w:val="00E32D57"/>
    <w:rsid w:val="00E33692"/>
    <w:rsid w:val="00E34B55"/>
    <w:rsid w:val="00E34B5B"/>
    <w:rsid w:val="00E35AF5"/>
    <w:rsid w:val="00E362AB"/>
    <w:rsid w:val="00E403F0"/>
    <w:rsid w:val="00E41E09"/>
    <w:rsid w:val="00E43E57"/>
    <w:rsid w:val="00E448A7"/>
    <w:rsid w:val="00E4545C"/>
    <w:rsid w:val="00E464AA"/>
    <w:rsid w:val="00E4715D"/>
    <w:rsid w:val="00E5004C"/>
    <w:rsid w:val="00E50109"/>
    <w:rsid w:val="00E51E72"/>
    <w:rsid w:val="00E53403"/>
    <w:rsid w:val="00E53DF5"/>
    <w:rsid w:val="00E57D4E"/>
    <w:rsid w:val="00E60C3C"/>
    <w:rsid w:val="00E64731"/>
    <w:rsid w:val="00E650D7"/>
    <w:rsid w:val="00E66053"/>
    <w:rsid w:val="00E67C8B"/>
    <w:rsid w:val="00E7050C"/>
    <w:rsid w:val="00E70FDB"/>
    <w:rsid w:val="00E70FFC"/>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32B3"/>
    <w:rsid w:val="00EC4CFC"/>
    <w:rsid w:val="00EC669D"/>
    <w:rsid w:val="00EC70B5"/>
    <w:rsid w:val="00EC72E7"/>
    <w:rsid w:val="00ED1594"/>
    <w:rsid w:val="00ED208C"/>
    <w:rsid w:val="00ED3882"/>
    <w:rsid w:val="00ED4EAB"/>
    <w:rsid w:val="00ED5552"/>
    <w:rsid w:val="00ED6BC0"/>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15"/>
    <w:rsid w:val="00F20D96"/>
    <w:rsid w:val="00F2316A"/>
    <w:rsid w:val="00F24E1B"/>
    <w:rsid w:val="00F25ECB"/>
    <w:rsid w:val="00F2769E"/>
    <w:rsid w:val="00F33519"/>
    <w:rsid w:val="00F336B9"/>
    <w:rsid w:val="00F33EFF"/>
    <w:rsid w:val="00F35585"/>
    <w:rsid w:val="00F35FF3"/>
    <w:rsid w:val="00F37803"/>
    <w:rsid w:val="00F40180"/>
    <w:rsid w:val="00F418BC"/>
    <w:rsid w:val="00F42884"/>
    <w:rsid w:val="00F47276"/>
    <w:rsid w:val="00F47F80"/>
    <w:rsid w:val="00F52159"/>
    <w:rsid w:val="00F52FE3"/>
    <w:rsid w:val="00F53247"/>
    <w:rsid w:val="00F5641E"/>
    <w:rsid w:val="00F61AA6"/>
    <w:rsid w:val="00F625B9"/>
    <w:rsid w:val="00F671E7"/>
    <w:rsid w:val="00F671E8"/>
    <w:rsid w:val="00F67569"/>
    <w:rsid w:val="00F70239"/>
    <w:rsid w:val="00F72BCB"/>
    <w:rsid w:val="00F7332C"/>
    <w:rsid w:val="00F7350C"/>
    <w:rsid w:val="00F769EC"/>
    <w:rsid w:val="00F7728D"/>
    <w:rsid w:val="00F80A78"/>
    <w:rsid w:val="00F80F37"/>
    <w:rsid w:val="00F80F3A"/>
    <w:rsid w:val="00F8238B"/>
    <w:rsid w:val="00F838DC"/>
    <w:rsid w:val="00F83CEC"/>
    <w:rsid w:val="00F84293"/>
    <w:rsid w:val="00F84773"/>
    <w:rsid w:val="00F8553A"/>
    <w:rsid w:val="00F8728F"/>
    <w:rsid w:val="00F876A6"/>
    <w:rsid w:val="00F91275"/>
    <w:rsid w:val="00F923A2"/>
    <w:rsid w:val="00F92B2F"/>
    <w:rsid w:val="00F933D9"/>
    <w:rsid w:val="00F93DBA"/>
    <w:rsid w:val="00F9417D"/>
    <w:rsid w:val="00F941B2"/>
    <w:rsid w:val="00F94FC2"/>
    <w:rsid w:val="00F963AA"/>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5C63"/>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F09C4"/>
    <w:rsid w:val="00FF12E7"/>
    <w:rsid w:val="00FF2226"/>
    <w:rsid w:val="00FF38B9"/>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83261E65-41A3-45D8-B3F0-EDC37F8D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tabs>
        <w:tab w:val="clear" w:pos="1702"/>
        <w:tab w:val="num" w:pos="567"/>
      </w:tabs>
      <w:ind w:left="567"/>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2.xml><?xml version="1.0" encoding="utf-8"?>
<ds:datastoreItem xmlns:ds="http://schemas.openxmlformats.org/officeDocument/2006/customXml" ds:itemID="{BC81E738-0952-4FDD-A77F-3F9509B3DB98}">
  <ds:schemaRefs>
    <ds:schemaRef ds:uri="http://schemas.openxmlformats.org/officeDocument/2006/bibliography"/>
  </ds:schemaRefs>
</ds:datastoreItem>
</file>

<file path=customXml/itemProps3.xml><?xml version="1.0" encoding="utf-8"?>
<ds:datastoreItem xmlns:ds="http://schemas.openxmlformats.org/officeDocument/2006/customXml" ds:itemID="{9B131AF0-2046-46CC-9DA7-AA6605448047}">
  <ds:schemaRefs>
    <ds:schemaRef ds:uri="http://schemas.openxmlformats.org/officeDocument/2006/bibliography"/>
  </ds:schemaRefs>
</ds:datastoreItem>
</file>

<file path=customXml/itemProps4.xml><?xml version="1.0" encoding="utf-8"?>
<ds:datastoreItem xmlns:ds="http://schemas.openxmlformats.org/officeDocument/2006/customXml" ds:itemID="{E5E1CC36-C387-4F62-AD6C-7CC205B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E7D0FF-69F7-4628-A7CC-269AFC46AD94}">
  <ds:schemaRefs>
    <ds:schemaRef ds:uri="http://schemas.openxmlformats.org/officeDocument/2006/bibliography"/>
  </ds:schemaRefs>
</ds:datastoreItem>
</file>

<file path=customXml/itemProps6.xml><?xml version="1.0" encoding="utf-8"?>
<ds:datastoreItem xmlns:ds="http://schemas.openxmlformats.org/officeDocument/2006/customXml" ds:itemID="{A47AC411-F134-4A27-9D63-96107EB7A902}">
  <ds:schemaRefs>
    <ds:schemaRef ds:uri="http://schemas.openxmlformats.org/officeDocument/2006/bibliography"/>
  </ds:schemaRefs>
</ds:datastoreItem>
</file>

<file path=customXml/itemProps7.xml><?xml version="1.0" encoding="utf-8"?>
<ds:datastoreItem xmlns:ds="http://schemas.openxmlformats.org/officeDocument/2006/customXml" ds:itemID="{D4EC3AFD-F6D4-4924-8792-95D5F2B0E05B}">
  <ds:schemaRefs>
    <ds:schemaRef ds:uri="http://schemas.microsoft.com/office/2006/metadata/properties"/>
    <ds:schemaRef ds:uri="http://schemas.microsoft.com/office/infopath/2007/PartnerControls"/>
    <ds:schemaRef ds:uri="640a987d-f5d2-4d77-8d85-7f4d8fabcd3f"/>
    <ds:schemaRef ds:uri="0dcf51ad-a687-401c-94b7-a3723e21b44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5033</Words>
  <Characters>29700</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2020-07-10T12:56:00Z</cp:lastPrinted>
  <dcterms:created xsi:type="dcterms:W3CDTF">2025-05-29T12:03:00Z</dcterms:created>
  <dcterms:modified xsi:type="dcterms:W3CDTF">2025-05-29T12:03:00Z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ies>
</file>