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B5A2" w14:textId="77777777" w:rsidR="00D724A1" w:rsidRDefault="00D724A1" w:rsidP="00BC13FE">
      <w:pPr>
        <w:spacing w:after="120" w:line="252" w:lineRule="auto"/>
        <w:ind w:left="2268"/>
        <w:rPr>
          <w:rFonts w:ascii="Arial" w:hAnsi="Arial" w:cs="Arial"/>
          <w:b/>
          <w:bCs/>
          <w:sz w:val="24"/>
          <w:szCs w:val="28"/>
        </w:rPr>
      </w:pPr>
      <w:r>
        <w:rPr>
          <w:rFonts w:ascii="Arial" w:hAnsi="Arial" w:cs="Arial"/>
          <w:b/>
          <w:bCs/>
          <w:sz w:val="24"/>
          <w:szCs w:val="28"/>
        </w:rPr>
        <w:t>S</w:t>
      </w:r>
      <w:r w:rsidR="00984EEF">
        <w:rPr>
          <w:rFonts w:ascii="Arial" w:hAnsi="Arial" w:cs="Arial"/>
          <w:b/>
          <w:bCs/>
          <w:sz w:val="24"/>
          <w:szCs w:val="28"/>
        </w:rPr>
        <w:t>mlouva</w:t>
      </w:r>
      <w:r w:rsidR="0096121B">
        <w:rPr>
          <w:rFonts w:ascii="Arial" w:hAnsi="Arial" w:cs="Arial"/>
          <w:b/>
          <w:bCs/>
          <w:sz w:val="24"/>
          <w:szCs w:val="28"/>
        </w:rPr>
        <w:t xml:space="preserve"> na dodávku zálohovacího software</w:t>
      </w:r>
    </w:p>
    <w:p w14:paraId="6EAF91C1" w14:textId="259AEB6F" w:rsidR="005156DF" w:rsidRDefault="00D724A1" w:rsidP="00BC13FE">
      <w:pPr>
        <w:spacing w:after="120" w:line="252" w:lineRule="auto"/>
        <w:ind w:left="2268"/>
        <w:rPr>
          <w:rFonts w:ascii="Arial" w:hAnsi="Arial" w:cs="Arial"/>
          <w:b/>
          <w:bCs/>
          <w:sz w:val="24"/>
          <w:szCs w:val="28"/>
        </w:rPr>
      </w:pPr>
      <w:r>
        <w:rPr>
          <w:rFonts w:ascii="Arial" w:hAnsi="Arial" w:cs="Arial"/>
          <w:b/>
          <w:bCs/>
          <w:sz w:val="24"/>
          <w:szCs w:val="28"/>
        </w:rPr>
        <w:t xml:space="preserve">a poskytnutí užívacích práv </w:t>
      </w:r>
    </w:p>
    <w:p w14:paraId="6077939F" w14:textId="77777777" w:rsidR="00BC13FE" w:rsidRPr="00E14B0B" w:rsidRDefault="00BC13FE" w:rsidP="00BC13FE">
      <w:pPr>
        <w:spacing w:after="120" w:line="252" w:lineRule="auto"/>
        <w:ind w:left="2127"/>
        <w:rPr>
          <w:rFonts w:ascii="Arial" w:hAnsi="Arial" w:cs="Arial"/>
          <w:b/>
          <w:bCs/>
          <w:sz w:val="24"/>
          <w:szCs w:val="28"/>
        </w:rPr>
      </w:pPr>
    </w:p>
    <w:p w14:paraId="66671400" w14:textId="77777777" w:rsidR="005156DF" w:rsidRDefault="005156DF" w:rsidP="00E324EE">
      <w:pPr>
        <w:spacing w:after="120" w:line="252" w:lineRule="auto"/>
        <w:rPr>
          <w:rFonts w:ascii="Arial" w:hAnsi="Arial" w:cs="Arial"/>
          <w:b/>
          <w:bCs/>
          <w:szCs w:val="24"/>
        </w:rPr>
      </w:pPr>
    </w:p>
    <w:p w14:paraId="1B772AA8" w14:textId="77777777" w:rsidR="00166ECD" w:rsidRPr="00E14B0B" w:rsidRDefault="00166ECD" w:rsidP="00E324EE">
      <w:pPr>
        <w:spacing w:after="120" w:line="252" w:lineRule="auto"/>
        <w:rPr>
          <w:rFonts w:ascii="Arial" w:hAnsi="Arial" w:cs="Arial"/>
          <w:b/>
          <w:bCs/>
          <w:szCs w:val="24"/>
        </w:rPr>
      </w:pPr>
      <w:r w:rsidRPr="00E14B0B">
        <w:rPr>
          <w:rFonts w:ascii="Arial" w:hAnsi="Arial" w:cs="Arial"/>
          <w:b/>
          <w:bCs/>
          <w:szCs w:val="24"/>
        </w:rPr>
        <w:t>Smluvní strany:</w:t>
      </w:r>
    </w:p>
    <w:p w14:paraId="45AC1CAA" w14:textId="77777777"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Společnost:</w:t>
      </w:r>
      <w:r w:rsidRPr="00E14B0B">
        <w:rPr>
          <w:rFonts w:ascii="Arial" w:hAnsi="Arial" w:cs="Arial"/>
          <w:szCs w:val="24"/>
        </w:rPr>
        <w:tab/>
      </w:r>
      <w:r w:rsidRPr="00E14B0B">
        <w:rPr>
          <w:rFonts w:ascii="Arial" w:hAnsi="Arial" w:cs="Arial"/>
          <w:b/>
          <w:bCs/>
          <w:szCs w:val="24"/>
        </w:rPr>
        <w:t>Pražské služby, a.s.</w:t>
      </w:r>
    </w:p>
    <w:p w14:paraId="76D470FC" w14:textId="77777777"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 xml:space="preserve">Se sídlem: </w:t>
      </w:r>
      <w:r w:rsidRPr="00E14B0B">
        <w:rPr>
          <w:rFonts w:ascii="Arial" w:hAnsi="Arial" w:cs="Arial"/>
          <w:szCs w:val="24"/>
        </w:rPr>
        <w:tab/>
      </w:r>
      <w:r w:rsidR="00D608C1" w:rsidRPr="00E14B0B">
        <w:rPr>
          <w:rFonts w:ascii="Arial" w:hAnsi="Arial" w:cs="Arial"/>
          <w:szCs w:val="24"/>
        </w:rPr>
        <w:t>Praha 9</w:t>
      </w:r>
      <w:r w:rsidR="00D608C1">
        <w:rPr>
          <w:rFonts w:ascii="Arial" w:hAnsi="Arial" w:cs="Arial"/>
          <w:szCs w:val="24"/>
        </w:rPr>
        <w:t xml:space="preserve">, </w:t>
      </w:r>
      <w:r w:rsidRPr="00E14B0B">
        <w:rPr>
          <w:rFonts w:ascii="Arial" w:hAnsi="Arial" w:cs="Arial"/>
          <w:szCs w:val="24"/>
        </w:rPr>
        <w:t>Pod Šancemi 444/1</w:t>
      </w:r>
    </w:p>
    <w:p w14:paraId="4EFF5B79" w14:textId="77777777" w:rsidR="00166ECD" w:rsidRPr="00E14B0B" w:rsidRDefault="00D56DC8" w:rsidP="00E324EE">
      <w:pPr>
        <w:tabs>
          <w:tab w:val="left" w:pos="1985"/>
        </w:tabs>
        <w:spacing w:after="120" w:line="252" w:lineRule="auto"/>
        <w:contextualSpacing/>
        <w:rPr>
          <w:rFonts w:ascii="Arial" w:hAnsi="Arial" w:cs="Arial"/>
          <w:szCs w:val="24"/>
        </w:rPr>
      </w:pPr>
      <w:r>
        <w:rPr>
          <w:rFonts w:ascii="Arial" w:hAnsi="Arial" w:cs="Arial"/>
          <w:szCs w:val="24"/>
        </w:rPr>
        <w:t xml:space="preserve">IČO: </w:t>
      </w:r>
      <w:r>
        <w:rPr>
          <w:rFonts w:ascii="Arial" w:hAnsi="Arial" w:cs="Arial"/>
          <w:szCs w:val="24"/>
        </w:rPr>
        <w:tab/>
        <w:t>60194120</w:t>
      </w:r>
    </w:p>
    <w:p w14:paraId="35650866" w14:textId="77777777"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 xml:space="preserve">DIČ: </w:t>
      </w:r>
      <w:r w:rsidRPr="00E14B0B">
        <w:rPr>
          <w:rFonts w:ascii="Arial" w:hAnsi="Arial" w:cs="Arial"/>
          <w:szCs w:val="24"/>
        </w:rPr>
        <w:tab/>
        <w:t>CZ60194120</w:t>
      </w:r>
    </w:p>
    <w:p w14:paraId="000009ED" w14:textId="04F3D985" w:rsidR="00BC1B65" w:rsidRPr="00E14B0B" w:rsidRDefault="00BC1B65" w:rsidP="00E324EE">
      <w:pPr>
        <w:tabs>
          <w:tab w:val="left" w:pos="1985"/>
        </w:tabs>
        <w:spacing w:after="120" w:line="252" w:lineRule="auto"/>
        <w:contextualSpacing/>
        <w:rPr>
          <w:rFonts w:ascii="Arial" w:hAnsi="Arial" w:cs="Arial"/>
          <w:szCs w:val="24"/>
        </w:rPr>
      </w:pPr>
      <w:r w:rsidRPr="00E14B0B">
        <w:rPr>
          <w:rFonts w:ascii="Arial" w:hAnsi="Arial" w:cs="Arial"/>
          <w:szCs w:val="24"/>
        </w:rPr>
        <w:t>Zastoupená:</w:t>
      </w:r>
      <w:r w:rsidRPr="00E14B0B">
        <w:rPr>
          <w:rFonts w:ascii="Arial" w:hAnsi="Arial" w:cs="Arial"/>
          <w:szCs w:val="24"/>
        </w:rPr>
        <w:tab/>
      </w:r>
      <w:proofErr w:type="spellStart"/>
      <w:r w:rsidR="002B5BE3">
        <w:rPr>
          <w:rFonts w:ascii="Arial" w:hAnsi="Arial" w:cs="Arial"/>
          <w:szCs w:val="24"/>
        </w:rPr>
        <w:t>xxx</w:t>
      </w:r>
      <w:proofErr w:type="spellEnd"/>
    </w:p>
    <w:p w14:paraId="1C89668C" w14:textId="38E741DC"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Bank. spojení:</w:t>
      </w:r>
      <w:r w:rsidRPr="00E14B0B">
        <w:rPr>
          <w:rFonts w:ascii="Arial" w:hAnsi="Arial" w:cs="Arial"/>
          <w:szCs w:val="24"/>
        </w:rPr>
        <w:tab/>
      </w:r>
      <w:proofErr w:type="spellStart"/>
      <w:r w:rsidR="002B5BE3">
        <w:rPr>
          <w:rFonts w:ascii="Arial" w:hAnsi="Arial" w:cs="Arial"/>
          <w:szCs w:val="24"/>
        </w:rPr>
        <w:t>xxx</w:t>
      </w:r>
      <w:proofErr w:type="spellEnd"/>
    </w:p>
    <w:p w14:paraId="5E2FCB19" w14:textId="16E151AB"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 xml:space="preserve">Číslo účtu: </w:t>
      </w:r>
      <w:r w:rsidRPr="00E14B0B">
        <w:rPr>
          <w:rFonts w:ascii="Arial" w:hAnsi="Arial" w:cs="Arial"/>
          <w:szCs w:val="24"/>
        </w:rPr>
        <w:tab/>
      </w:r>
      <w:proofErr w:type="spellStart"/>
      <w:r w:rsidR="002B5BE3">
        <w:rPr>
          <w:rFonts w:ascii="Arial" w:hAnsi="Arial" w:cs="Arial"/>
          <w:szCs w:val="24"/>
        </w:rPr>
        <w:t>xxx</w:t>
      </w:r>
      <w:proofErr w:type="spellEnd"/>
    </w:p>
    <w:p w14:paraId="6A8F5539" w14:textId="77777777" w:rsidR="00166ECD" w:rsidRPr="00E14B0B" w:rsidRDefault="00166ECD" w:rsidP="00E324EE">
      <w:pPr>
        <w:spacing w:after="120" w:line="252" w:lineRule="auto"/>
        <w:rPr>
          <w:rFonts w:ascii="Arial" w:hAnsi="Arial" w:cs="Arial"/>
          <w:szCs w:val="24"/>
        </w:rPr>
      </w:pPr>
      <w:r w:rsidRPr="00E14B0B">
        <w:rPr>
          <w:rFonts w:ascii="Arial" w:hAnsi="Arial" w:cs="Arial"/>
          <w:szCs w:val="24"/>
        </w:rPr>
        <w:t>zapsaná v obchodním rejstříku vedeném Městským soudem v Praze, oddíl B, vložka 2432</w:t>
      </w:r>
    </w:p>
    <w:p w14:paraId="17C54F11" w14:textId="612A6402" w:rsidR="00166ECD" w:rsidRPr="00E14B0B" w:rsidRDefault="00166ECD" w:rsidP="00E324EE">
      <w:pPr>
        <w:spacing w:after="120" w:line="252" w:lineRule="auto"/>
        <w:rPr>
          <w:rFonts w:ascii="Arial" w:hAnsi="Arial" w:cs="Arial"/>
          <w:sz w:val="24"/>
          <w:szCs w:val="28"/>
        </w:rPr>
      </w:pPr>
      <w:r w:rsidRPr="00E14B0B">
        <w:rPr>
          <w:rFonts w:ascii="Arial" w:hAnsi="Arial" w:cs="Arial"/>
          <w:szCs w:val="24"/>
        </w:rPr>
        <w:t>(„</w:t>
      </w:r>
      <w:r w:rsidR="00D924C4">
        <w:rPr>
          <w:rFonts w:ascii="Arial" w:hAnsi="Arial" w:cs="Arial"/>
          <w:b/>
          <w:bCs/>
          <w:szCs w:val="24"/>
        </w:rPr>
        <w:t xml:space="preserve">Objednatel </w:t>
      </w:r>
      <w:r w:rsidRPr="00E14B0B">
        <w:rPr>
          <w:rFonts w:ascii="Arial" w:hAnsi="Arial" w:cs="Arial"/>
          <w:szCs w:val="24"/>
        </w:rPr>
        <w:t>“)</w:t>
      </w:r>
    </w:p>
    <w:p w14:paraId="0776ED1C" w14:textId="77777777" w:rsidR="00166ECD" w:rsidRPr="00E14B0B" w:rsidRDefault="00166ECD" w:rsidP="00E324EE">
      <w:pPr>
        <w:spacing w:after="120" w:line="252" w:lineRule="auto"/>
        <w:rPr>
          <w:rFonts w:ascii="Arial" w:hAnsi="Arial" w:cs="Arial"/>
          <w:sz w:val="24"/>
          <w:szCs w:val="28"/>
        </w:rPr>
      </w:pPr>
      <w:r w:rsidRPr="00E14B0B">
        <w:rPr>
          <w:rFonts w:ascii="Arial" w:hAnsi="Arial" w:cs="Arial"/>
          <w:szCs w:val="24"/>
        </w:rPr>
        <w:t>a</w:t>
      </w:r>
    </w:p>
    <w:p w14:paraId="78730BE8" w14:textId="4E3936A2"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Společnost:</w:t>
      </w:r>
      <w:r w:rsidRPr="00E14B0B">
        <w:rPr>
          <w:rFonts w:ascii="Arial" w:hAnsi="Arial" w:cs="Arial"/>
          <w:szCs w:val="24"/>
        </w:rPr>
        <w:tab/>
      </w:r>
      <w:bookmarkStart w:id="0" w:name="_Hlk157082964"/>
      <w:r w:rsidR="000F5FC2">
        <w:rPr>
          <w:rFonts w:ascii="Arial" w:hAnsi="Arial" w:cs="Arial"/>
          <w:b/>
          <w:bCs/>
          <w:szCs w:val="24"/>
        </w:rPr>
        <w:t xml:space="preserve">GC </w:t>
      </w:r>
      <w:proofErr w:type="spellStart"/>
      <w:r w:rsidR="000F5FC2">
        <w:rPr>
          <w:rFonts w:ascii="Arial" w:hAnsi="Arial" w:cs="Arial"/>
          <w:b/>
          <w:bCs/>
          <w:szCs w:val="24"/>
        </w:rPr>
        <w:t>System</w:t>
      </w:r>
      <w:proofErr w:type="spellEnd"/>
      <w:r w:rsidR="000F5FC2">
        <w:rPr>
          <w:rFonts w:ascii="Arial" w:hAnsi="Arial" w:cs="Arial"/>
          <w:b/>
          <w:bCs/>
          <w:szCs w:val="24"/>
        </w:rPr>
        <w:t xml:space="preserve"> a.s.</w:t>
      </w:r>
    </w:p>
    <w:bookmarkEnd w:id="0"/>
    <w:p w14:paraId="709CC115" w14:textId="7CBBBB1A"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Se sídlem:</w:t>
      </w:r>
      <w:r w:rsidRPr="00E14B0B">
        <w:rPr>
          <w:rFonts w:ascii="Arial" w:hAnsi="Arial" w:cs="Arial"/>
          <w:szCs w:val="24"/>
        </w:rPr>
        <w:tab/>
      </w:r>
      <w:proofErr w:type="spellStart"/>
      <w:r w:rsidR="000F5FC2">
        <w:rPr>
          <w:rFonts w:ascii="Arial" w:hAnsi="Arial" w:cs="Arial"/>
          <w:szCs w:val="24"/>
        </w:rPr>
        <w:t>Špitálka</w:t>
      </w:r>
      <w:proofErr w:type="spellEnd"/>
      <w:r w:rsidR="000F5FC2">
        <w:rPr>
          <w:rFonts w:ascii="Arial" w:hAnsi="Arial" w:cs="Arial"/>
          <w:szCs w:val="24"/>
        </w:rPr>
        <w:t xml:space="preserve"> 41, 602 00 Brno</w:t>
      </w:r>
    </w:p>
    <w:p w14:paraId="48A841EF" w14:textId="027D364B" w:rsidR="00166ECD" w:rsidRPr="00E14B0B" w:rsidRDefault="003F7C7A" w:rsidP="00E324EE">
      <w:pPr>
        <w:tabs>
          <w:tab w:val="left" w:pos="1985"/>
        </w:tabs>
        <w:spacing w:after="120" w:line="252" w:lineRule="auto"/>
        <w:contextualSpacing/>
        <w:rPr>
          <w:rFonts w:ascii="Arial" w:hAnsi="Arial" w:cs="Arial"/>
          <w:szCs w:val="24"/>
        </w:rPr>
      </w:pPr>
      <w:r w:rsidRPr="00E14B0B">
        <w:rPr>
          <w:rFonts w:ascii="Arial" w:hAnsi="Arial" w:cs="Arial"/>
          <w:szCs w:val="24"/>
        </w:rPr>
        <w:t>IČO</w:t>
      </w:r>
      <w:r w:rsidR="00166ECD" w:rsidRPr="00E14B0B">
        <w:rPr>
          <w:rFonts w:ascii="Arial" w:hAnsi="Arial" w:cs="Arial"/>
          <w:szCs w:val="24"/>
        </w:rPr>
        <w:t xml:space="preserve">: </w:t>
      </w:r>
      <w:r w:rsidR="00166ECD" w:rsidRPr="00E14B0B">
        <w:rPr>
          <w:rFonts w:ascii="Arial" w:hAnsi="Arial" w:cs="Arial"/>
          <w:szCs w:val="24"/>
        </w:rPr>
        <w:tab/>
      </w:r>
      <w:r w:rsidR="000F5FC2">
        <w:rPr>
          <w:rFonts w:ascii="Arial" w:hAnsi="Arial" w:cs="Arial"/>
          <w:szCs w:val="24"/>
        </w:rPr>
        <w:t>64509826</w:t>
      </w:r>
    </w:p>
    <w:p w14:paraId="79F638AD" w14:textId="0A12DB04" w:rsidR="00166ECD" w:rsidRPr="000F5FC2" w:rsidRDefault="00166ECD" w:rsidP="00E324EE">
      <w:pPr>
        <w:tabs>
          <w:tab w:val="left" w:pos="1985"/>
        </w:tabs>
        <w:spacing w:after="120" w:line="252" w:lineRule="auto"/>
        <w:contextualSpacing/>
        <w:rPr>
          <w:rFonts w:ascii="Arial" w:hAnsi="Arial" w:cs="Arial"/>
          <w:szCs w:val="24"/>
        </w:rPr>
      </w:pPr>
      <w:r w:rsidRPr="000F5FC2">
        <w:rPr>
          <w:rFonts w:ascii="Arial" w:hAnsi="Arial" w:cs="Arial"/>
          <w:szCs w:val="24"/>
        </w:rPr>
        <w:t>DIČ.:</w:t>
      </w:r>
      <w:r w:rsidRPr="000F5FC2">
        <w:rPr>
          <w:rFonts w:ascii="Arial" w:hAnsi="Arial" w:cs="Arial"/>
          <w:szCs w:val="24"/>
        </w:rPr>
        <w:tab/>
      </w:r>
      <w:r w:rsidR="000F5FC2" w:rsidRPr="000F5FC2">
        <w:rPr>
          <w:rFonts w:ascii="Arial" w:hAnsi="Arial" w:cs="Arial"/>
          <w:szCs w:val="24"/>
        </w:rPr>
        <w:t>CZ64509826</w:t>
      </w:r>
    </w:p>
    <w:p w14:paraId="75E9304B" w14:textId="7E7E9FEF" w:rsidR="00BC1B65" w:rsidRPr="00E14B0B" w:rsidRDefault="00BC1B65" w:rsidP="00E324EE">
      <w:pPr>
        <w:tabs>
          <w:tab w:val="left" w:pos="1985"/>
        </w:tabs>
        <w:spacing w:after="120" w:line="252" w:lineRule="auto"/>
        <w:contextualSpacing/>
        <w:rPr>
          <w:rFonts w:ascii="Arial" w:hAnsi="Arial" w:cs="Arial"/>
          <w:szCs w:val="24"/>
        </w:rPr>
      </w:pPr>
      <w:r w:rsidRPr="000F5FC2">
        <w:rPr>
          <w:rFonts w:ascii="Arial" w:hAnsi="Arial" w:cs="Arial"/>
          <w:szCs w:val="24"/>
        </w:rPr>
        <w:t>Zastoupená:</w:t>
      </w:r>
      <w:r w:rsidRPr="000F5FC2">
        <w:rPr>
          <w:rFonts w:ascii="Arial" w:hAnsi="Arial" w:cs="Arial"/>
          <w:szCs w:val="24"/>
        </w:rPr>
        <w:tab/>
      </w:r>
      <w:proofErr w:type="spellStart"/>
      <w:r w:rsidR="002B5BE3">
        <w:rPr>
          <w:rFonts w:ascii="Arial" w:hAnsi="Arial" w:cs="Arial"/>
          <w:szCs w:val="24"/>
        </w:rPr>
        <w:t>xxx</w:t>
      </w:r>
      <w:proofErr w:type="spellEnd"/>
    </w:p>
    <w:p w14:paraId="0DEE995F" w14:textId="21568CB8"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Bank. spojení:</w:t>
      </w:r>
      <w:r w:rsidRPr="00E14B0B">
        <w:rPr>
          <w:rFonts w:ascii="Arial" w:hAnsi="Arial" w:cs="Arial"/>
          <w:szCs w:val="24"/>
        </w:rPr>
        <w:tab/>
      </w:r>
      <w:proofErr w:type="spellStart"/>
      <w:r w:rsidR="002B5BE3">
        <w:rPr>
          <w:rFonts w:ascii="Arial" w:hAnsi="Arial" w:cs="Arial"/>
          <w:szCs w:val="24"/>
        </w:rPr>
        <w:t>xxx</w:t>
      </w:r>
      <w:proofErr w:type="spellEnd"/>
    </w:p>
    <w:p w14:paraId="157E8930" w14:textId="016DAC0E" w:rsidR="00166ECD" w:rsidRPr="00E14B0B" w:rsidRDefault="00166ECD" w:rsidP="00E324EE">
      <w:pPr>
        <w:tabs>
          <w:tab w:val="left" w:pos="1985"/>
        </w:tabs>
        <w:spacing w:after="120" w:line="252" w:lineRule="auto"/>
        <w:contextualSpacing/>
        <w:rPr>
          <w:rFonts w:ascii="Arial" w:hAnsi="Arial" w:cs="Arial"/>
          <w:szCs w:val="24"/>
        </w:rPr>
      </w:pPr>
      <w:r w:rsidRPr="00E14B0B">
        <w:rPr>
          <w:rFonts w:ascii="Arial" w:hAnsi="Arial" w:cs="Arial"/>
          <w:szCs w:val="24"/>
        </w:rPr>
        <w:t>Číslo účtu:</w:t>
      </w:r>
      <w:r w:rsidRPr="00E14B0B">
        <w:rPr>
          <w:rFonts w:ascii="Arial" w:hAnsi="Arial" w:cs="Arial"/>
          <w:szCs w:val="24"/>
        </w:rPr>
        <w:tab/>
      </w:r>
      <w:proofErr w:type="spellStart"/>
      <w:r w:rsidR="002B5BE3">
        <w:rPr>
          <w:rFonts w:ascii="Arial" w:hAnsi="Arial" w:cs="Arial"/>
          <w:szCs w:val="24"/>
        </w:rPr>
        <w:t>xxx</w:t>
      </w:r>
      <w:proofErr w:type="spellEnd"/>
    </w:p>
    <w:p w14:paraId="3261A857" w14:textId="00F63838" w:rsidR="00FD38BF" w:rsidRPr="00E14B0B" w:rsidRDefault="00FD38BF" w:rsidP="00E324EE">
      <w:pPr>
        <w:spacing w:after="120" w:line="252" w:lineRule="auto"/>
        <w:rPr>
          <w:rFonts w:ascii="Arial" w:hAnsi="Arial" w:cs="Arial"/>
          <w:szCs w:val="24"/>
        </w:rPr>
      </w:pPr>
      <w:r w:rsidRPr="00E14B0B">
        <w:rPr>
          <w:rFonts w:ascii="Arial" w:hAnsi="Arial" w:cs="Arial"/>
          <w:szCs w:val="24"/>
        </w:rPr>
        <w:t xml:space="preserve">zapsaná v obchodním rejstříku vedeném </w:t>
      </w:r>
      <w:r w:rsidR="000F5FC2">
        <w:rPr>
          <w:rFonts w:ascii="Arial" w:hAnsi="Arial" w:cs="Arial"/>
          <w:szCs w:val="24"/>
        </w:rPr>
        <w:t>Krajským</w:t>
      </w:r>
      <w:r w:rsidRPr="00E14B0B">
        <w:rPr>
          <w:rFonts w:ascii="Arial" w:hAnsi="Arial" w:cs="Arial"/>
          <w:szCs w:val="24"/>
        </w:rPr>
        <w:t xml:space="preserve"> soudem v </w:t>
      </w:r>
      <w:r w:rsidR="000F5FC2">
        <w:rPr>
          <w:rFonts w:ascii="Arial" w:hAnsi="Arial" w:cs="Arial"/>
          <w:szCs w:val="24"/>
        </w:rPr>
        <w:t>Brně</w:t>
      </w:r>
      <w:r w:rsidRPr="00E14B0B">
        <w:rPr>
          <w:rFonts w:ascii="Arial" w:hAnsi="Arial" w:cs="Arial"/>
          <w:szCs w:val="24"/>
        </w:rPr>
        <w:t xml:space="preserve">, oddíl </w:t>
      </w:r>
      <w:r w:rsidR="000F5FC2">
        <w:rPr>
          <w:rFonts w:ascii="Arial" w:hAnsi="Arial" w:cs="Arial"/>
          <w:szCs w:val="24"/>
        </w:rPr>
        <w:t>B</w:t>
      </w:r>
      <w:r w:rsidRPr="00E14B0B">
        <w:rPr>
          <w:rFonts w:ascii="Arial" w:hAnsi="Arial" w:cs="Arial"/>
          <w:szCs w:val="24"/>
        </w:rPr>
        <w:t xml:space="preserve">, vložka </w:t>
      </w:r>
      <w:r w:rsidR="000F5FC2">
        <w:rPr>
          <w:rFonts w:ascii="Arial" w:hAnsi="Arial" w:cs="Arial"/>
          <w:szCs w:val="24"/>
        </w:rPr>
        <w:t>1927</w:t>
      </w:r>
    </w:p>
    <w:p w14:paraId="6783EA65" w14:textId="0B732971" w:rsidR="00166ECD" w:rsidRPr="00E14B0B" w:rsidRDefault="00166ECD" w:rsidP="00E324EE">
      <w:pPr>
        <w:spacing w:after="120" w:line="252" w:lineRule="auto"/>
        <w:jc w:val="both"/>
        <w:rPr>
          <w:rFonts w:ascii="Arial" w:hAnsi="Arial" w:cs="Arial"/>
          <w:szCs w:val="24"/>
        </w:rPr>
      </w:pPr>
      <w:r w:rsidRPr="00E14B0B">
        <w:rPr>
          <w:rFonts w:ascii="Arial" w:hAnsi="Arial" w:cs="Arial"/>
          <w:szCs w:val="24"/>
        </w:rPr>
        <w:t>(„</w:t>
      </w:r>
      <w:r w:rsidR="00D924C4">
        <w:rPr>
          <w:rFonts w:ascii="Arial" w:hAnsi="Arial" w:cs="Arial"/>
          <w:b/>
          <w:bCs/>
          <w:szCs w:val="24"/>
        </w:rPr>
        <w:t>Poskytovatel</w:t>
      </w:r>
      <w:r w:rsidRPr="00E14B0B">
        <w:rPr>
          <w:rFonts w:ascii="Arial" w:hAnsi="Arial" w:cs="Arial"/>
          <w:szCs w:val="24"/>
        </w:rPr>
        <w:t>“</w:t>
      </w:r>
      <w:r w:rsidR="00FD38BF" w:rsidRPr="00E14B0B">
        <w:rPr>
          <w:rFonts w:ascii="Arial" w:hAnsi="Arial" w:cs="Arial"/>
          <w:szCs w:val="24"/>
        </w:rPr>
        <w:t xml:space="preserve">; </w:t>
      </w:r>
      <w:r w:rsidR="00D924C4">
        <w:rPr>
          <w:rFonts w:ascii="Arial" w:hAnsi="Arial" w:cs="Arial"/>
          <w:szCs w:val="24"/>
        </w:rPr>
        <w:t xml:space="preserve">Objednatel </w:t>
      </w:r>
      <w:r w:rsidRPr="00E14B0B">
        <w:rPr>
          <w:rFonts w:ascii="Arial" w:hAnsi="Arial" w:cs="Arial"/>
          <w:szCs w:val="24"/>
        </w:rPr>
        <w:t xml:space="preserve">a </w:t>
      </w:r>
      <w:r w:rsidR="00D924C4">
        <w:rPr>
          <w:rFonts w:ascii="Arial" w:hAnsi="Arial" w:cs="Arial"/>
          <w:szCs w:val="24"/>
        </w:rPr>
        <w:t>Poskytovatel</w:t>
      </w:r>
      <w:r w:rsidRPr="00E14B0B">
        <w:rPr>
          <w:rFonts w:ascii="Arial" w:hAnsi="Arial" w:cs="Arial"/>
          <w:szCs w:val="24"/>
        </w:rPr>
        <w:t xml:space="preserve"> společně dále jen „</w:t>
      </w:r>
      <w:r w:rsidRPr="00E14B0B">
        <w:rPr>
          <w:rFonts w:ascii="Arial" w:hAnsi="Arial" w:cs="Arial"/>
          <w:b/>
          <w:bCs/>
          <w:szCs w:val="24"/>
        </w:rPr>
        <w:t>Smluvní strany</w:t>
      </w:r>
      <w:r w:rsidRPr="00E14B0B">
        <w:rPr>
          <w:rFonts w:ascii="Arial" w:hAnsi="Arial" w:cs="Arial"/>
          <w:szCs w:val="24"/>
        </w:rPr>
        <w:t>“ nebo jednotlivě „</w:t>
      </w:r>
      <w:r w:rsidRPr="00E14B0B">
        <w:rPr>
          <w:rFonts w:ascii="Arial" w:hAnsi="Arial" w:cs="Arial"/>
          <w:b/>
          <w:bCs/>
          <w:szCs w:val="24"/>
        </w:rPr>
        <w:t>Smluvní strana</w:t>
      </w:r>
      <w:r w:rsidRPr="00E14B0B">
        <w:rPr>
          <w:rFonts w:ascii="Arial" w:hAnsi="Arial" w:cs="Arial"/>
          <w:szCs w:val="24"/>
        </w:rPr>
        <w:t>“)</w:t>
      </w:r>
    </w:p>
    <w:p w14:paraId="4AC407E5" w14:textId="2922E90F" w:rsidR="00166ECD" w:rsidRPr="00E14B0B" w:rsidRDefault="00D924C4" w:rsidP="00E324EE">
      <w:pPr>
        <w:spacing w:after="120" w:line="252" w:lineRule="auto"/>
        <w:jc w:val="both"/>
        <w:rPr>
          <w:rFonts w:ascii="Arial" w:hAnsi="Arial" w:cs="Arial"/>
          <w:szCs w:val="24"/>
        </w:rPr>
      </w:pPr>
      <w:r>
        <w:rPr>
          <w:rFonts w:ascii="Arial" w:hAnsi="Arial" w:cs="Arial"/>
          <w:szCs w:val="24"/>
        </w:rPr>
        <w:t xml:space="preserve">Objednatel </w:t>
      </w:r>
      <w:r w:rsidR="00166ECD" w:rsidRPr="00E14B0B">
        <w:rPr>
          <w:rFonts w:ascii="Arial" w:hAnsi="Arial" w:cs="Arial"/>
          <w:szCs w:val="24"/>
        </w:rPr>
        <w:t xml:space="preserve">a </w:t>
      </w:r>
      <w:r>
        <w:rPr>
          <w:rFonts w:ascii="Arial" w:hAnsi="Arial" w:cs="Arial"/>
          <w:szCs w:val="24"/>
        </w:rPr>
        <w:t>Poskytovatel</w:t>
      </w:r>
      <w:r w:rsidR="00166ECD" w:rsidRPr="00E14B0B">
        <w:rPr>
          <w:rFonts w:ascii="Arial" w:hAnsi="Arial" w:cs="Arial"/>
          <w:szCs w:val="24"/>
        </w:rPr>
        <w:t xml:space="preserve"> uzavírají mezi sebou níže uvedeného dne, měsíce a roku podle §</w:t>
      </w:r>
      <w:r w:rsidR="00383B87">
        <w:rPr>
          <w:rFonts w:ascii="Arial" w:hAnsi="Arial" w:cs="Arial"/>
          <w:szCs w:val="24"/>
        </w:rPr>
        <w:t> </w:t>
      </w:r>
      <w:r>
        <w:rPr>
          <w:rFonts w:ascii="Arial" w:hAnsi="Arial" w:cs="Arial"/>
          <w:szCs w:val="24"/>
        </w:rPr>
        <w:t>1746 odst. 2</w:t>
      </w:r>
      <w:r w:rsidR="0096121B">
        <w:rPr>
          <w:rFonts w:ascii="Arial" w:hAnsi="Arial" w:cs="Arial"/>
          <w:szCs w:val="24"/>
        </w:rPr>
        <w:t xml:space="preserve"> </w:t>
      </w:r>
      <w:r w:rsidR="00166ECD" w:rsidRPr="00E14B0B">
        <w:rPr>
          <w:rFonts w:ascii="Arial" w:hAnsi="Arial" w:cs="Arial"/>
          <w:szCs w:val="24"/>
        </w:rPr>
        <w:t>zákona č. 89/2012 Sb., občanský zákoník, v platném znění („</w:t>
      </w:r>
      <w:r w:rsidR="00166ECD" w:rsidRPr="00E14B0B">
        <w:rPr>
          <w:rFonts w:ascii="Arial" w:hAnsi="Arial" w:cs="Arial"/>
          <w:b/>
          <w:bCs/>
          <w:szCs w:val="24"/>
        </w:rPr>
        <w:t>Občanský zákoník</w:t>
      </w:r>
      <w:r w:rsidR="00166ECD" w:rsidRPr="00E14B0B">
        <w:rPr>
          <w:rFonts w:ascii="Arial" w:hAnsi="Arial" w:cs="Arial"/>
          <w:szCs w:val="24"/>
        </w:rPr>
        <w:t xml:space="preserve">“), tuto </w:t>
      </w:r>
      <w:r w:rsidR="008F42EB">
        <w:rPr>
          <w:rFonts w:ascii="Arial" w:hAnsi="Arial" w:cs="Arial"/>
          <w:szCs w:val="24"/>
        </w:rPr>
        <w:t>Smlouv</w:t>
      </w:r>
      <w:r w:rsidR="00166ECD" w:rsidRPr="00E14B0B">
        <w:rPr>
          <w:rFonts w:ascii="Arial" w:hAnsi="Arial" w:cs="Arial"/>
          <w:szCs w:val="24"/>
        </w:rPr>
        <w:t>u</w:t>
      </w:r>
      <w:r w:rsidR="0096121B">
        <w:rPr>
          <w:rFonts w:ascii="Arial" w:hAnsi="Arial" w:cs="Arial"/>
          <w:szCs w:val="24"/>
        </w:rPr>
        <w:t xml:space="preserve"> o </w:t>
      </w:r>
      <w:r w:rsidR="00984EEF">
        <w:rPr>
          <w:rFonts w:ascii="Arial" w:hAnsi="Arial" w:cs="Arial"/>
          <w:szCs w:val="24"/>
        </w:rPr>
        <w:t>Zařízení</w:t>
      </w:r>
      <w:r w:rsidR="00166ECD" w:rsidRPr="00E14B0B">
        <w:rPr>
          <w:rFonts w:ascii="Arial" w:hAnsi="Arial" w:cs="Arial"/>
          <w:szCs w:val="24"/>
        </w:rPr>
        <w:t xml:space="preserve"> („</w:t>
      </w:r>
      <w:r w:rsidR="008F42EB">
        <w:rPr>
          <w:rFonts w:ascii="Arial" w:hAnsi="Arial" w:cs="Arial"/>
          <w:b/>
          <w:bCs/>
          <w:szCs w:val="24"/>
        </w:rPr>
        <w:t>Smlouv</w:t>
      </w:r>
      <w:r w:rsidR="00166ECD" w:rsidRPr="00E14B0B">
        <w:rPr>
          <w:rFonts w:ascii="Arial" w:hAnsi="Arial" w:cs="Arial"/>
          <w:b/>
          <w:bCs/>
          <w:szCs w:val="24"/>
        </w:rPr>
        <w:t>a</w:t>
      </w:r>
      <w:r w:rsidR="00166ECD" w:rsidRPr="00E14B0B">
        <w:rPr>
          <w:rFonts w:ascii="Arial" w:hAnsi="Arial" w:cs="Arial"/>
          <w:szCs w:val="24"/>
        </w:rPr>
        <w:t>“).</w:t>
      </w:r>
    </w:p>
    <w:p w14:paraId="5D6FC8E9" w14:textId="3EDF5D1D" w:rsidR="00166ECD" w:rsidRPr="00E14B0B" w:rsidRDefault="00166ECD" w:rsidP="00E324EE">
      <w:pPr>
        <w:pStyle w:val="Nadpis1"/>
      </w:pPr>
      <w:bookmarkStart w:id="1" w:name="_Ref115093238"/>
      <w:r w:rsidRPr="00E14B0B">
        <w:rPr>
          <w:rStyle w:val="Nadpis1Char"/>
          <w:b/>
          <w:bCs/>
        </w:rPr>
        <w:t xml:space="preserve">Předmět </w:t>
      </w:r>
      <w:r w:rsidR="008F42EB">
        <w:rPr>
          <w:rStyle w:val="Nadpis1Char"/>
          <w:b/>
          <w:bCs/>
        </w:rPr>
        <w:t>Smlouv</w:t>
      </w:r>
      <w:r w:rsidRPr="00E14B0B">
        <w:rPr>
          <w:rStyle w:val="Nadpis1Char"/>
          <w:b/>
          <w:bCs/>
        </w:rPr>
        <w:t>y</w:t>
      </w:r>
      <w:bookmarkEnd w:id="1"/>
    </w:p>
    <w:p w14:paraId="247B81FD" w14:textId="6689CCE8" w:rsidR="00E4442A" w:rsidRPr="00E14B0B" w:rsidRDefault="00D924C4" w:rsidP="00E324EE">
      <w:pPr>
        <w:pStyle w:val="Nadpis2"/>
      </w:pPr>
      <w:r>
        <w:t xml:space="preserve">Objednatel </w:t>
      </w:r>
      <w:r w:rsidR="006351BF" w:rsidRPr="00E14B0B">
        <w:t xml:space="preserve">zahájil </w:t>
      </w:r>
      <w:r w:rsidR="000E3213">
        <w:t>výběrové</w:t>
      </w:r>
      <w:r w:rsidR="00042D52" w:rsidRPr="00E14B0B">
        <w:t xml:space="preserve"> </w:t>
      </w:r>
      <w:r w:rsidR="006351BF" w:rsidRPr="00E14B0B">
        <w:t>řízení na zadání veřejné zakázky s názvem „</w:t>
      </w:r>
      <w:r w:rsidR="00E70E4F" w:rsidRPr="007B56A3">
        <w:rPr>
          <w:b/>
          <w:bCs w:val="0"/>
        </w:rPr>
        <w:t>Dodávka zálohovacího SW</w:t>
      </w:r>
      <w:r w:rsidR="006351BF" w:rsidRPr="00E14B0B">
        <w:t xml:space="preserve">“ </w:t>
      </w:r>
      <w:r w:rsidR="006351BF" w:rsidRPr="00D664AD">
        <w:t>(</w:t>
      </w:r>
      <w:r w:rsidR="00B40E8D" w:rsidRPr="00D664AD">
        <w:t xml:space="preserve">dále jen </w:t>
      </w:r>
      <w:r w:rsidR="006351BF" w:rsidRPr="00D664AD">
        <w:t>„</w:t>
      </w:r>
      <w:r w:rsidR="006351BF" w:rsidRPr="00D664AD">
        <w:rPr>
          <w:b/>
        </w:rPr>
        <w:t>Veřejná</w:t>
      </w:r>
      <w:r w:rsidR="006351BF" w:rsidRPr="00E14B0B">
        <w:rPr>
          <w:b/>
        </w:rPr>
        <w:t xml:space="preserve"> zakázka</w:t>
      </w:r>
      <w:r w:rsidR="00E047E0">
        <w:t>“</w:t>
      </w:r>
      <w:r w:rsidR="000E3213">
        <w:t>, „</w:t>
      </w:r>
      <w:r w:rsidR="000E3213" w:rsidRPr="000E3213">
        <w:rPr>
          <w:b/>
          <w:bCs w:val="0"/>
        </w:rPr>
        <w:t>Výběrové řízení</w:t>
      </w:r>
      <w:r w:rsidR="000E3213">
        <w:t>“</w:t>
      </w:r>
      <w:r w:rsidR="00E047E0">
        <w:t>)</w:t>
      </w:r>
      <w:r w:rsidR="000E3213">
        <w:t xml:space="preserve">. Veřejná zakázka byla </w:t>
      </w:r>
      <w:r w:rsidR="00E047E0" w:rsidRPr="00CC73AC">
        <w:rPr>
          <w:bCs w:val="0"/>
          <w:szCs w:val="22"/>
        </w:rPr>
        <w:t>zadáv</w:t>
      </w:r>
      <w:r w:rsidR="000E3213">
        <w:rPr>
          <w:bCs w:val="0"/>
          <w:szCs w:val="22"/>
        </w:rPr>
        <w:t>ána</w:t>
      </w:r>
      <w:r w:rsidR="00E047E0">
        <w:rPr>
          <w:bCs w:val="0"/>
          <w:szCs w:val="22"/>
        </w:rPr>
        <w:t xml:space="preserve"> </w:t>
      </w:r>
      <w:r w:rsidR="000E3213">
        <w:rPr>
          <w:bCs w:val="0"/>
          <w:szCs w:val="22"/>
        </w:rPr>
        <w:t>mimo režim zadávacích</w:t>
      </w:r>
      <w:r w:rsidR="00E047E0">
        <w:rPr>
          <w:bCs w:val="0"/>
          <w:szCs w:val="22"/>
        </w:rPr>
        <w:t xml:space="preserve"> řízení</w:t>
      </w:r>
      <w:r w:rsidR="00E047E0" w:rsidRPr="00CC73AC">
        <w:rPr>
          <w:bCs w:val="0"/>
          <w:szCs w:val="22"/>
        </w:rPr>
        <w:t xml:space="preserve"> dle zákona č. 134/2016 Sb., o zadávání veřejných zakázek, ve znění pozdějších předpisů (dále jen „</w:t>
      </w:r>
      <w:r w:rsidR="00E047E0" w:rsidRPr="00E047E0">
        <w:rPr>
          <w:b/>
          <w:bCs w:val="0"/>
          <w:szCs w:val="22"/>
        </w:rPr>
        <w:t>ZZVZ</w:t>
      </w:r>
      <w:r w:rsidR="00E047E0" w:rsidRPr="00CC73AC">
        <w:rPr>
          <w:bCs w:val="0"/>
          <w:szCs w:val="22"/>
        </w:rPr>
        <w:t>“)</w:t>
      </w:r>
      <w:r w:rsidR="006351BF" w:rsidRPr="00E14B0B">
        <w:t xml:space="preserve">. Nabídka </w:t>
      </w:r>
      <w:r>
        <w:t>Poskytovatele</w:t>
      </w:r>
      <w:r w:rsidR="006351BF" w:rsidRPr="00E14B0B">
        <w:t xml:space="preserve"> podaná v</w:t>
      </w:r>
      <w:r w:rsidR="000C6419">
        <w:t> </w:t>
      </w:r>
      <w:r w:rsidR="006351BF" w:rsidRPr="00E14B0B">
        <w:t xml:space="preserve">rámci Veřejné zakázky byla vybrána jako </w:t>
      </w:r>
      <w:r w:rsidR="00C43EE7" w:rsidRPr="007E40E8">
        <w:t>ekonomicky</w:t>
      </w:r>
      <w:r w:rsidR="00C43EE7">
        <w:t xml:space="preserve"> n</w:t>
      </w:r>
      <w:r w:rsidR="006351BF" w:rsidRPr="00E14B0B">
        <w:t>ejv</w:t>
      </w:r>
      <w:r w:rsidR="00C43EE7">
        <w:t>ý</w:t>
      </w:r>
      <w:r w:rsidR="006351BF" w:rsidRPr="00E14B0B">
        <w:t xml:space="preserve">hodnější, a z toho důvodu Smluvní strany uzavírají tuto </w:t>
      </w:r>
      <w:r w:rsidR="008F42EB">
        <w:t>Smlouv</w:t>
      </w:r>
      <w:r w:rsidR="006351BF" w:rsidRPr="00E14B0B">
        <w:t>u.</w:t>
      </w:r>
    </w:p>
    <w:p w14:paraId="33423473" w14:textId="1A0933E7" w:rsidR="00606037" w:rsidRPr="00343920" w:rsidRDefault="000E3213" w:rsidP="00606037">
      <w:pPr>
        <w:pStyle w:val="Nadpis2"/>
      </w:pPr>
      <w:bookmarkStart w:id="2" w:name="_Ref185491252"/>
      <w:r w:rsidRPr="00606037">
        <w:t>Předmětem</w:t>
      </w:r>
      <w:r>
        <w:t xml:space="preserve"> této </w:t>
      </w:r>
      <w:r w:rsidR="008F42EB">
        <w:t>Smlouv</w:t>
      </w:r>
      <w:r>
        <w:t>y je</w:t>
      </w:r>
      <w:r w:rsidR="00606037">
        <w:t xml:space="preserve"> </w:t>
      </w:r>
      <w:r>
        <w:t xml:space="preserve">závazek </w:t>
      </w:r>
      <w:r w:rsidR="00D924C4" w:rsidRPr="00343920">
        <w:t>Poskytovatele</w:t>
      </w:r>
      <w:r w:rsidRPr="00343920">
        <w:t xml:space="preserve"> řádně a včas</w:t>
      </w:r>
      <w:r w:rsidR="00606037" w:rsidRPr="00343920">
        <w:t xml:space="preserve"> p</w:t>
      </w:r>
      <w:r w:rsidRPr="00343920">
        <w:t xml:space="preserve">rovést dodávku zálohovacího software (v souladu s požadovanou technickou specifikací uvedenou v </w:t>
      </w:r>
      <w:r w:rsidR="00606037" w:rsidRPr="00343920">
        <w:rPr>
          <w:b/>
          <w:bCs w:val="0"/>
        </w:rPr>
        <w:t>P</w:t>
      </w:r>
      <w:r w:rsidRPr="00343920">
        <w:rPr>
          <w:b/>
          <w:bCs w:val="0"/>
        </w:rPr>
        <w:t>říloze č. 1</w:t>
      </w:r>
      <w:r w:rsidRPr="00343920">
        <w:t xml:space="preserve">, která je nedílnou součástí této </w:t>
      </w:r>
      <w:r w:rsidR="008F42EB" w:rsidRPr="00343920">
        <w:t>Smlouv</w:t>
      </w:r>
      <w:r w:rsidRPr="00343920">
        <w:t>y)</w:t>
      </w:r>
      <w:r w:rsidR="00532960" w:rsidRPr="00343920">
        <w:t xml:space="preserve"> (dále jen „</w:t>
      </w:r>
      <w:r w:rsidR="00984EEF" w:rsidRPr="00343920">
        <w:rPr>
          <w:b/>
          <w:bCs w:val="0"/>
        </w:rPr>
        <w:t>Zařízení</w:t>
      </w:r>
      <w:r w:rsidR="00532960" w:rsidRPr="00343920">
        <w:t>“)</w:t>
      </w:r>
      <w:r w:rsidR="000B681E" w:rsidRPr="00343920">
        <w:t xml:space="preserve"> a poskytnout licenci k </w:t>
      </w:r>
      <w:r w:rsidR="00984EEF" w:rsidRPr="00343920">
        <w:t>Zařízení</w:t>
      </w:r>
      <w:r w:rsidR="000B681E" w:rsidRPr="00343920">
        <w:t xml:space="preserve"> na období 4 let</w:t>
      </w:r>
      <w:r w:rsidR="00C824E6" w:rsidRPr="00343920">
        <w:t xml:space="preserve"> ode dne </w:t>
      </w:r>
      <w:r w:rsidR="00984EEF" w:rsidRPr="00343920">
        <w:t>předání Zařízení</w:t>
      </w:r>
      <w:r w:rsidR="00D924C4" w:rsidRPr="00343920">
        <w:t xml:space="preserve"> Objednateli</w:t>
      </w:r>
      <w:r w:rsidR="00984EEF" w:rsidRPr="00343920">
        <w:t xml:space="preserve"> dle této Smlouvy</w:t>
      </w:r>
      <w:r w:rsidRPr="00343920">
        <w:t xml:space="preserve">. </w:t>
      </w:r>
      <w:bookmarkEnd w:id="2"/>
      <w:r w:rsidRPr="00343920">
        <w:t xml:space="preserve"> </w:t>
      </w:r>
    </w:p>
    <w:p w14:paraId="75E0E6E6" w14:textId="502BC4B7" w:rsidR="00532960" w:rsidRDefault="00606037" w:rsidP="00606037">
      <w:pPr>
        <w:pStyle w:val="Nadpis2"/>
      </w:pPr>
      <w:r>
        <w:t xml:space="preserve">Předmětem této </w:t>
      </w:r>
      <w:r w:rsidR="008F42EB">
        <w:t>Smlouv</w:t>
      </w:r>
      <w:r>
        <w:t xml:space="preserve">y je dále </w:t>
      </w:r>
      <w:r w:rsidR="000E3213">
        <w:t xml:space="preserve">závazek </w:t>
      </w:r>
      <w:r w:rsidR="00D924C4">
        <w:t>Objednatel</w:t>
      </w:r>
      <w:r w:rsidR="001A575E">
        <w:t>e</w:t>
      </w:r>
      <w:r w:rsidR="00D924C4">
        <w:t xml:space="preserve"> </w:t>
      </w:r>
      <w:r w:rsidR="000E3213">
        <w:t xml:space="preserve">řádně a včas </w:t>
      </w:r>
      <w:r w:rsidR="00984EEF">
        <w:t>Zařízení</w:t>
      </w:r>
      <w:r w:rsidR="000E3213">
        <w:t xml:space="preserve"> specifikované v</w:t>
      </w:r>
      <w:r w:rsidR="00532960">
        <w:t> čl.</w:t>
      </w:r>
      <w:r w:rsidR="000E3213">
        <w:t xml:space="preserve"> </w:t>
      </w:r>
      <w:r>
        <w:fldChar w:fldCharType="begin"/>
      </w:r>
      <w:r>
        <w:instrText xml:space="preserve"> REF _Ref185491252 \r \h </w:instrText>
      </w:r>
      <w:r>
        <w:fldChar w:fldCharType="separate"/>
      </w:r>
      <w:r w:rsidR="00AF329B">
        <w:t>1.2</w:t>
      </w:r>
      <w:r>
        <w:fldChar w:fldCharType="end"/>
      </w:r>
      <w:r>
        <w:t xml:space="preserve"> </w:t>
      </w:r>
      <w:r w:rsidR="000E3213">
        <w:t>převzít</w:t>
      </w:r>
      <w:r w:rsidR="00D924C4">
        <w:t xml:space="preserve"> od</w:t>
      </w:r>
      <w:r w:rsidR="00984EEF">
        <w:t xml:space="preserve"> </w:t>
      </w:r>
      <w:r w:rsidR="00D924C4">
        <w:t>Poskytovatele</w:t>
      </w:r>
      <w:r w:rsidR="00984EEF">
        <w:t xml:space="preserve"> </w:t>
      </w:r>
      <w:r w:rsidR="000E3213">
        <w:t xml:space="preserve">a následně zaplatit </w:t>
      </w:r>
      <w:r w:rsidR="00D924C4">
        <w:t>Poskytovateli</w:t>
      </w:r>
      <w:r w:rsidR="000E3213">
        <w:t xml:space="preserve"> </w:t>
      </w:r>
      <w:r w:rsidR="00532960">
        <w:t xml:space="preserve">za </w:t>
      </w:r>
      <w:r w:rsidR="00D724A1">
        <w:t>dodávku</w:t>
      </w:r>
      <w:r w:rsidR="00D924C4">
        <w:t xml:space="preserve"> </w:t>
      </w:r>
      <w:r w:rsidR="00984EEF">
        <w:t>Zařízení</w:t>
      </w:r>
      <w:r w:rsidR="001A575E">
        <w:t xml:space="preserve"> a poskytnutí licence k Zařízení</w:t>
      </w:r>
      <w:r w:rsidR="00532960">
        <w:t xml:space="preserve"> </w:t>
      </w:r>
      <w:r w:rsidR="000E3213">
        <w:t xml:space="preserve">dohodnutou cenu dle čl. </w:t>
      </w:r>
      <w:r w:rsidR="001A575E">
        <w:fldChar w:fldCharType="begin"/>
      </w:r>
      <w:r w:rsidR="001A575E">
        <w:instrText xml:space="preserve"> REF _Ref188517669 \r \h </w:instrText>
      </w:r>
      <w:r w:rsidR="001A575E">
        <w:fldChar w:fldCharType="separate"/>
      </w:r>
      <w:r w:rsidR="00AF329B">
        <w:t>3</w:t>
      </w:r>
      <w:r w:rsidR="001A575E">
        <w:fldChar w:fldCharType="end"/>
      </w:r>
      <w:r w:rsidR="001A575E">
        <w:t xml:space="preserve"> </w:t>
      </w:r>
      <w:r w:rsidR="000E3213">
        <w:t xml:space="preserve">této </w:t>
      </w:r>
      <w:r w:rsidR="008F42EB">
        <w:t>Smlouv</w:t>
      </w:r>
      <w:r w:rsidR="000E3213">
        <w:t xml:space="preserve">y. </w:t>
      </w:r>
    </w:p>
    <w:p w14:paraId="361F46FE" w14:textId="61499B91" w:rsidR="00606037" w:rsidRDefault="00D924C4" w:rsidP="00606037">
      <w:pPr>
        <w:pStyle w:val="Nadpis2"/>
      </w:pPr>
      <w:r>
        <w:lastRenderedPageBreak/>
        <w:t>Poskytovatel</w:t>
      </w:r>
      <w:r w:rsidR="000E3213">
        <w:t xml:space="preserve"> je vázán svou nabídkou předloženou v rámci </w:t>
      </w:r>
      <w:r w:rsidR="00532960">
        <w:t>V</w:t>
      </w:r>
      <w:r w:rsidR="000E3213">
        <w:t xml:space="preserve">ýběrového řízení k </w:t>
      </w:r>
      <w:r w:rsidR="00532960">
        <w:t>V</w:t>
      </w:r>
      <w:r w:rsidR="000E3213">
        <w:t xml:space="preserve">eřejné zakázce. </w:t>
      </w:r>
    </w:p>
    <w:p w14:paraId="224CDE5F" w14:textId="7A2E65A6" w:rsidR="00532960" w:rsidRDefault="000E3213" w:rsidP="00532960">
      <w:pPr>
        <w:pStyle w:val="Nadpis1"/>
      </w:pPr>
      <w:r>
        <w:t xml:space="preserve">Doba trvání a místo plnění předmětu </w:t>
      </w:r>
      <w:r w:rsidR="008F42EB">
        <w:t>Smlouv</w:t>
      </w:r>
      <w:r>
        <w:t xml:space="preserve">y </w:t>
      </w:r>
    </w:p>
    <w:p w14:paraId="17B3A148" w14:textId="6FA2BF4E" w:rsidR="00532960" w:rsidRDefault="00D924C4" w:rsidP="00E324EE">
      <w:pPr>
        <w:pStyle w:val="Nadpis2"/>
      </w:pPr>
      <w:bookmarkStart w:id="3" w:name="_Ref185582030"/>
      <w:r>
        <w:t>Poskytovatel</w:t>
      </w:r>
      <w:r w:rsidR="000E3213">
        <w:t xml:space="preserve"> je povinen </w:t>
      </w:r>
      <w:r w:rsidR="005B6041">
        <w:t xml:space="preserve">předat </w:t>
      </w:r>
      <w:r>
        <w:t>Objednateli</w:t>
      </w:r>
      <w:r w:rsidR="000E3213">
        <w:t xml:space="preserve"> </w:t>
      </w:r>
      <w:r w:rsidR="00984EEF" w:rsidRPr="00D7434F">
        <w:t>Zařízení</w:t>
      </w:r>
      <w:r w:rsidR="000E3213" w:rsidRPr="00D7434F">
        <w:t xml:space="preserve"> do </w:t>
      </w:r>
      <w:r w:rsidR="003E5A24" w:rsidRPr="00D7434F">
        <w:t>30</w:t>
      </w:r>
      <w:r w:rsidR="000E3213" w:rsidRPr="00D7434F">
        <w:t xml:space="preserve"> kalendářních dnů od nabytí účinnosti </w:t>
      </w:r>
      <w:r w:rsidR="008F42EB" w:rsidRPr="00D7434F">
        <w:t>Smlouv</w:t>
      </w:r>
      <w:r w:rsidR="000E3213" w:rsidRPr="00D7434F">
        <w:t xml:space="preserve">y. </w:t>
      </w:r>
      <w:r w:rsidR="005850DC" w:rsidRPr="00D7434F">
        <w:t>Pro vyloučení pochybností Smluvní strany uvádí, že</w:t>
      </w:r>
      <w:r w:rsidR="005850DC">
        <w:t xml:space="preserve"> </w:t>
      </w:r>
      <w:r w:rsidR="00984EEF">
        <w:t>Zařízení</w:t>
      </w:r>
      <w:r w:rsidR="005850DC">
        <w:t xml:space="preserve"> se má za </w:t>
      </w:r>
      <w:r w:rsidR="00AB58DC">
        <w:t>předané</w:t>
      </w:r>
      <w:r w:rsidR="005850DC">
        <w:t xml:space="preserve"> až po podepsání protokolu dle čl. </w:t>
      </w:r>
      <w:r w:rsidR="00AB58DC">
        <w:fldChar w:fldCharType="begin"/>
      </w:r>
      <w:r w:rsidR="00AB58DC">
        <w:instrText xml:space="preserve"> REF _Ref188512584 \r \h </w:instrText>
      </w:r>
      <w:r w:rsidR="00AB58DC">
        <w:fldChar w:fldCharType="separate"/>
      </w:r>
      <w:r w:rsidR="00AF329B">
        <w:t>4.1</w:t>
      </w:r>
      <w:r w:rsidR="00AB58DC">
        <w:fldChar w:fldCharType="end"/>
      </w:r>
      <w:r w:rsidR="005B6041">
        <w:t xml:space="preserve"> </w:t>
      </w:r>
      <w:r w:rsidR="005850DC">
        <w:t xml:space="preserve">této </w:t>
      </w:r>
      <w:r w:rsidR="008F42EB">
        <w:t>Smlouv</w:t>
      </w:r>
      <w:r w:rsidR="005850DC">
        <w:t>y.</w:t>
      </w:r>
      <w:bookmarkEnd w:id="3"/>
    </w:p>
    <w:p w14:paraId="42B78ABF" w14:textId="2B3E77BB" w:rsidR="00177BE1" w:rsidRDefault="000E3213" w:rsidP="00E324EE">
      <w:pPr>
        <w:pStyle w:val="Nadpis2"/>
      </w:pPr>
      <w:r>
        <w:t xml:space="preserve">Místem plnění je sídlo </w:t>
      </w:r>
      <w:r w:rsidR="00D924C4">
        <w:t>Objednatele</w:t>
      </w:r>
      <w:r>
        <w:t xml:space="preserve">. </w:t>
      </w:r>
    </w:p>
    <w:p w14:paraId="647FC85A" w14:textId="68139613" w:rsidR="00606037" w:rsidRDefault="000E3213" w:rsidP="00606037">
      <w:pPr>
        <w:pStyle w:val="Nadpis1"/>
      </w:pPr>
      <w:bookmarkStart w:id="4" w:name="_Ref188517669"/>
      <w:r>
        <w:t xml:space="preserve">Cena </w:t>
      </w:r>
      <w:r w:rsidR="00984EEF">
        <w:t>Zařízení</w:t>
      </w:r>
      <w:r>
        <w:t xml:space="preserve"> a platební podmínky</w:t>
      </w:r>
      <w:bookmarkEnd w:id="4"/>
      <w:r>
        <w:t xml:space="preserve"> </w:t>
      </w:r>
    </w:p>
    <w:p w14:paraId="3F9DB38C" w14:textId="57A5EBE9" w:rsidR="00606037" w:rsidRDefault="000E3213" w:rsidP="00E324EE">
      <w:pPr>
        <w:pStyle w:val="Nadpis2"/>
      </w:pPr>
      <w:r>
        <w:t xml:space="preserve">Cena za </w:t>
      </w:r>
      <w:r w:rsidR="00D724A1">
        <w:t>d</w:t>
      </w:r>
      <w:r w:rsidR="00984EEF">
        <w:t>odávku</w:t>
      </w:r>
      <w:r w:rsidR="005850DC">
        <w:t xml:space="preserve"> </w:t>
      </w:r>
      <w:r w:rsidR="00984EEF">
        <w:t>Zařízení</w:t>
      </w:r>
      <w:r w:rsidR="005850DC">
        <w:t xml:space="preserve"> činí</w:t>
      </w:r>
      <w:r w:rsidR="009421CC">
        <w:t xml:space="preserve"> </w:t>
      </w:r>
      <w:r w:rsidR="009421CC" w:rsidRPr="009421CC">
        <w:rPr>
          <w:b/>
          <w:bCs w:val="0"/>
        </w:rPr>
        <w:t>10 000,- Kč bez DPH</w:t>
      </w:r>
      <w:r w:rsidR="005850DC">
        <w:t>.</w:t>
      </w:r>
      <w:r>
        <w:t xml:space="preserve"> </w:t>
      </w:r>
      <w:r w:rsidR="004909C6">
        <w:t xml:space="preserve">Cena za poskytnutí licence </w:t>
      </w:r>
      <w:r w:rsidR="001A575E">
        <w:t xml:space="preserve">k Zařízení </w:t>
      </w:r>
      <w:r w:rsidR="00602E75">
        <w:t xml:space="preserve">na období 1 roku </w:t>
      </w:r>
      <w:r w:rsidR="004909C6">
        <w:t>činí</w:t>
      </w:r>
      <w:r w:rsidR="006A0FA4">
        <w:t xml:space="preserve"> </w:t>
      </w:r>
      <w:r w:rsidR="006A0FA4" w:rsidRPr="006A0FA4">
        <w:rPr>
          <w:b/>
          <w:bCs w:val="0"/>
        </w:rPr>
        <w:t>140 000,- Kč bez DPH</w:t>
      </w:r>
      <w:r w:rsidR="009421CC">
        <w:t>.</w:t>
      </w:r>
      <w:r w:rsidR="004909C6">
        <w:t xml:space="preserve"> </w:t>
      </w:r>
      <w:r>
        <w:t xml:space="preserve">DPH bude účtována v sazbě platné ke dni uskutečnění zdanitelného plnění. </w:t>
      </w:r>
    </w:p>
    <w:p w14:paraId="5C8B8D74" w14:textId="51B1C3DF" w:rsidR="00606037" w:rsidRPr="00D7434F" w:rsidRDefault="000E3213" w:rsidP="00E324EE">
      <w:pPr>
        <w:pStyle w:val="Nadpis2"/>
      </w:pPr>
      <w:r>
        <w:t xml:space="preserve">Cena za </w:t>
      </w:r>
      <w:r w:rsidR="00D724A1">
        <w:t>dodávku</w:t>
      </w:r>
      <w:r>
        <w:t xml:space="preserve"> </w:t>
      </w:r>
      <w:r w:rsidR="00984EEF">
        <w:t>Zařízení</w:t>
      </w:r>
      <w:r>
        <w:t xml:space="preserve"> </w:t>
      </w:r>
      <w:r w:rsidR="00602E75">
        <w:t xml:space="preserve">a poskytnutí licence </w:t>
      </w:r>
      <w:r w:rsidR="001A575E">
        <w:t xml:space="preserve">k Zařízená </w:t>
      </w:r>
      <w:r>
        <w:t xml:space="preserve">je splatná na základě vystavení daňového </w:t>
      </w:r>
      <w:r w:rsidR="005850DC">
        <w:t>dokladu – faktury</w:t>
      </w:r>
      <w:r>
        <w:t xml:space="preserve">. </w:t>
      </w:r>
      <w:r w:rsidR="00D924C4">
        <w:t>Poskytovatel</w:t>
      </w:r>
      <w:r>
        <w:t xml:space="preserve"> je oprávněn a současně povinen vystavit daňový doklad na cenu </w:t>
      </w:r>
      <w:r w:rsidR="00984EEF">
        <w:t>Zařízení</w:t>
      </w:r>
      <w:r>
        <w:t xml:space="preserve"> dle předchozího odstavce do čtrnácti (14) kalendářních dnů po </w:t>
      </w:r>
      <w:r w:rsidR="00D724A1">
        <w:t>dodání</w:t>
      </w:r>
      <w:r w:rsidR="002E5FD0">
        <w:t xml:space="preserve"> </w:t>
      </w:r>
      <w:r w:rsidR="00984EEF">
        <w:t>Zařízení</w:t>
      </w:r>
      <w:r w:rsidR="002E5FD0">
        <w:t>, tj</w:t>
      </w:r>
      <w:r w:rsidR="002E5FD0" w:rsidRPr="00D7434F">
        <w:t xml:space="preserve">. po </w:t>
      </w:r>
      <w:r w:rsidR="005850DC" w:rsidRPr="00D7434F">
        <w:t xml:space="preserve">podpisu </w:t>
      </w:r>
      <w:r w:rsidR="005850DC" w:rsidRPr="00D7434F">
        <w:rPr>
          <w:color w:val="000000" w:themeColor="text1"/>
        </w:rPr>
        <w:t xml:space="preserve">protokolu </w:t>
      </w:r>
      <w:r w:rsidR="002E5FD0" w:rsidRPr="00D7434F">
        <w:rPr>
          <w:color w:val="000000" w:themeColor="text1"/>
        </w:rPr>
        <w:t>d</w:t>
      </w:r>
      <w:r w:rsidR="005850DC" w:rsidRPr="00D7434F">
        <w:rPr>
          <w:color w:val="000000" w:themeColor="text1"/>
        </w:rPr>
        <w:t>le čl.</w:t>
      </w:r>
      <w:r w:rsidR="00AB58DC" w:rsidRPr="00D7434F">
        <w:rPr>
          <w:color w:val="000000" w:themeColor="text1"/>
        </w:rPr>
        <w:t xml:space="preserve"> </w:t>
      </w:r>
      <w:r w:rsidR="00AB58DC" w:rsidRPr="00D7434F">
        <w:rPr>
          <w:color w:val="000000" w:themeColor="text1"/>
        </w:rPr>
        <w:fldChar w:fldCharType="begin"/>
      </w:r>
      <w:r w:rsidR="00AB58DC" w:rsidRPr="00D7434F">
        <w:rPr>
          <w:color w:val="000000" w:themeColor="text1"/>
        </w:rPr>
        <w:instrText xml:space="preserve"> REF _Ref188512584 \r \h  \* MERGEFORMAT </w:instrText>
      </w:r>
      <w:r w:rsidR="00AB58DC" w:rsidRPr="00D7434F">
        <w:rPr>
          <w:color w:val="000000" w:themeColor="text1"/>
        </w:rPr>
      </w:r>
      <w:r w:rsidR="00AB58DC" w:rsidRPr="00D7434F">
        <w:rPr>
          <w:color w:val="000000" w:themeColor="text1"/>
        </w:rPr>
        <w:fldChar w:fldCharType="separate"/>
      </w:r>
      <w:r w:rsidR="00AF329B">
        <w:rPr>
          <w:color w:val="000000" w:themeColor="text1"/>
        </w:rPr>
        <w:t>4.1</w:t>
      </w:r>
      <w:r w:rsidR="00AB58DC" w:rsidRPr="00D7434F">
        <w:rPr>
          <w:color w:val="000000" w:themeColor="text1"/>
        </w:rPr>
        <w:fldChar w:fldCharType="end"/>
      </w:r>
      <w:r w:rsidRPr="00D7434F">
        <w:rPr>
          <w:color w:val="000000" w:themeColor="text1"/>
        </w:rPr>
        <w:t xml:space="preserve"> </w:t>
      </w:r>
      <w:r w:rsidR="005850DC" w:rsidRPr="00D7434F">
        <w:rPr>
          <w:color w:val="000000" w:themeColor="text1"/>
        </w:rPr>
        <w:t xml:space="preserve">této </w:t>
      </w:r>
      <w:r w:rsidR="008F42EB" w:rsidRPr="00D7434F">
        <w:rPr>
          <w:color w:val="000000" w:themeColor="text1"/>
        </w:rPr>
        <w:t>Smlouv</w:t>
      </w:r>
      <w:r w:rsidR="005850DC" w:rsidRPr="00D7434F">
        <w:rPr>
          <w:color w:val="000000" w:themeColor="text1"/>
        </w:rPr>
        <w:t xml:space="preserve">y, </w:t>
      </w:r>
      <w:r w:rsidR="005850DC" w:rsidRPr="00D7434F">
        <w:t>který bude součástí daňového dokladu</w:t>
      </w:r>
      <w:r w:rsidRPr="00D7434F">
        <w:t xml:space="preserve">. </w:t>
      </w:r>
      <w:r w:rsidR="00D924C4" w:rsidRPr="00D7434F">
        <w:t>Poskytovatel</w:t>
      </w:r>
      <w:r w:rsidR="00602E75" w:rsidRPr="00D7434F">
        <w:t xml:space="preserve"> je oprávněn a současně povinen vystavit daňový doklad na cenu za poskytnutí licence vždy jednou ročně, a to dopředu na kalendářní rok, ve kterém bude toto </w:t>
      </w:r>
      <w:r w:rsidR="00B92E80" w:rsidRPr="00D7434F">
        <w:t>plnění</w:t>
      </w:r>
      <w:r w:rsidR="00602E75" w:rsidRPr="00D7434F">
        <w:t xml:space="preserve"> poskytovat.</w:t>
      </w:r>
    </w:p>
    <w:p w14:paraId="29FDF4F0" w14:textId="0FC7EA9E" w:rsidR="00606037" w:rsidRDefault="000E3213" w:rsidP="00E324EE">
      <w:pPr>
        <w:pStyle w:val="Nadpis2"/>
      </w:pPr>
      <w:r>
        <w:t>Vystavený daňový doklad/faktura musí obsahovat veškeré náležitosti dle § 29 zákona č.</w:t>
      </w:r>
      <w:r w:rsidR="006368E7">
        <w:t> </w:t>
      </w:r>
      <w:r>
        <w:t xml:space="preserve">235/2004 Sb., o dani z přidané hodnoty, ve znění pozdějších předpisů a informace povinně uváděné na obchodních listinách na základě § 435 </w:t>
      </w:r>
      <w:r w:rsidR="006368E7">
        <w:t>O</w:t>
      </w:r>
      <w:r>
        <w:t xml:space="preserve">bčanského zákoníku. Faktury budou vystaveny se splatností třicet (30) dní ode dne jejich doručení </w:t>
      </w:r>
      <w:r w:rsidR="00D924C4">
        <w:t xml:space="preserve">Objednatel </w:t>
      </w:r>
      <w:r w:rsidR="00D724A1">
        <w:t>mu</w:t>
      </w:r>
      <w:r>
        <w:t>. Faktur</w:t>
      </w:r>
      <w:r w:rsidR="00E13154">
        <w:t>a</w:t>
      </w:r>
      <w:r>
        <w:t xml:space="preserve"> bud</w:t>
      </w:r>
      <w:r w:rsidR="00E13154">
        <w:t>e</w:t>
      </w:r>
      <w:r>
        <w:t xml:space="preserve"> zasílán</w:t>
      </w:r>
      <w:r w:rsidR="00E13154">
        <w:t>a</w:t>
      </w:r>
      <w:r>
        <w:t xml:space="preserve"> </w:t>
      </w:r>
      <w:r w:rsidR="00D924C4">
        <w:t xml:space="preserve">Objednatel </w:t>
      </w:r>
      <w:r w:rsidR="00D724A1">
        <w:t>mu</w:t>
      </w:r>
      <w:r w:rsidR="00E13154" w:rsidRPr="00E13154">
        <w:t xml:space="preserve"> elektronicky e-mailem ve formátu požadovaném </w:t>
      </w:r>
      <w:r w:rsidR="00D924C4">
        <w:t xml:space="preserve">Objednatel </w:t>
      </w:r>
      <w:r w:rsidR="00E13154">
        <w:t>m</w:t>
      </w:r>
      <w:r w:rsidR="00E13154" w:rsidRPr="00E13154">
        <w:t xml:space="preserve"> na e-mail faktury@psas.cz</w:t>
      </w:r>
      <w:r>
        <w:t xml:space="preserve">. Za den úhrady dané faktury bude považován den odepsání fakturované částky z účtu </w:t>
      </w:r>
      <w:r w:rsidR="00D924C4">
        <w:t xml:space="preserve">Objednatel </w:t>
      </w:r>
      <w:r w:rsidR="00D724A1">
        <w:t>ho</w:t>
      </w:r>
      <w:r>
        <w:t xml:space="preserve">. </w:t>
      </w:r>
    </w:p>
    <w:p w14:paraId="04D2F2F6" w14:textId="3D3A9A1A" w:rsidR="00606037" w:rsidRDefault="00D924C4" w:rsidP="00E324EE">
      <w:pPr>
        <w:pStyle w:val="Nadpis2"/>
      </w:pPr>
      <w:r>
        <w:t xml:space="preserve">Objednatel </w:t>
      </w:r>
      <w:r w:rsidR="000E3213">
        <w:t xml:space="preserve">je oprávněn vrátit </w:t>
      </w:r>
      <w:r>
        <w:t>Poskytovateli</w:t>
      </w:r>
      <w:r w:rsidR="000E3213">
        <w:t xml:space="preserve"> bez zaplacení fakturu, která neobsahuje náležitosti uvedené v předchozích ustanoveních tohoto článku nebo jiné náležitosti vyžadované příslušnými právními předpisy. </w:t>
      </w:r>
      <w:r>
        <w:t xml:space="preserve">Objednatel </w:t>
      </w:r>
      <w:r w:rsidR="000E3213">
        <w:t xml:space="preserve">je v takovém případě, a to i opakovaně, oprávněn, nikoliv však povinen, fakturu </w:t>
      </w:r>
      <w:r>
        <w:t>Poskytovateli</w:t>
      </w:r>
      <w:r w:rsidR="000E3213">
        <w:t xml:space="preserve"> před uplynutím doby splatnosti vrátit, </w:t>
      </w:r>
      <w:r>
        <w:t>Poskytovatel</w:t>
      </w:r>
      <w:r w:rsidR="000E3213">
        <w:t xml:space="preserve"> je povinen fakturu opravit nebo nově vyhotovit. Vrácením faktury se přerušuje doba splatnosti a nová doba počíná běžet znovu ode dne doručení opravené faktury nebo nově vyhotovené faktury. </w:t>
      </w:r>
    </w:p>
    <w:p w14:paraId="6FDC1DF0" w14:textId="6E2A96BE" w:rsidR="000E3213" w:rsidRDefault="000E3213" w:rsidP="00E324EE">
      <w:pPr>
        <w:pStyle w:val="Nadpis2"/>
      </w:pPr>
      <w:r>
        <w:t xml:space="preserve">Daň z přidané hodnoty bude účtována v souladu se zákonem č. 235/2004 Sb., o dani z přidané hodnoty, ve znění pozdějších předpisů, ke dni uskutečnění zdanitelného plnění. </w:t>
      </w:r>
    </w:p>
    <w:p w14:paraId="2B64079B" w14:textId="77777777" w:rsidR="00606037" w:rsidRDefault="000E3213" w:rsidP="00606037">
      <w:pPr>
        <w:pStyle w:val="Nadpis1"/>
      </w:pPr>
      <w:bookmarkStart w:id="5" w:name="_Ref185491571"/>
      <w:r>
        <w:t>Předání a převzetí předmětu plnění</w:t>
      </w:r>
      <w:bookmarkEnd w:id="5"/>
      <w:r>
        <w:t xml:space="preserve"> </w:t>
      </w:r>
    </w:p>
    <w:p w14:paraId="1FE1DDEF" w14:textId="6A989CD6" w:rsidR="00606037" w:rsidRDefault="000E3213" w:rsidP="00E324EE">
      <w:pPr>
        <w:pStyle w:val="Nadpis2"/>
      </w:pPr>
      <w:bookmarkStart w:id="6" w:name="_Ref188512584"/>
      <w:r>
        <w:t xml:space="preserve">O předání a převzetí </w:t>
      </w:r>
      <w:r w:rsidR="00984EEF">
        <w:t>Zařízení</w:t>
      </w:r>
      <w:r>
        <w:t xml:space="preserve"> bude </w:t>
      </w:r>
      <w:r w:rsidR="00177BE1">
        <w:t>S</w:t>
      </w:r>
      <w:r>
        <w:t xml:space="preserve">mluvními stranami sepsán </w:t>
      </w:r>
      <w:r w:rsidR="00D724A1">
        <w:t xml:space="preserve">předávací </w:t>
      </w:r>
      <w:r>
        <w:t xml:space="preserve">protokol podepsaný oprávněnými zástupci obou </w:t>
      </w:r>
      <w:r w:rsidR="00177BE1">
        <w:t>S</w:t>
      </w:r>
      <w:r>
        <w:t>mluvních stran</w:t>
      </w:r>
      <w:r w:rsidR="00177BE1">
        <w:t>.</w:t>
      </w:r>
      <w:r w:rsidR="000655EF">
        <w:t xml:space="preserve"> Poskytovatel</w:t>
      </w:r>
      <w:r w:rsidR="000655EF" w:rsidRPr="000655EF">
        <w:t xml:space="preserve"> je povinen k</w:t>
      </w:r>
      <w:r w:rsidR="001A575E">
        <w:t> Zařízení</w:t>
      </w:r>
      <w:r w:rsidR="000655EF" w:rsidRPr="000655EF">
        <w:t xml:space="preserve"> předat </w:t>
      </w:r>
      <w:r w:rsidR="000655EF">
        <w:t>O</w:t>
      </w:r>
      <w:r w:rsidR="000655EF" w:rsidRPr="000655EF">
        <w:t>bjednateli i veškerou dokumentaci, jež je standardně součástí dodávky softwaru</w:t>
      </w:r>
      <w:r w:rsidR="000655EF">
        <w:t>.</w:t>
      </w:r>
      <w:bookmarkEnd w:id="6"/>
    </w:p>
    <w:p w14:paraId="36BA65DF" w14:textId="3BE03557" w:rsidR="000E3213" w:rsidRDefault="00984EEF" w:rsidP="00E324EE">
      <w:pPr>
        <w:pStyle w:val="Nadpis2"/>
      </w:pPr>
      <w:r>
        <w:lastRenderedPageBreak/>
        <w:t>Zařízení</w:t>
      </w:r>
      <w:r w:rsidR="000E3213">
        <w:t xml:space="preserve"> jako celek </w:t>
      </w:r>
      <w:r w:rsidR="00D924C4">
        <w:t>bude považováno za předané a převzaté</w:t>
      </w:r>
      <w:r w:rsidR="000E3213">
        <w:t xml:space="preserve"> okamžikem podpisu protokolu </w:t>
      </w:r>
      <w:r w:rsidR="00D924C4">
        <w:t>oběma Smluvními stranami</w:t>
      </w:r>
      <w:r w:rsidR="000E3213">
        <w:t xml:space="preserve">. </w:t>
      </w:r>
    </w:p>
    <w:p w14:paraId="5AABB166" w14:textId="2B10BB3D" w:rsidR="00606037" w:rsidRDefault="000E3213" w:rsidP="00606037">
      <w:pPr>
        <w:pStyle w:val="Nadpis1"/>
      </w:pPr>
      <w:r>
        <w:t xml:space="preserve">Práva a povinnosti </w:t>
      </w:r>
      <w:r w:rsidR="00D924C4">
        <w:t>Poskytovatel</w:t>
      </w:r>
      <w:r w:rsidR="007F5E63">
        <w:t>e</w:t>
      </w:r>
      <w:r>
        <w:t xml:space="preserve"> </w:t>
      </w:r>
    </w:p>
    <w:p w14:paraId="4ABB73CE" w14:textId="6B37688B" w:rsidR="00606037" w:rsidRDefault="00D924C4" w:rsidP="00E324EE">
      <w:pPr>
        <w:pStyle w:val="Nadpis2"/>
      </w:pPr>
      <w:r>
        <w:t>Poskytovatel</w:t>
      </w:r>
      <w:r w:rsidR="000E3213">
        <w:t xml:space="preserve"> se zavazuje spolupracovat s </w:t>
      </w:r>
      <w:r>
        <w:t>Objednatel</w:t>
      </w:r>
      <w:r w:rsidR="000E3213">
        <w:t xml:space="preserve">em a poskytovat mu veškerou nutnou součinnost potřebnou pro řádné </w:t>
      </w:r>
      <w:r w:rsidR="002C2954">
        <w:t xml:space="preserve">plnění </w:t>
      </w:r>
      <w:r w:rsidR="000E3213">
        <w:t xml:space="preserve">podle této </w:t>
      </w:r>
      <w:r w:rsidR="008F42EB">
        <w:t>Smlouv</w:t>
      </w:r>
      <w:r w:rsidR="000E3213">
        <w:t xml:space="preserve">y. </w:t>
      </w:r>
      <w:r>
        <w:t>Poskytovatel</w:t>
      </w:r>
      <w:r w:rsidR="000E3213">
        <w:t xml:space="preserve"> je povinen písemně nebo prostřednictvím e-mailu informovat </w:t>
      </w:r>
      <w:r>
        <w:t>Objednatel</w:t>
      </w:r>
      <w:r w:rsidR="000E3213">
        <w:t xml:space="preserve">e o veškerých skutečnostech, které jsou nebo mohou být důležité pro plnění této </w:t>
      </w:r>
      <w:r w:rsidR="008F42EB">
        <w:t>Smlouv</w:t>
      </w:r>
      <w:r w:rsidR="000E3213">
        <w:t xml:space="preserve">y, zejména ho informovat o požadavcích na součinnost. </w:t>
      </w:r>
    </w:p>
    <w:p w14:paraId="1C0CE3C9" w14:textId="60611A94" w:rsidR="00AD15A5" w:rsidRPr="0004600C" w:rsidRDefault="00AD15A5" w:rsidP="00AD15A5">
      <w:pPr>
        <w:pStyle w:val="Nadpis2"/>
      </w:pPr>
      <w:r>
        <w:t>Poskytovatel</w:t>
      </w:r>
      <w:r w:rsidRPr="0004600C">
        <w:t xml:space="preserve"> se zavazuje </w:t>
      </w:r>
      <w:r w:rsidR="003E5A24">
        <w:t xml:space="preserve">poskytovat </w:t>
      </w:r>
      <w:r w:rsidRPr="0004600C">
        <w:t xml:space="preserve">pro </w:t>
      </w:r>
      <w:r>
        <w:t>Zařízení</w:t>
      </w:r>
      <w:r w:rsidRPr="0004600C">
        <w:t xml:space="preserve"> po dobu </w:t>
      </w:r>
      <w:r>
        <w:t>platnosti licence k Zařízení</w:t>
      </w:r>
      <w:r w:rsidRPr="0004600C">
        <w:t xml:space="preserve"> dostupné aktualizace (update) softwaru.</w:t>
      </w:r>
    </w:p>
    <w:p w14:paraId="08534A8D" w14:textId="45491579" w:rsidR="00606037" w:rsidRDefault="00D924C4" w:rsidP="00E324EE">
      <w:pPr>
        <w:pStyle w:val="Nadpis2"/>
      </w:pPr>
      <w:r>
        <w:t>Poskytovatel</w:t>
      </w:r>
      <w:r w:rsidR="000E3213">
        <w:t xml:space="preserve"> je povinen dodat plnění v množství, jakosti a provedení, jež určuje tato </w:t>
      </w:r>
      <w:r w:rsidR="008F42EB">
        <w:t>Smlouv</w:t>
      </w:r>
      <w:r w:rsidR="000E3213">
        <w:t xml:space="preserve">a. </w:t>
      </w:r>
    </w:p>
    <w:p w14:paraId="77D5AEA8" w14:textId="47B28060" w:rsidR="00606037" w:rsidRDefault="00D924C4" w:rsidP="00E324EE">
      <w:pPr>
        <w:pStyle w:val="Nadpis2"/>
      </w:pPr>
      <w:r>
        <w:t>Poskytovatel</w:t>
      </w:r>
      <w:r w:rsidR="000E3213">
        <w:t xml:space="preserve"> smí k plnění této </w:t>
      </w:r>
      <w:r w:rsidR="008F42EB">
        <w:t>Smlouv</w:t>
      </w:r>
      <w:r w:rsidR="000E3213">
        <w:t xml:space="preserve">y využít poddodavatele pouze s předchozím souhlasem </w:t>
      </w:r>
      <w:r>
        <w:t>Objednatel</w:t>
      </w:r>
      <w:r w:rsidR="000E3213">
        <w:t xml:space="preserve">e. </w:t>
      </w:r>
    </w:p>
    <w:p w14:paraId="7CF6D7D2" w14:textId="635A0665" w:rsidR="00606037" w:rsidRDefault="000E3213" w:rsidP="00E324EE">
      <w:pPr>
        <w:pStyle w:val="Nadpis2"/>
      </w:pPr>
      <w:r>
        <w:t xml:space="preserve">Využití nového poddodavatele, změna poddodavatele či rozsahu jeho využití podléhá předchozímu písemnému souhlasu </w:t>
      </w:r>
      <w:r w:rsidR="00D924C4">
        <w:t>Objednatel</w:t>
      </w:r>
      <w:r>
        <w:t xml:space="preserve">e. To platí rovněž pro změnu poddodavatele, prostřednictvím kterého </w:t>
      </w:r>
      <w:r w:rsidR="00D924C4">
        <w:t>Poskytovatel</w:t>
      </w:r>
      <w:r>
        <w:t xml:space="preserve"> ve </w:t>
      </w:r>
      <w:r w:rsidR="00102A8E">
        <w:t>V</w:t>
      </w:r>
      <w:r>
        <w:t xml:space="preserve">ýběrovém řízení prokazoval kvalifikaci. Takový poddodavatel může být nahrazen pouze poddodavatelem, který se prokáže stejnou nebo vyšší kvalifikací ve vztahu k předmětu příslušné subdodávky, jako poddodavatel původní. </w:t>
      </w:r>
    </w:p>
    <w:p w14:paraId="7CF38E9F" w14:textId="49C8EE52" w:rsidR="00606037" w:rsidRDefault="00D924C4" w:rsidP="00E324EE">
      <w:pPr>
        <w:pStyle w:val="Nadpis2"/>
      </w:pPr>
      <w:r>
        <w:t>Poskytovatel</w:t>
      </w:r>
      <w:r w:rsidR="000E3213">
        <w:t xml:space="preserve"> plně odpovídá za řízení poddodavatelů a dozor nad nimi. Zadání plnění části předmětu této </w:t>
      </w:r>
      <w:r w:rsidR="008F42EB">
        <w:t>Smlouv</w:t>
      </w:r>
      <w:r w:rsidR="000E3213">
        <w:t xml:space="preserve">y </w:t>
      </w:r>
      <w:r>
        <w:t>Poskytovatel</w:t>
      </w:r>
      <w:r w:rsidR="000E3213">
        <w:t xml:space="preserve">em poddodavateli však nezbavuje </w:t>
      </w:r>
      <w:r>
        <w:t>Poskytovatel</w:t>
      </w:r>
      <w:r w:rsidR="000E3213">
        <w:t xml:space="preserve">e žádných jeho povinností vůči </w:t>
      </w:r>
      <w:r>
        <w:t xml:space="preserve">Objednatel </w:t>
      </w:r>
      <w:r w:rsidR="000E3213">
        <w:t xml:space="preserve">i, zejména co se týče včasného a řádného plnění předmětu této </w:t>
      </w:r>
      <w:r w:rsidR="008F42EB">
        <w:t>Smlouv</w:t>
      </w:r>
      <w:r w:rsidR="000E3213">
        <w:t xml:space="preserve">y. </w:t>
      </w:r>
    </w:p>
    <w:p w14:paraId="5461DF8E" w14:textId="2B6AB1F5" w:rsidR="00606037" w:rsidRDefault="000E3213" w:rsidP="00E324EE">
      <w:pPr>
        <w:pStyle w:val="Nadpis2"/>
      </w:pPr>
      <w:r>
        <w:t xml:space="preserve">Použije-li </w:t>
      </w:r>
      <w:r w:rsidR="00D924C4">
        <w:t>Poskytovatel</w:t>
      </w:r>
      <w:r>
        <w:t xml:space="preserve"> k plnění části předmětu této </w:t>
      </w:r>
      <w:r w:rsidR="008F42EB">
        <w:t>Smlouv</w:t>
      </w:r>
      <w:r>
        <w:t xml:space="preserve">y poddodavatele, má </w:t>
      </w:r>
      <w:r w:rsidR="00D924C4">
        <w:t>Poskytovatel</w:t>
      </w:r>
      <w:r>
        <w:t xml:space="preserve"> odpovědnost, jako by tuto </w:t>
      </w:r>
      <w:r w:rsidR="008F42EB">
        <w:t>Smlouv</w:t>
      </w:r>
      <w:r>
        <w:t xml:space="preserve">u plnil sám. </w:t>
      </w:r>
    </w:p>
    <w:p w14:paraId="2AEC0D6F" w14:textId="40AD1117" w:rsidR="00606037" w:rsidRDefault="00D924C4" w:rsidP="00E324EE">
      <w:pPr>
        <w:pStyle w:val="Nadpis2"/>
      </w:pPr>
      <w:r>
        <w:t>Poskytovatel</w:t>
      </w:r>
      <w:r w:rsidR="000E3213">
        <w:t xml:space="preserve"> se zavazuje, že ve </w:t>
      </w:r>
      <w:r w:rsidR="008F42EB">
        <w:t>Smlouv</w:t>
      </w:r>
      <w:r w:rsidR="000E3213">
        <w:t xml:space="preserve">ách uzavřených se poddodavateli </w:t>
      </w:r>
      <w:proofErr w:type="gramStart"/>
      <w:r w:rsidR="000E3213">
        <w:t>nevyloučí</w:t>
      </w:r>
      <w:proofErr w:type="gramEnd"/>
      <w:r w:rsidR="000E3213">
        <w:t xml:space="preserve"> či neomezí oprávnění poddodavatelů vstoupit do smluvních vztahů s </w:t>
      </w:r>
      <w:r>
        <w:t>Objednate</w:t>
      </w:r>
      <w:r w:rsidR="000655EF">
        <w:t>le</w:t>
      </w:r>
      <w:r w:rsidR="000E3213">
        <w:t xml:space="preserve">m, a to také včetně jakéhokoli omezení případného jednání poddodavatelů s </w:t>
      </w:r>
      <w:r>
        <w:t>Objednatel</w:t>
      </w:r>
      <w:r w:rsidR="000E3213">
        <w:t xml:space="preserve">em o poskytnutí takového plnění v době trvání smluvního závazkového vztahu založeného touto </w:t>
      </w:r>
      <w:r w:rsidR="008F42EB">
        <w:t>Smlouv</w:t>
      </w:r>
      <w:r w:rsidR="000E3213">
        <w:t xml:space="preserve">ou. </w:t>
      </w:r>
    </w:p>
    <w:p w14:paraId="54C67C3A" w14:textId="40460383" w:rsidR="00606037" w:rsidRDefault="000E3213" w:rsidP="00606037">
      <w:pPr>
        <w:pStyle w:val="Nadpis1"/>
      </w:pPr>
      <w:r>
        <w:t xml:space="preserve">Práva a povinnosti </w:t>
      </w:r>
      <w:r w:rsidR="00D924C4">
        <w:t>Objednatel</w:t>
      </w:r>
      <w:r>
        <w:t xml:space="preserve">e </w:t>
      </w:r>
    </w:p>
    <w:p w14:paraId="230CF5E6" w14:textId="1422E22A" w:rsidR="00606037" w:rsidRDefault="00D924C4" w:rsidP="00606037">
      <w:pPr>
        <w:pStyle w:val="Nadpis2"/>
      </w:pPr>
      <w:r>
        <w:t>Objednatel</w:t>
      </w:r>
      <w:r w:rsidR="000655EF">
        <w:t xml:space="preserve"> </w:t>
      </w:r>
      <w:r w:rsidR="000E3213">
        <w:t xml:space="preserve">se zavazuje poskytnout </w:t>
      </w:r>
      <w:r>
        <w:t>Poskytovatel</w:t>
      </w:r>
      <w:r w:rsidR="000E3213">
        <w:t xml:space="preserve">i součinnost nezbytnou k řádnému plnění povinností </w:t>
      </w:r>
      <w:r>
        <w:t>Poskytovatel</w:t>
      </w:r>
      <w:r w:rsidR="000E3213">
        <w:t xml:space="preserve">e dle této </w:t>
      </w:r>
      <w:r w:rsidR="008F42EB">
        <w:t>Smlouv</w:t>
      </w:r>
      <w:r w:rsidR="000E3213">
        <w:t xml:space="preserve">y. </w:t>
      </w:r>
    </w:p>
    <w:p w14:paraId="3037121E" w14:textId="77777777" w:rsidR="00606037" w:rsidRDefault="000E3213" w:rsidP="00606037">
      <w:pPr>
        <w:pStyle w:val="Nadpis1"/>
      </w:pPr>
      <w:bookmarkStart w:id="7" w:name="_Ref185581665"/>
      <w:r>
        <w:t>Licence k autorským dílům</w:t>
      </w:r>
      <w:bookmarkEnd w:id="7"/>
      <w:r>
        <w:t xml:space="preserve"> </w:t>
      </w:r>
    </w:p>
    <w:p w14:paraId="5703D9F3" w14:textId="71B3D443" w:rsidR="00606037" w:rsidRDefault="000E3213" w:rsidP="00E324EE">
      <w:pPr>
        <w:pStyle w:val="Nadpis2"/>
      </w:pPr>
      <w:r>
        <w:t>K autorským dílům</w:t>
      </w:r>
      <w:r w:rsidR="001A575E">
        <w:t xml:space="preserve"> a</w:t>
      </w:r>
      <w:r>
        <w:t xml:space="preserve"> počítačovým programům dodaným na základě této </w:t>
      </w:r>
      <w:r w:rsidR="008F42EB">
        <w:t>Smlouv</w:t>
      </w:r>
      <w:r>
        <w:t xml:space="preserve">y poskytuje </w:t>
      </w:r>
      <w:r w:rsidR="00D924C4">
        <w:t>Poskytovatel</w:t>
      </w:r>
      <w:r>
        <w:t xml:space="preserve"> </w:t>
      </w:r>
      <w:r w:rsidR="00D924C4">
        <w:t>Objednatel</w:t>
      </w:r>
      <w:r>
        <w:t xml:space="preserve">i ke dni </w:t>
      </w:r>
      <w:r w:rsidR="000655EF">
        <w:t>předání</w:t>
      </w:r>
      <w:r>
        <w:t xml:space="preserve"> </w:t>
      </w:r>
      <w:r w:rsidR="00984EEF">
        <w:t>Zařízení</w:t>
      </w:r>
      <w:r w:rsidR="00B92E80">
        <w:t xml:space="preserve"> </w:t>
      </w:r>
      <w:r>
        <w:t xml:space="preserve">nevýhradní oprávnění k výkonu práva užít (licenci, resp. podlicenci) veškerá taková díla a k výkonu práva vytěžovat, a to v územně neomezeném rozsahu a všemi způsoby odpovídajícími účelu, </w:t>
      </w:r>
      <w:r>
        <w:lastRenderedPageBreak/>
        <w:t xml:space="preserve">pro který je takové dílo určeno, a to na dobu trvání </w:t>
      </w:r>
      <w:r w:rsidR="000B681E">
        <w:t>a v potřebném rozsahu dle této Smlouvy.</w:t>
      </w:r>
    </w:p>
    <w:p w14:paraId="28921789" w14:textId="1E9EB96A" w:rsidR="00606037" w:rsidRDefault="00D924C4" w:rsidP="00E324EE">
      <w:pPr>
        <w:pStyle w:val="Nadpis2"/>
      </w:pPr>
      <w:r>
        <w:t>Poskytovatel</w:t>
      </w:r>
      <w:r w:rsidR="000E3213">
        <w:t xml:space="preserve"> prohlašuje a zavazuje se, že je oprávněn </w:t>
      </w:r>
      <w:r>
        <w:t>Objednatel</w:t>
      </w:r>
      <w:r w:rsidR="000E3213">
        <w:t>i licenci udělit</w:t>
      </w:r>
      <w:r w:rsidR="001A575E">
        <w:t>,</w:t>
      </w:r>
      <w:r w:rsidR="000E3213">
        <w:t xml:space="preserve"> a že udělením licence za podmínek této </w:t>
      </w:r>
      <w:r w:rsidR="008F42EB">
        <w:t>Smlouv</w:t>
      </w:r>
      <w:r w:rsidR="000E3213">
        <w:t xml:space="preserve">y nebudou porušena práva duševního vlastnictví třetí osoby. V případě, že by třetí osoba vznesla vůči </w:t>
      </w:r>
      <w:r>
        <w:t>Objednatel</w:t>
      </w:r>
      <w:r w:rsidR="000E3213">
        <w:t xml:space="preserve">i jakékoliv nároky z porušení práv duševního vlastnictví v souvislosti s touto </w:t>
      </w:r>
      <w:r w:rsidR="008F42EB">
        <w:t>Smlouv</w:t>
      </w:r>
      <w:r w:rsidR="000E3213">
        <w:t xml:space="preserve">ou, zavazuje se </w:t>
      </w:r>
      <w:r>
        <w:t>Poskytovatel</w:t>
      </w:r>
      <w:r w:rsidR="000E3213">
        <w:t xml:space="preserve"> přijmout taková opatření, aby </w:t>
      </w:r>
      <w:r>
        <w:t xml:space="preserve">Objednatel </w:t>
      </w:r>
      <w:r w:rsidR="000E3213">
        <w:t xml:space="preserve">byl oprávněn nerušeně </w:t>
      </w:r>
      <w:r w:rsidR="00806156">
        <w:t xml:space="preserve">užívat </w:t>
      </w:r>
      <w:r w:rsidR="00984EEF">
        <w:t>Zařízení</w:t>
      </w:r>
      <w:r w:rsidR="000E3213">
        <w:t xml:space="preserve"> dle </w:t>
      </w:r>
      <w:r w:rsidR="008F42EB">
        <w:t>Smlouv</w:t>
      </w:r>
      <w:r w:rsidR="000E3213">
        <w:t xml:space="preserve">y, zejména zajistit pro </w:t>
      </w:r>
      <w:r>
        <w:t>Objednatel</w:t>
      </w:r>
      <w:r w:rsidR="000E3213">
        <w:t xml:space="preserve">e udělení licence </w:t>
      </w:r>
      <w:r w:rsidR="001A575E">
        <w:t xml:space="preserve">k Zařízení </w:t>
      </w:r>
      <w:r w:rsidR="000E3213">
        <w:t>v</w:t>
      </w:r>
      <w:r w:rsidR="001A575E">
        <w:t> </w:t>
      </w:r>
      <w:r w:rsidR="000E3213">
        <w:t xml:space="preserve">rozsahu dle této </w:t>
      </w:r>
      <w:r w:rsidR="008F42EB">
        <w:t>Smlouv</w:t>
      </w:r>
      <w:r w:rsidR="000E3213">
        <w:t xml:space="preserve">y na náklady </w:t>
      </w:r>
      <w:r>
        <w:t>Poskytovatel</w:t>
      </w:r>
      <w:r w:rsidR="000E3213">
        <w:t xml:space="preserve">e bez dalších nákladů a požadavků na úplatu od </w:t>
      </w:r>
      <w:r>
        <w:t>Objednatel</w:t>
      </w:r>
      <w:r w:rsidR="000E3213">
        <w:t xml:space="preserve">e. V případě, že jakákoliv třetí osoba uplatní nárok z důvodu porušení práv duševního vlastnictví předmětu </w:t>
      </w:r>
      <w:r w:rsidR="00984EEF">
        <w:t>Zařízení</w:t>
      </w:r>
      <w:r w:rsidR="000E3213">
        <w:t xml:space="preserve">, jež </w:t>
      </w:r>
      <w:r>
        <w:t>Poskytovatel</w:t>
      </w:r>
      <w:r w:rsidR="000E3213">
        <w:t xml:space="preserve"> předal </w:t>
      </w:r>
      <w:r>
        <w:t>Objednatel</w:t>
      </w:r>
      <w:r w:rsidR="000E3213">
        <w:t xml:space="preserve">i, je </w:t>
      </w:r>
      <w:r>
        <w:t>Poskytovatel</w:t>
      </w:r>
      <w:r w:rsidR="000E3213">
        <w:t xml:space="preserve"> povinen nahradit </w:t>
      </w:r>
      <w:r>
        <w:t>Objednatel</w:t>
      </w:r>
      <w:r w:rsidR="000E3213">
        <w:t xml:space="preserve">i veškerou újmu takto způsobenou. </w:t>
      </w:r>
      <w:r>
        <w:t>Poskytovatel</w:t>
      </w:r>
      <w:r w:rsidR="000E3213">
        <w:t xml:space="preserve"> se v takovém případě dále zavazuje na svůj náklad poskytnout </w:t>
      </w:r>
      <w:r>
        <w:t>Objednatel</w:t>
      </w:r>
      <w:r w:rsidR="000E3213">
        <w:t xml:space="preserve">i veškerou možnou součinnost k ochraně jeho práv z licence. </w:t>
      </w:r>
    </w:p>
    <w:p w14:paraId="0D536571" w14:textId="1B7BEC0C" w:rsidR="000E3213" w:rsidRDefault="000E3213" w:rsidP="00E324EE">
      <w:pPr>
        <w:pStyle w:val="Nadpis2"/>
      </w:pPr>
      <w:r>
        <w:t>Licenc</w:t>
      </w:r>
      <w:r w:rsidR="00B92E80">
        <w:t>i</w:t>
      </w:r>
      <w:r>
        <w:t xml:space="preserve"> není </w:t>
      </w:r>
      <w:r w:rsidR="00D924C4">
        <w:t xml:space="preserve">Objednatel </w:t>
      </w:r>
      <w:r>
        <w:t xml:space="preserve">povinen využít. </w:t>
      </w:r>
    </w:p>
    <w:p w14:paraId="19BB5E77" w14:textId="77777777" w:rsidR="00606037" w:rsidRDefault="000E3213" w:rsidP="00606037">
      <w:pPr>
        <w:pStyle w:val="Nadpis1"/>
      </w:pPr>
      <w:r>
        <w:t xml:space="preserve">Záruční podmínky, sankce </w:t>
      </w:r>
    </w:p>
    <w:p w14:paraId="06CA6B6F" w14:textId="596004F0" w:rsidR="00606037" w:rsidRDefault="00D924C4" w:rsidP="00E324EE">
      <w:pPr>
        <w:pStyle w:val="Nadpis2"/>
      </w:pPr>
      <w:bookmarkStart w:id="8" w:name="_Ref185582724"/>
      <w:r>
        <w:t>Poskytovatel</w:t>
      </w:r>
      <w:r w:rsidR="000E3213">
        <w:t xml:space="preserve"> poskytuje na </w:t>
      </w:r>
      <w:r w:rsidR="00984EEF">
        <w:t>Zařízení</w:t>
      </w:r>
      <w:r w:rsidR="000E3213">
        <w:t xml:space="preserve"> </w:t>
      </w:r>
      <w:r w:rsidR="000E3213" w:rsidRPr="00052029">
        <w:t xml:space="preserve">záruku </w:t>
      </w:r>
      <w:r w:rsidR="000E3213" w:rsidRPr="00D7434F">
        <w:t xml:space="preserve">po dobu </w:t>
      </w:r>
      <w:r w:rsidR="000655EF" w:rsidRPr="00D7434F">
        <w:t>12</w:t>
      </w:r>
      <w:r w:rsidR="000E3213" w:rsidRPr="00D7434F">
        <w:t xml:space="preserve"> měsíců</w:t>
      </w:r>
      <w:r w:rsidR="000E3213" w:rsidRPr="00052029">
        <w:t xml:space="preserve"> od </w:t>
      </w:r>
      <w:r w:rsidR="000655EF" w:rsidRPr="00052029">
        <w:t>předání</w:t>
      </w:r>
      <w:r w:rsidR="000E3213">
        <w:t xml:space="preserve"> </w:t>
      </w:r>
      <w:r w:rsidR="00984EEF">
        <w:t>Zařízení</w:t>
      </w:r>
      <w:r w:rsidR="00806156">
        <w:t>, není-li touto Smlouvou stanoveno jinak</w:t>
      </w:r>
      <w:r w:rsidR="000E3213">
        <w:t xml:space="preserve">. Záruční doba </w:t>
      </w:r>
      <w:r w:rsidR="00806156">
        <w:t>Z</w:t>
      </w:r>
      <w:r w:rsidR="000E3213">
        <w:t xml:space="preserve">ařízení </w:t>
      </w:r>
      <w:proofErr w:type="gramStart"/>
      <w:r w:rsidR="000E3213">
        <w:t>běží</w:t>
      </w:r>
      <w:proofErr w:type="gramEnd"/>
      <w:r w:rsidR="000E3213">
        <w:t xml:space="preserve"> ode dne </w:t>
      </w:r>
      <w:r w:rsidR="000655EF">
        <w:t>řádného uskutečnění plnění</w:t>
      </w:r>
      <w:r w:rsidR="000E3213">
        <w:t xml:space="preserve">. </w:t>
      </w:r>
      <w:bookmarkEnd w:id="8"/>
    </w:p>
    <w:p w14:paraId="7F123DC6" w14:textId="77777777" w:rsidR="00606037" w:rsidRDefault="000E3213" w:rsidP="00E324EE">
      <w:pPr>
        <w:pStyle w:val="Nadpis2"/>
      </w:pPr>
      <w:r>
        <w:t xml:space="preserve">Odpovědnost za vady a nároky z ní vyplývající se řídí příslušnými ustanoveními občanského zákoníku, a to zejména ustanovením § 2099 a násl. a citovaného zákona. </w:t>
      </w:r>
    </w:p>
    <w:p w14:paraId="0633F643" w14:textId="093550DA" w:rsidR="00606037" w:rsidRDefault="000E3213" w:rsidP="00E324EE">
      <w:pPr>
        <w:pStyle w:val="Nadpis2"/>
      </w:pPr>
      <w:r>
        <w:t xml:space="preserve">Pokud </w:t>
      </w:r>
      <w:r w:rsidR="00D924C4">
        <w:t>Poskytovatel</w:t>
      </w:r>
      <w:r>
        <w:t xml:space="preserve"> neodstraní záruční vadu ve stanovené lhůtě, má </w:t>
      </w:r>
      <w:r w:rsidR="00D924C4">
        <w:t xml:space="preserve">Objednatel </w:t>
      </w:r>
      <w:r>
        <w:t xml:space="preserve">právo nechat vadu odstranit třetí osobou a </w:t>
      </w:r>
      <w:r w:rsidR="00D924C4">
        <w:t>Poskytovatel</w:t>
      </w:r>
      <w:r>
        <w:t xml:space="preserve"> je povinen náklady na odstranění vady </w:t>
      </w:r>
      <w:r w:rsidR="00D924C4">
        <w:t>Objednatel</w:t>
      </w:r>
      <w:r>
        <w:t>em uhradit</w:t>
      </w:r>
      <w:r w:rsidR="00606037">
        <w:t>.</w:t>
      </w:r>
      <w:r>
        <w:t xml:space="preserve"> </w:t>
      </w:r>
    </w:p>
    <w:p w14:paraId="24255CC9" w14:textId="7E293D12" w:rsidR="00606037" w:rsidRDefault="000E3213" w:rsidP="00E324EE">
      <w:pPr>
        <w:pStyle w:val="Nadpis2"/>
      </w:pPr>
      <w:r>
        <w:t xml:space="preserve">Při nedodržení termínu splatnosti řádně vystavené faktury/daňového dokladu </w:t>
      </w:r>
      <w:r w:rsidR="00D924C4">
        <w:t>Objednatel</w:t>
      </w:r>
      <w:r>
        <w:t xml:space="preserve">em je </w:t>
      </w:r>
      <w:r w:rsidR="00D924C4">
        <w:t>Poskytovatel</w:t>
      </w:r>
      <w:r>
        <w:t xml:space="preserve">, který řádně splnil své povinnosti, oprávněn požadovat zaplacení úroku z prodlení ve výši stanovené nařízením vlády č. 351/2013 Sb., kterým se určuje výše úroku z prodlení a nákladů spojených s uplatněním pohledávky, ve znění pozdějších předpisů. </w:t>
      </w:r>
    </w:p>
    <w:p w14:paraId="763F9143" w14:textId="3691F7E5" w:rsidR="00606037" w:rsidRDefault="000E3213" w:rsidP="00E324EE">
      <w:pPr>
        <w:pStyle w:val="Nadpis2"/>
      </w:pPr>
      <w:r>
        <w:t xml:space="preserve">V případě prodlení </w:t>
      </w:r>
      <w:r w:rsidR="00D924C4">
        <w:t>Poskytovatel</w:t>
      </w:r>
      <w:r>
        <w:t>e s</w:t>
      </w:r>
      <w:r w:rsidR="00B92E80">
        <w:t> předáním</w:t>
      </w:r>
      <w:r>
        <w:t xml:space="preserve"> </w:t>
      </w:r>
      <w:r w:rsidR="00984EEF">
        <w:t>Zařízení</w:t>
      </w:r>
      <w:r>
        <w:t xml:space="preserve"> ve lhůtě dle čl. </w:t>
      </w:r>
      <w:r w:rsidR="000B681E">
        <w:fldChar w:fldCharType="begin"/>
      </w:r>
      <w:r w:rsidR="000B681E">
        <w:instrText xml:space="preserve"> REF _Ref185582030 \r \h </w:instrText>
      </w:r>
      <w:r w:rsidR="000B681E">
        <w:fldChar w:fldCharType="separate"/>
      </w:r>
      <w:r w:rsidR="00AF329B">
        <w:t>2.1</w:t>
      </w:r>
      <w:r w:rsidR="000B681E">
        <w:fldChar w:fldCharType="end"/>
      </w:r>
      <w:r w:rsidR="000B681E">
        <w:t xml:space="preserve"> této Smlouvy </w:t>
      </w:r>
      <w:r>
        <w:t xml:space="preserve">má </w:t>
      </w:r>
      <w:r w:rsidR="00D924C4">
        <w:t xml:space="preserve">Objednatel </w:t>
      </w:r>
      <w:r>
        <w:t xml:space="preserve">právo uplatnit vůči </w:t>
      </w:r>
      <w:r w:rsidR="00D924C4">
        <w:t>Poskytovatel</w:t>
      </w:r>
      <w:r>
        <w:t>i smluvní pokutu ve výši 0,</w:t>
      </w:r>
      <w:r w:rsidR="000B681E">
        <w:t>3</w:t>
      </w:r>
      <w:r>
        <w:t xml:space="preserve"> % z ceny </w:t>
      </w:r>
      <w:r w:rsidR="00984EEF">
        <w:t>Zařízení</w:t>
      </w:r>
      <w:r>
        <w:t xml:space="preserve"> </w:t>
      </w:r>
      <w:r w:rsidR="000B681E">
        <w:t xml:space="preserve">bez DPH </w:t>
      </w:r>
      <w:r>
        <w:t xml:space="preserve">za každý i započatý den prodlení. </w:t>
      </w:r>
    </w:p>
    <w:p w14:paraId="02A53146" w14:textId="6068F400" w:rsidR="00606037" w:rsidRDefault="000E3213" w:rsidP="00E324EE">
      <w:pPr>
        <w:pStyle w:val="Nadpis2"/>
      </w:pPr>
      <w:r>
        <w:t>V</w:t>
      </w:r>
      <w:r w:rsidR="00DF34E7">
        <w:t> </w:t>
      </w:r>
      <w:r>
        <w:t>případě</w:t>
      </w:r>
      <w:r w:rsidR="00DF34E7">
        <w:t xml:space="preserve">, že </w:t>
      </w:r>
      <w:r w:rsidR="00D924C4">
        <w:t>Poskytovatel</w:t>
      </w:r>
      <w:r w:rsidR="00DF34E7">
        <w:t xml:space="preserve"> </w:t>
      </w:r>
      <w:proofErr w:type="gramStart"/>
      <w:r>
        <w:t>nedodrž</w:t>
      </w:r>
      <w:r w:rsidR="00DF34E7">
        <w:t>í</w:t>
      </w:r>
      <w:proofErr w:type="gramEnd"/>
      <w:r>
        <w:t xml:space="preserve"> lhůt</w:t>
      </w:r>
      <w:r w:rsidR="00DF34E7">
        <w:t>y</w:t>
      </w:r>
      <w:r>
        <w:t xml:space="preserve"> dle </w:t>
      </w:r>
      <w:r w:rsidR="00DF34E7">
        <w:t xml:space="preserve">čl. </w:t>
      </w:r>
      <w:r w:rsidR="00DF34E7">
        <w:fldChar w:fldCharType="begin"/>
      </w:r>
      <w:r w:rsidR="00DF34E7">
        <w:instrText xml:space="preserve"> REF _Ref185582724 \r \h </w:instrText>
      </w:r>
      <w:r w:rsidR="00DF34E7">
        <w:fldChar w:fldCharType="separate"/>
      </w:r>
      <w:r w:rsidR="00AF329B">
        <w:t>8.1</w:t>
      </w:r>
      <w:r w:rsidR="00DF34E7">
        <w:fldChar w:fldCharType="end"/>
      </w:r>
      <w:r w:rsidR="00DF34E7">
        <w:t xml:space="preserve"> této Smlouvy</w:t>
      </w:r>
      <w:r>
        <w:t xml:space="preserve"> má </w:t>
      </w:r>
      <w:r w:rsidR="00D924C4">
        <w:t xml:space="preserve">Objednatel </w:t>
      </w:r>
      <w:r>
        <w:t xml:space="preserve">právo uplatnit vůči </w:t>
      </w:r>
      <w:r w:rsidR="00D924C4">
        <w:t>Poskytovatel</w:t>
      </w:r>
      <w:r>
        <w:t xml:space="preserve">i smluvní pokutu ve výši 5.000 Kč bez DPH za každý započatý den prodlení (tj. prodlení v případě nezahájení řešení do jednoho dne (1) pracovního dne po zadání incidentu). </w:t>
      </w:r>
    </w:p>
    <w:p w14:paraId="7F101062" w14:textId="1447BC2F" w:rsidR="00606037" w:rsidRDefault="000E3213" w:rsidP="00E324EE">
      <w:pPr>
        <w:pStyle w:val="Nadpis2"/>
      </w:pPr>
      <w:r>
        <w:t xml:space="preserve">Smluvní pokuty jsou splatné ve lhůtě sedmi (7) dnů od doručení písemné výzvy </w:t>
      </w:r>
      <w:r w:rsidR="00D924C4">
        <w:t>Objednatel</w:t>
      </w:r>
      <w:r>
        <w:t xml:space="preserve">e k úhradě. </w:t>
      </w:r>
    </w:p>
    <w:p w14:paraId="62799A5B" w14:textId="6AC65BAF" w:rsidR="00606037" w:rsidRDefault="00D924C4" w:rsidP="00E324EE">
      <w:pPr>
        <w:pStyle w:val="Nadpis2"/>
      </w:pPr>
      <w:r>
        <w:t>Objednatel</w:t>
      </w:r>
      <w:r w:rsidR="0004600C">
        <w:t xml:space="preserve"> </w:t>
      </w:r>
      <w:r w:rsidR="000E3213">
        <w:t xml:space="preserve">má právo na náhradu škody v plné výši vzniklé porušením povinnosti, ke kterému se smluvní pokuta vztahuje. </w:t>
      </w:r>
    </w:p>
    <w:p w14:paraId="3E07B333" w14:textId="56B847E0" w:rsidR="000E3213" w:rsidRDefault="000E3213" w:rsidP="00E324EE">
      <w:pPr>
        <w:pStyle w:val="Nadpis2"/>
      </w:pPr>
      <w:r>
        <w:lastRenderedPageBreak/>
        <w:t xml:space="preserve">Zaplacení smluvní pokuty nezbavuje </w:t>
      </w:r>
      <w:r w:rsidR="00D924C4">
        <w:t>Poskytovatel</w:t>
      </w:r>
      <w:r>
        <w:t>e povinnosti splnit závazek utvrzený smluvní pokutou.</w:t>
      </w:r>
    </w:p>
    <w:p w14:paraId="7B7F9892" w14:textId="77777777" w:rsidR="00606037" w:rsidRDefault="000E3213" w:rsidP="00606037">
      <w:pPr>
        <w:pStyle w:val="Nadpis1"/>
      </w:pPr>
      <w:r>
        <w:t xml:space="preserve">Náhrada škody </w:t>
      </w:r>
    </w:p>
    <w:p w14:paraId="131AE9FE" w14:textId="1745BCA3" w:rsidR="00606037" w:rsidRDefault="00D924C4" w:rsidP="00E324EE">
      <w:pPr>
        <w:pStyle w:val="Nadpis2"/>
      </w:pPr>
      <w:r>
        <w:t>Poskytovatel</w:t>
      </w:r>
      <w:r w:rsidR="000E3213">
        <w:t xml:space="preserve"> odpovídá v plné výši za veškeré škody způsobené </w:t>
      </w:r>
      <w:r>
        <w:t>Objednatel</w:t>
      </w:r>
      <w:r w:rsidR="000E3213">
        <w:t xml:space="preserve">i porušením povinností vyplývajících ze </w:t>
      </w:r>
      <w:r w:rsidR="008F42EB">
        <w:t>Smlouv</w:t>
      </w:r>
      <w:r w:rsidR="000E3213">
        <w:t xml:space="preserve">y či právních předpisů. </w:t>
      </w:r>
      <w:r>
        <w:t>Poskytovatel</w:t>
      </w:r>
      <w:r w:rsidR="000E3213">
        <w:t xml:space="preserve"> odpovídá zejména za škody způsobené porušením ustanovení této </w:t>
      </w:r>
      <w:r w:rsidR="008F42EB">
        <w:t>Smlouv</w:t>
      </w:r>
      <w:r w:rsidR="000E3213">
        <w:t xml:space="preserve">y, škody způsobené jiným protiprávním činem a škody vzniklé v důsledku vadného plnění. </w:t>
      </w:r>
    </w:p>
    <w:p w14:paraId="16C0F31F" w14:textId="77777777" w:rsidR="00606037" w:rsidRDefault="000E3213" w:rsidP="00E324EE">
      <w:pPr>
        <w:pStyle w:val="Nadpis2"/>
      </w:pPr>
      <w:r>
        <w:t xml:space="preserve">Jakákoliv ustanovení týkající se omezení výše či druhu náhrady škody se nepřipouští. </w:t>
      </w:r>
    </w:p>
    <w:p w14:paraId="4EFFD9A7" w14:textId="6A37C1C0" w:rsidR="00606037" w:rsidRDefault="000E3213" w:rsidP="00E324EE">
      <w:pPr>
        <w:pStyle w:val="Nadpis2"/>
      </w:pPr>
      <w:r>
        <w:t xml:space="preserve">Povinnosti k náhradě škody se </w:t>
      </w:r>
      <w:r w:rsidR="00D924C4">
        <w:t>Poskytovatel</w:t>
      </w:r>
      <w:r>
        <w:t xml:space="preserve"> zprostí, pokud prokáže existenci okolností dle § 2913 odst. 2 občanského zákoníku. </w:t>
      </w:r>
    </w:p>
    <w:p w14:paraId="268C5C1D" w14:textId="1DA1C3D3" w:rsidR="00680649" w:rsidRPr="00F50316" w:rsidRDefault="00680649" w:rsidP="00E324EE">
      <w:pPr>
        <w:pStyle w:val="Nadpis1"/>
      </w:pPr>
      <w:r w:rsidRPr="00F50316">
        <w:t xml:space="preserve">Trvání </w:t>
      </w:r>
      <w:r w:rsidR="008F42EB">
        <w:t>Smlouv</w:t>
      </w:r>
      <w:r w:rsidRPr="00F50316">
        <w:t>y</w:t>
      </w:r>
    </w:p>
    <w:p w14:paraId="71B684BF" w14:textId="40053DFC" w:rsidR="00596C79" w:rsidRPr="00F50316" w:rsidRDefault="00680649" w:rsidP="00E324EE">
      <w:pPr>
        <w:pStyle w:val="Nadpis2"/>
      </w:pPr>
      <w:r w:rsidRPr="00F50316">
        <w:t xml:space="preserve">Tato </w:t>
      </w:r>
      <w:r w:rsidR="008F42EB">
        <w:t>Smlouv</w:t>
      </w:r>
      <w:r w:rsidRPr="00F50316">
        <w:t>a nabývá platnosti dnem jejího podpisu oběma Smluvními stranami a</w:t>
      </w:r>
      <w:r w:rsidR="00596C79" w:rsidRPr="00F50316">
        <w:t> </w:t>
      </w:r>
      <w:r w:rsidRPr="00F50316">
        <w:t xml:space="preserve">účinnosti dnem zveřejnění ve veřejném </w:t>
      </w:r>
      <w:r w:rsidR="005F7E16" w:rsidRPr="00F50316">
        <w:t>registru smluv dle zákona č. 340/2015 Sb., o registru smluv, ve znění pozdějších předpisů</w:t>
      </w:r>
      <w:r w:rsidRPr="00F50316">
        <w:t xml:space="preserve">. </w:t>
      </w:r>
    </w:p>
    <w:p w14:paraId="020F86C8" w14:textId="730C4CF0" w:rsidR="00C61F11" w:rsidRPr="0004600C" w:rsidRDefault="00255A20" w:rsidP="00E324EE">
      <w:pPr>
        <w:pStyle w:val="Nadpis2"/>
      </w:pPr>
      <w:r w:rsidRPr="00F50316">
        <w:t xml:space="preserve">Tato </w:t>
      </w:r>
      <w:r w:rsidR="008F42EB">
        <w:t>Smlouv</w:t>
      </w:r>
      <w:r w:rsidRPr="00F50316">
        <w:t xml:space="preserve">a se uzavírá na dobu </w:t>
      </w:r>
      <w:r w:rsidRPr="0004600C">
        <w:t>určitou</w:t>
      </w:r>
      <w:r w:rsidR="00C61F11" w:rsidRPr="0004600C">
        <w:t>, a to na dobu</w:t>
      </w:r>
      <w:r w:rsidR="00B92E80" w:rsidRPr="0004600C">
        <w:t xml:space="preserve">, po kterou bude platná licence </w:t>
      </w:r>
      <w:r w:rsidR="002C098C">
        <w:t xml:space="preserve">k Zařízení </w:t>
      </w:r>
      <w:r w:rsidR="00B92E80" w:rsidRPr="0004600C">
        <w:t>dle této Smlouvy</w:t>
      </w:r>
      <w:r w:rsidR="0004600C" w:rsidRPr="0004600C">
        <w:t>.</w:t>
      </w:r>
    </w:p>
    <w:p w14:paraId="28B24FA5" w14:textId="403591D2" w:rsidR="00680649" w:rsidRPr="00F50316" w:rsidRDefault="00C61F11" w:rsidP="00E324EE">
      <w:pPr>
        <w:pStyle w:val="Nadpis2"/>
      </w:pPr>
      <w:r w:rsidRPr="00F50316">
        <w:t xml:space="preserve">Tato </w:t>
      </w:r>
      <w:r w:rsidR="008F42EB">
        <w:t>Smlouv</w:t>
      </w:r>
      <w:r w:rsidRPr="00F50316">
        <w:t xml:space="preserve">a </w:t>
      </w:r>
      <w:r w:rsidR="00680649" w:rsidRPr="00F50316">
        <w:t xml:space="preserve">může být </w:t>
      </w:r>
      <w:r w:rsidR="00EB0D67" w:rsidRPr="00F50316">
        <w:t xml:space="preserve">předčasně </w:t>
      </w:r>
      <w:r w:rsidR="00680649" w:rsidRPr="00F50316">
        <w:t xml:space="preserve">ukončena </w:t>
      </w:r>
      <w:r w:rsidR="00EB0D67" w:rsidRPr="00F50316">
        <w:t xml:space="preserve">výlučně </w:t>
      </w:r>
      <w:r w:rsidR="00255A20" w:rsidRPr="00F50316">
        <w:t>některým z následujících způsobů</w:t>
      </w:r>
      <w:r w:rsidR="00680649" w:rsidRPr="00F50316">
        <w:t>:</w:t>
      </w:r>
    </w:p>
    <w:p w14:paraId="5BA62E21" w14:textId="77777777" w:rsidR="00680649" w:rsidRPr="0004600C" w:rsidRDefault="00596C79" w:rsidP="00E324EE">
      <w:pPr>
        <w:pStyle w:val="Nadpis3"/>
      </w:pPr>
      <w:r w:rsidRPr="0004600C">
        <w:t>dohodou Smluvních stran;</w:t>
      </w:r>
    </w:p>
    <w:p w14:paraId="114499E2" w14:textId="32E26955" w:rsidR="007822B1" w:rsidRPr="0004600C" w:rsidRDefault="007822B1" w:rsidP="007822B1">
      <w:pPr>
        <w:pStyle w:val="Nadpis3"/>
      </w:pPr>
      <w:r w:rsidRPr="0004600C">
        <w:t xml:space="preserve">výpovědí </w:t>
      </w:r>
      <w:r w:rsidR="008F42EB" w:rsidRPr="0004600C">
        <w:t>Objednatel</w:t>
      </w:r>
      <w:r w:rsidR="0004600C" w:rsidRPr="0004600C">
        <w:t>e</w:t>
      </w:r>
      <w:r w:rsidRPr="0004600C">
        <w:t xml:space="preserve"> za podmínek této </w:t>
      </w:r>
      <w:r w:rsidR="008F42EB" w:rsidRPr="0004600C">
        <w:t>Smlouv</w:t>
      </w:r>
      <w:r w:rsidRPr="0004600C">
        <w:t>y;</w:t>
      </w:r>
    </w:p>
    <w:p w14:paraId="0FD02A2D" w14:textId="43D13591" w:rsidR="00596C79" w:rsidRPr="00F50316" w:rsidRDefault="00596C79" w:rsidP="00E324EE">
      <w:pPr>
        <w:pStyle w:val="Nadpis3"/>
      </w:pPr>
      <w:r w:rsidRPr="00F50316">
        <w:t xml:space="preserve">odstoupením kteroukoliv Smluvní stranou za podmínek této </w:t>
      </w:r>
      <w:r w:rsidR="008F42EB">
        <w:t>Smlouv</w:t>
      </w:r>
      <w:r w:rsidRPr="00F50316">
        <w:t>y</w:t>
      </w:r>
      <w:r w:rsidR="005F7E16" w:rsidRPr="00F50316">
        <w:t>.</w:t>
      </w:r>
    </w:p>
    <w:p w14:paraId="3FEEC73B" w14:textId="58ACC7DF" w:rsidR="00680649" w:rsidRPr="00F50316" w:rsidRDefault="00680649" w:rsidP="00E324EE">
      <w:pPr>
        <w:pStyle w:val="Nadpis2"/>
      </w:pPr>
      <w:r w:rsidRPr="00F50316">
        <w:t xml:space="preserve">Kterákoli Smluvní strana může tuto </w:t>
      </w:r>
      <w:r w:rsidR="008F42EB">
        <w:t>Smlouv</w:t>
      </w:r>
      <w:r w:rsidRPr="00F50316">
        <w:t xml:space="preserve">u ukončit písemným odstoupením doručeným druhé Smluvní straně (odůvodněné ukončení), pokud: </w:t>
      </w:r>
    </w:p>
    <w:p w14:paraId="465DF5D4" w14:textId="0305F495" w:rsidR="00680649" w:rsidRPr="00F50316" w:rsidRDefault="00680649" w:rsidP="00E324EE">
      <w:pPr>
        <w:pStyle w:val="Nadpis3"/>
      </w:pPr>
      <w:r w:rsidRPr="00F50316">
        <w:t xml:space="preserve">druhá Smluvní strana </w:t>
      </w:r>
      <w:proofErr w:type="gramStart"/>
      <w:r w:rsidRPr="00F50316">
        <w:t>poruší</w:t>
      </w:r>
      <w:proofErr w:type="gramEnd"/>
      <w:r w:rsidRPr="00F50316">
        <w:t xml:space="preserve"> své povinnosti vyplývající z této </w:t>
      </w:r>
      <w:r w:rsidR="008F42EB">
        <w:t>Smlouv</w:t>
      </w:r>
      <w:r w:rsidRPr="00F50316">
        <w:t xml:space="preserve">y podstatným způsobem a pokud tuto povinnost nesplní bez zbytečného odkladu po obdržení výzvy k nápravě; </w:t>
      </w:r>
    </w:p>
    <w:p w14:paraId="1DACA63A" w14:textId="77777777" w:rsidR="00680649" w:rsidRPr="00F50316" w:rsidRDefault="00680649" w:rsidP="00E324EE">
      <w:pPr>
        <w:pStyle w:val="Nadpis3"/>
      </w:pPr>
      <w:r w:rsidRPr="00F50316">
        <w:t xml:space="preserve">druhá Smluvní strana vstoupí do likvidace nebo je proti ní zahájen výkon rozhodnutí prodejem podniku, nebo je proti ní podán </w:t>
      </w:r>
      <w:r w:rsidR="00AB5BCA" w:rsidRPr="00F50316">
        <w:t xml:space="preserve">důvodný </w:t>
      </w:r>
      <w:r w:rsidRPr="00F50316">
        <w:t>insolvenční návrh</w:t>
      </w:r>
      <w:r w:rsidR="00AB5BCA" w:rsidRPr="00F50316">
        <w:t>.</w:t>
      </w:r>
    </w:p>
    <w:p w14:paraId="0371BB3E" w14:textId="7C955583" w:rsidR="00680649" w:rsidRPr="00F50316" w:rsidRDefault="00680649" w:rsidP="00E324EE">
      <w:pPr>
        <w:pStyle w:val="Nadpis2"/>
      </w:pPr>
      <w:r w:rsidRPr="00F50316">
        <w:t xml:space="preserve">Podstatným porušením povinností vyplývajících z této </w:t>
      </w:r>
      <w:r w:rsidR="008F42EB">
        <w:t>Smlouv</w:t>
      </w:r>
      <w:r w:rsidRPr="00F50316">
        <w:t>y se rozumí zejména:</w:t>
      </w:r>
    </w:p>
    <w:p w14:paraId="3D28E788" w14:textId="488527BC" w:rsidR="00680649" w:rsidRPr="00F50316" w:rsidRDefault="00680649" w:rsidP="00E324EE">
      <w:pPr>
        <w:pStyle w:val="Nadpis3"/>
      </w:pPr>
      <w:r w:rsidRPr="00F50316">
        <w:t>prodlení S</w:t>
      </w:r>
      <w:r w:rsidR="00596C79" w:rsidRPr="00F50316">
        <w:t>mluvní s</w:t>
      </w:r>
      <w:r w:rsidRPr="00F50316">
        <w:t xml:space="preserve">trany s řádným a/nebo včasným plněním jejích povinností vyplývajících z této </w:t>
      </w:r>
      <w:r w:rsidR="008F42EB">
        <w:t>Smlouv</w:t>
      </w:r>
      <w:r w:rsidRPr="00F50316">
        <w:t xml:space="preserve">y; </w:t>
      </w:r>
    </w:p>
    <w:p w14:paraId="6547141C" w14:textId="5FF16B59" w:rsidR="00680649" w:rsidRPr="00F50316" w:rsidRDefault="00680649" w:rsidP="00E324EE">
      <w:pPr>
        <w:pStyle w:val="Nadpis3"/>
      </w:pPr>
      <w:r w:rsidRPr="00F50316">
        <w:t xml:space="preserve">prodlení </w:t>
      </w:r>
      <w:r w:rsidR="00D924C4">
        <w:t>Poskytovatel</w:t>
      </w:r>
      <w:r w:rsidRPr="00F50316">
        <w:t xml:space="preserve">e s plněním povinností vyplývajících z vadného plnění (např. porušení povinnosti odstranit vady způsobem a ve lhůtách stanovených </w:t>
      </w:r>
      <w:r w:rsidR="00D924C4">
        <w:t>Objednatel</w:t>
      </w:r>
      <w:r w:rsidRPr="00F50316">
        <w:t>em);</w:t>
      </w:r>
    </w:p>
    <w:p w14:paraId="72DB6FDA" w14:textId="77777777" w:rsidR="00255A20" w:rsidRDefault="00255A20" w:rsidP="00E324EE">
      <w:pPr>
        <w:pStyle w:val="Nadpis2"/>
        <w:numPr>
          <w:ilvl w:val="0"/>
          <w:numId w:val="0"/>
        </w:numPr>
        <w:ind w:left="578"/>
      </w:pPr>
      <w:r w:rsidRPr="00F50316">
        <w:t xml:space="preserve">jež bude trvat </w:t>
      </w:r>
      <w:r w:rsidR="00680649" w:rsidRPr="00F50316">
        <w:t xml:space="preserve">po dobu nejméně </w:t>
      </w:r>
      <w:r w:rsidR="00543354" w:rsidRPr="00F50316">
        <w:t>15</w:t>
      </w:r>
      <w:r w:rsidR="00680649" w:rsidRPr="00F50316">
        <w:t xml:space="preserve"> dnů.</w:t>
      </w:r>
    </w:p>
    <w:p w14:paraId="675EFDCC" w14:textId="1B3B1D4B" w:rsidR="007822B1" w:rsidRPr="007822B1" w:rsidRDefault="00D924C4" w:rsidP="007822B1">
      <w:pPr>
        <w:pStyle w:val="Nadpis2"/>
      </w:pPr>
      <w:r>
        <w:t xml:space="preserve">Objednatel </w:t>
      </w:r>
      <w:r w:rsidR="007822B1">
        <w:t xml:space="preserve">je oprávněn </w:t>
      </w:r>
      <w:r w:rsidR="008F42EB">
        <w:t>Smlouv</w:t>
      </w:r>
      <w:r w:rsidR="007822B1">
        <w:t>u vypovědět bez udání důvodů</w:t>
      </w:r>
      <w:r w:rsidR="0004600C">
        <w:t xml:space="preserve">, </w:t>
      </w:r>
      <w:r w:rsidR="007F5E63">
        <w:t xml:space="preserve">a to </w:t>
      </w:r>
      <w:r w:rsidR="002C098C">
        <w:t xml:space="preserve">vždy </w:t>
      </w:r>
      <w:r w:rsidR="007F5E63">
        <w:t xml:space="preserve">ke dni, kdy má dojít k prodloužení licence na další rok. Výpověď musí být podána písemně nejpozději 30 dní před datem, kdy má dojít k prodloužení licence. V případě výpovědi Smlouvy v </w:t>
      </w:r>
      <w:r w:rsidR="007F5E63">
        <w:lastRenderedPageBreak/>
        <w:t>souladu s tímto ustanovením není Objednatel povinen hradit jakékoliv sankce či náhrady škody spojené s předčasným ukončením Smlouvy</w:t>
      </w:r>
      <w:r w:rsidR="007822B1">
        <w:t>.</w:t>
      </w:r>
    </w:p>
    <w:p w14:paraId="423B61D6" w14:textId="77777777" w:rsidR="00166ECD" w:rsidRPr="00F50316" w:rsidRDefault="00166ECD" w:rsidP="00E324EE">
      <w:pPr>
        <w:pStyle w:val="Nadpis1"/>
      </w:pPr>
      <w:r w:rsidRPr="00F50316">
        <w:t>Závěrečné ustanovení</w:t>
      </w:r>
    </w:p>
    <w:p w14:paraId="7B2529B4" w14:textId="56B12B62" w:rsidR="00166ECD" w:rsidRPr="00F50316" w:rsidRDefault="00166ECD" w:rsidP="00E324EE">
      <w:pPr>
        <w:pStyle w:val="Nadpis2"/>
      </w:pPr>
      <w:r w:rsidRPr="00F50316">
        <w:t xml:space="preserve">Ostatní práva a povinnosti Smluvních stran jsou upraveny Všeobecnými nákupními podmínkami </w:t>
      </w:r>
      <w:r w:rsidR="00D924C4">
        <w:t>Objednatel</w:t>
      </w:r>
      <w:r w:rsidRPr="00F50316">
        <w:t xml:space="preserve">e, které </w:t>
      </w:r>
      <w:proofErr w:type="gramStart"/>
      <w:r w:rsidRPr="00F50316">
        <w:t>tvoří</w:t>
      </w:r>
      <w:proofErr w:type="gramEnd"/>
      <w:r w:rsidRPr="00F50316">
        <w:t xml:space="preserve"> </w:t>
      </w:r>
      <w:r w:rsidRPr="00F50316">
        <w:rPr>
          <w:b/>
        </w:rPr>
        <w:t xml:space="preserve">Přílohu č. </w:t>
      </w:r>
      <w:r w:rsidR="00AB3BDC">
        <w:rPr>
          <w:b/>
        </w:rPr>
        <w:t>3</w:t>
      </w:r>
      <w:r w:rsidRPr="00F50316">
        <w:t xml:space="preserve"> této </w:t>
      </w:r>
      <w:r w:rsidR="008F42EB">
        <w:t>Smlouv</w:t>
      </w:r>
      <w:r w:rsidRPr="00F50316">
        <w:t xml:space="preserve">y a jsou její nedílnou součástí. </w:t>
      </w:r>
      <w:r w:rsidR="00D924C4">
        <w:t>Poskytovatel</w:t>
      </w:r>
      <w:r w:rsidRPr="00F50316">
        <w:t xml:space="preserve"> prohlašuje, že se před podpisem této </w:t>
      </w:r>
      <w:r w:rsidR="008F42EB">
        <w:t>Smlouv</w:t>
      </w:r>
      <w:r w:rsidRPr="00F50316">
        <w:t xml:space="preserve">y se Všeobecnými nákupními podmínkami </w:t>
      </w:r>
      <w:r w:rsidR="00D924C4">
        <w:t xml:space="preserve">Objednatel </w:t>
      </w:r>
      <w:r w:rsidRPr="00F50316">
        <w:t xml:space="preserve">e seznámil a souhlasí s nimi. V případě rozporu mezi ustanovením této </w:t>
      </w:r>
      <w:r w:rsidR="008F42EB">
        <w:t>Smlouv</w:t>
      </w:r>
      <w:r w:rsidRPr="00F50316">
        <w:t xml:space="preserve">y a ustanovením uvedeným ve Všeobecných nákupních podmínkách </w:t>
      </w:r>
      <w:r w:rsidR="00D924C4">
        <w:t xml:space="preserve">Objednatel </w:t>
      </w:r>
      <w:r w:rsidRPr="00F50316">
        <w:t xml:space="preserve">e má přednost ustanovení této </w:t>
      </w:r>
      <w:r w:rsidR="008F42EB">
        <w:t>Smlouv</w:t>
      </w:r>
      <w:r w:rsidRPr="00F50316">
        <w:t xml:space="preserve">y. </w:t>
      </w:r>
      <w:r w:rsidR="00D924C4">
        <w:t>Objednate</w:t>
      </w:r>
      <w:r w:rsidR="007F5E63">
        <w:t>l</w:t>
      </w:r>
      <w:r w:rsidR="005C7CF1" w:rsidRPr="00F50316">
        <w:t xml:space="preserve"> je oprávněn Všeobecné nákupní podmínky </w:t>
      </w:r>
      <w:r w:rsidR="00D924C4">
        <w:t>Objednatel</w:t>
      </w:r>
      <w:r w:rsidR="005C7CF1" w:rsidRPr="00F50316">
        <w:t>e měnit způsobem stanoveným v těchto podmínkách.</w:t>
      </w:r>
    </w:p>
    <w:p w14:paraId="5BBDCBDC" w14:textId="5BDE748A" w:rsidR="00166ECD" w:rsidRPr="00F50316" w:rsidRDefault="00166ECD" w:rsidP="00E324EE">
      <w:pPr>
        <w:pStyle w:val="Nadpis2"/>
      </w:pPr>
      <w:r w:rsidRPr="00F50316">
        <w:t xml:space="preserve">Tato </w:t>
      </w:r>
      <w:r w:rsidR="008F42EB">
        <w:t>Smlouv</w:t>
      </w:r>
      <w:r w:rsidRPr="00F50316">
        <w:t>a se řídí českým právním řádem, zejména Občanským zákoníkem</w:t>
      </w:r>
      <w:r w:rsidR="00C5033C" w:rsidRPr="00F50316">
        <w:t xml:space="preserve"> a</w:t>
      </w:r>
      <w:r w:rsidR="00F50316" w:rsidRPr="00F50316">
        <w:t> </w:t>
      </w:r>
      <w:r w:rsidRPr="00F50316">
        <w:t>zákon</w:t>
      </w:r>
      <w:r w:rsidR="00C5033C" w:rsidRPr="00F50316">
        <w:t>em</w:t>
      </w:r>
      <w:r w:rsidRPr="00F50316">
        <w:t xml:space="preserve"> č. 134/2016 Sb., o zadávání veřejných zakázek</w:t>
      </w:r>
      <w:r w:rsidR="00C5033C" w:rsidRPr="00F50316">
        <w:t>,</w:t>
      </w:r>
      <w:r w:rsidRPr="00F50316">
        <w:t xml:space="preserve"> </w:t>
      </w:r>
      <w:r w:rsidR="00C5033C" w:rsidRPr="00F50316">
        <w:t>v platném znění</w:t>
      </w:r>
      <w:r w:rsidRPr="00F50316">
        <w:t>.</w:t>
      </w:r>
    </w:p>
    <w:p w14:paraId="1B429F4D" w14:textId="5A18FCBB" w:rsidR="00166ECD" w:rsidRPr="00F50316" w:rsidRDefault="00166ECD" w:rsidP="00E324EE">
      <w:pPr>
        <w:pStyle w:val="Nadpis2"/>
      </w:pPr>
      <w:r w:rsidRPr="00F50316">
        <w:t xml:space="preserve">Tato </w:t>
      </w:r>
      <w:r w:rsidR="008F42EB">
        <w:t>Smlouv</w:t>
      </w:r>
      <w:r w:rsidRPr="00F50316">
        <w:t>a může být doplněna nebo změněna pouze se souhlasem obou Smluvních stran, a to písemnými číslovanými dodatky podepsanými oběma Smluvními stranami.</w:t>
      </w:r>
    </w:p>
    <w:p w14:paraId="65E6016C" w14:textId="3FB5D4BE" w:rsidR="00166ECD" w:rsidRPr="00F50316" w:rsidRDefault="00166ECD" w:rsidP="00E324EE">
      <w:pPr>
        <w:pStyle w:val="Nadpis2"/>
      </w:pPr>
      <w:r w:rsidRPr="00F50316">
        <w:t xml:space="preserve">Tato </w:t>
      </w:r>
      <w:r w:rsidR="008F42EB">
        <w:t>Smlouv</w:t>
      </w:r>
      <w:r w:rsidRPr="00F50316">
        <w:t xml:space="preserve">a je vyhotovena ve dvou stejnopisech, z nichž každá Smluvní strana </w:t>
      </w:r>
      <w:proofErr w:type="gramStart"/>
      <w:r w:rsidRPr="00F50316">
        <w:t>obdrží</w:t>
      </w:r>
      <w:proofErr w:type="gramEnd"/>
      <w:r w:rsidRPr="00F50316">
        <w:t xml:space="preserve"> po jednom písemně potvrzeném vyhotovení.</w:t>
      </w:r>
    </w:p>
    <w:p w14:paraId="43D16BC5" w14:textId="0CDD545B" w:rsidR="00166ECD" w:rsidRPr="00F50316" w:rsidRDefault="00166ECD" w:rsidP="00114B27">
      <w:pPr>
        <w:pStyle w:val="Nadpis2"/>
      </w:pPr>
      <w:r w:rsidRPr="00F50316">
        <w:t xml:space="preserve">Smluvní strany si </w:t>
      </w:r>
      <w:r w:rsidR="008F42EB">
        <w:t>Smlouv</w:t>
      </w:r>
      <w:r w:rsidRPr="00F50316">
        <w:t>u přečetly, s jejím obsahem souhlasí, což stvrzují svými vlastnoručními podpisy.</w:t>
      </w:r>
    </w:p>
    <w:p w14:paraId="54202EBF" w14:textId="07A39E11" w:rsidR="00166ECD" w:rsidRPr="00F50316" w:rsidRDefault="00166ECD" w:rsidP="00A56965">
      <w:pPr>
        <w:pStyle w:val="Nadpis2"/>
        <w:keepNext/>
        <w:keepLines/>
      </w:pPr>
      <w:r w:rsidRPr="00F50316">
        <w:t xml:space="preserve">Nedílnou součást této </w:t>
      </w:r>
      <w:r w:rsidR="008F42EB">
        <w:t>Smlouv</w:t>
      </w:r>
      <w:r w:rsidRPr="00F50316">
        <w:t xml:space="preserve">y </w:t>
      </w:r>
      <w:proofErr w:type="gramStart"/>
      <w:r w:rsidRPr="00F50316">
        <w:t>tvoří</w:t>
      </w:r>
      <w:proofErr w:type="gramEnd"/>
      <w:r w:rsidRPr="00F50316">
        <w:t xml:space="preserve"> následující přílohy:</w:t>
      </w:r>
    </w:p>
    <w:p w14:paraId="71AE287B" w14:textId="65DA3939" w:rsidR="00AB3BDC" w:rsidRPr="00860CC4" w:rsidRDefault="00166ECD" w:rsidP="00A56965">
      <w:pPr>
        <w:pStyle w:val="Nadpis2"/>
        <w:keepNext/>
        <w:keepLines/>
        <w:numPr>
          <w:ilvl w:val="0"/>
          <w:numId w:val="0"/>
        </w:numPr>
        <w:ind w:left="578"/>
        <w:rPr>
          <w:color w:val="FF0000"/>
        </w:rPr>
      </w:pPr>
      <w:r w:rsidRPr="00F50316">
        <w:t xml:space="preserve">Příloha č. </w:t>
      </w:r>
      <w:r w:rsidR="00AB3BDC">
        <w:t>1</w:t>
      </w:r>
      <w:r w:rsidRPr="00F50316">
        <w:tab/>
      </w:r>
      <w:r w:rsidR="002C2954">
        <w:t xml:space="preserve">Technická specifikace </w:t>
      </w:r>
      <w:r w:rsidR="00984EEF">
        <w:t>Zařízení</w:t>
      </w:r>
    </w:p>
    <w:p w14:paraId="49FA3941" w14:textId="0AEAC388" w:rsidR="00166ECD" w:rsidRPr="00F50316" w:rsidRDefault="00166ECD" w:rsidP="00A56965">
      <w:pPr>
        <w:pStyle w:val="Nadpis2"/>
        <w:keepNext/>
        <w:keepLines/>
        <w:numPr>
          <w:ilvl w:val="0"/>
          <w:numId w:val="0"/>
        </w:numPr>
        <w:ind w:left="578"/>
        <w:rPr>
          <w:color w:val="FF0000"/>
        </w:rPr>
      </w:pPr>
      <w:r w:rsidRPr="00F50316">
        <w:t xml:space="preserve">Příloha č. </w:t>
      </w:r>
      <w:r w:rsidR="00AB3BDC">
        <w:t>2</w:t>
      </w:r>
      <w:r w:rsidRPr="00F50316">
        <w:tab/>
        <w:t>Seznam funkcí kontaktních osob</w:t>
      </w:r>
    </w:p>
    <w:p w14:paraId="1F73457C" w14:textId="5395568D" w:rsidR="00F96826" w:rsidRDefault="00166ECD" w:rsidP="007F5E63">
      <w:pPr>
        <w:pStyle w:val="Nadpis2"/>
        <w:keepNext/>
        <w:keepLines/>
        <w:numPr>
          <w:ilvl w:val="0"/>
          <w:numId w:val="0"/>
        </w:numPr>
        <w:ind w:left="578"/>
      </w:pPr>
      <w:r w:rsidRPr="00F50316">
        <w:t xml:space="preserve">Příloha č. </w:t>
      </w:r>
      <w:r w:rsidR="00AB3BDC">
        <w:t>3</w:t>
      </w:r>
      <w:r w:rsidRPr="00F50316">
        <w:tab/>
        <w:t xml:space="preserve">Všeobecné nákupní podmínky </w:t>
      </w:r>
      <w:r w:rsidR="00D924C4">
        <w:t>Objednatel</w:t>
      </w:r>
      <w:r w:rsidRPr="00F50316">
        <w:t>e</w:t>
      </w:r>
    </w:p>
    <w:p w14:paraId="714A2815" w14:textId="77777777" w:rsidR="00A4694A" w:rsidRDefault="00A4694A" w:rsidP="00A56965">
      <w:pPr>
        <w:keepNext/>
        <w:keepLines/>
        <w:rPr>
          <w:lang w:eastAsia="cs-CZ"/>
        </w:rPr>
      </w:pPr>
    </w:p>
    <w:p w14:paraId="23B6789D" w14:textId="77777777" w:rsidR="000E3213" w:rsidRPr="00A4694A" w:rsidRDefault="000E3213" w:rsidP="00A56965">
      <w:pPr>
        <w:keepNext/>
        <w:keepLines/>
        <w:rPr>
          <w:lang w:eastAsia="cs-CZ"/>
        </w:rPr>
      </w:pPr>
    </w:p>
    <w:tbl>
      <w:tblPr>
        <w:tblW w:w="9203" w:type="dxa"/>
        <w:tblLook w:val="04A0" w:firstRow="1" w:lastRow="0" w:firstColumn="1" w:lastColumn="0" w:noHBand="0" w:noVBand="1"/>
      </w:tblPr>
      <w:tblGrid>
        <w:gridCol w:w="4602"/>
        <w:gridCol w:w="4601"/>
      </w:tblGrid>
      <w:tr w:rsidR="00BC1B65" w:rsidRPr="00427F83" w14:paraId="25E1DE2B" w14:textId="77777777" w:rsidTr="00BC1B65">
        <w:tc>
          <w:tcPr>
            <w:tcW w:w="4602" w:type="dxa"/>
          </w:tcPr>
          <w:p w14:paraId="44F09E19" w14:textId="75823C20" w:rsidR="00BC1B65" w:rsidRPr="00E14B0B" w:rsidRDefault="00BC1B65" w:rsidP="00A56965">
            <w:pPr>
              <w:keepNext/>
              <w:keepLines/>
              <w:shd w:val="clear" w:color="auto" w:fill="FFFFFF"/>
              <w:spacing w:line="276" w:lineRule="auto"/>
              <w:rPr>
                <w:rFonts w:ascii="Arial" w:hAnsi="Arial" w:cs="Arial"/>
                <w:szCs w:val="24"/>
              </w:rPr>
            </w:pPr>
            <w:r w:rsidRPr="00E14B0B">
              <w:rPr>
                <w:rFonts w:ascii="Arial" w:hAnsi="Arial" w:cs="Arial"/>
                <w:szCs w:val="24"/>
              </w:rPr>
              <w:t xml:space="preserve">V Praze dne </w:t>
            </w:r>
            <w:r w:rsidR="006A0FA4">
              <w:rPr>
                <w:rFonts w:ascii="Arial" w:hAnsi="Arial" w:cs="Arial"/>
                <w:szCs w:val="24"/>
              </w:rPr>
              <w:t>dle el. podpisu</w:t>
            </w:r>
          </w:p>
          <w:p w14:paraId="5DEDF148" w14:textId="6655E11C" w:rsidR="00BC1B65" w:rsidRPr="00E14B0B" w:rsidRDefault="00BC1B65" w:rsidP="00A56965">
            <w:pPr>
              <w:keepNext/>
              <w:keepLines/>
              <w:spacing w:line="276" w:lineRule="auto"/>
              <w:rPr>
                <w:rFonts w:ascii="Arial" w:hAnsi="Arial" w:cs="Arial"/>
                <w:szCs w:val="24"/>
              </w:rPr>
            </w:pPr>
            <w:r w:rsidRPr="00E14B0B">
              <w:rPr>
                <w:rFonts w:ascii="Arial" w:hAnsi="Arial" w:cs="Arial"/>
                <w:b/>
                <w:szCs w:val="24"/>
              </w:rPr>
              <w:t xml:space="preserve">Za </w:t>
            </w:r>
            <w:r w:rsidR="00D924C4">
              <w:rPr>
                <w:rFonts w:ascii="Arial" w:hAnsi="Arial" w:cs="Arial"/>
                <w:b/>
                <w:szCs w:val="24"/>
              </w:rPr>
              <w:t>Objednatel</w:t>
            </w:r>
            <w:r w:rsidRPr="00E14B0B">
              <w:rPr>
                <w:rFonts w:ascii="Arial" w:hAnsi="Arial" w:cs="Arial"/>
                <w:b/>
                <w:szCs w:val="24"/>
              </w:rPr>
              <w:t>e:</w:t>
            </w:r>
          </w:p>
          <w:p w14:paraId="0C4E4CF2" w14:textId="77777777" w:rsidR="00BC1B65" w:rsidRPr="00E14B0B" w:rsidRDefault="00BC1B65" w:rsidP="00A56965">
            <w:pPr>
              <w:keepNext/>
              <w:keepLines/>
              <w:spacing w:line="276" w:lineRule="auto"/>
              <w:rPr>
                <w:rFonts w:ascii="Arial" w:hAnsi="Arial" w:cs="Arial"/>
                <w:szCs w:val="24"/>
              </w:rPr>
            </w:pPr>
          </w:p>
          <w:p w14:paraId="32EAA812" w14:textId="77777777" w:rsidR="00BC1B65" w:rsidRPr="00E14B0B" w:rsidRDefault="00BC1B65" w:rsidP="00A56965">
            <w:pPr>
              <w:keepNext/>
              <w:keepLines/>
              <w:spacing w:line="276" w:lineRule="auto"/>
              <w:rPr>
                <w:rFonts w:ascii="Arial" w:hAnsi="Arial" w:cs="Arial"/>
                <w:szCs w:val="24"/>
              </w:rPr>
            </w:pPr>
          </w:p>
          <w:p w14:paraId="6F3E914E" w14:textId="77777777"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_________________________________</w:t>
            </w:r>
          </w:p>
          <w:p w14:paraId="4E594436" w14:textId="55AD0AC1" w:rsidR="00AB3BDC" w:rsidRPr="00E14B0B" w:rsidRDefault="00AB3BDC" w:rsidP="00A56965">
            <w:pPr>
              <w:keepNext/>
              <w:keepLines/>
              <w:spacing w:line="276" w:lineRule="auto"/>
              <w:contextualSpacing/>
              <w:rPr>
                <w:rFonts w:ascii="Arial" w:hAnsi="Arial" w:cs="Arial"/>
                <w:szCs w:val="24"/>
              </w:rPr>
            </w:pPr>
            <w:r w:rsidRPr="00E14B0B">
              <w:rPr>
                <w:rFonts w:ascii="Arial" w:hAnsi="Arial" w:cs="Arial"/>
                <w:szCs w:val="24"/>
              </w:rPr>
              <w:t xml:space="preserve">Jméno: </w:t>
            </w:r>
            <w:proofErr w:type="spellStart"/>
            <w:r w:rsidR="000650E6">
              <w:rPr>
                <w:rFonts w:ascii="Arial" w:hAnsi="Arial" w:cs="Arial"/>
                <w:szCs w:val="24"/>
              </w:rPr>
              <w:t>xxx</w:t>
            </w:r>
            <w:proofErr w:type="spellEnd"/>
          </w:p>
          <w:p w14:paraId="519AB497" w14:textId="12E0159E" w:rsidR="00BC1B65" w:rsidRPr="00E14B0B" w:rsidRDefault="00AB3BDC" w:rsidP="00A56965">
            <w:pPr>
              <w:keepNext/>
              <w:keepLines/>
              <w:spacing w:after="120" w:line="319" w:lineRule="auto"/>
              <w:jc w:val="both"/>
              <w:rPr>
                <w:rFonts w:ascii="Arial" w:hAnsi="Arial" w:cs="Arial"/>
                <w:szCs w:val="24"/>
              </w:rPr>
            </w:pPr>
            <w:r w:rsidRPr="00E14B0B">
              <w:rPr>
                <w:rFonts w:ascii="Arial" w:hAnsi="Arial" w:cs="Arial"/>
                <w:szCs w:val="24"/>
              </w:rPr>
              <w:t xml:space="preserve">Funkce: </w:t>
            </w:r>
            <w:proofErr w:type="spellStart"/>
            <w:r w:rsidR="000650E6">
              <w:rPr>
                <w:rFonts w:ascii="Arial" w:hAnsi="Arial" w:cs="Arial"/>
                <w:szCs w:val="24"/>
              </w:rPr>
              <w:t>xxx</w:t>
            </w:r>
            <w:proofErr w:type="spellEnd"/>
          </w:p>
        </w:tc>
        <w:tc>
          <w:tcPr>
            <w:tcW w:w="4601" w:type="dxa"/>
          </w:tcPr>
          <w:p w14:paraId="370EF10E" w14:textId="4650A939"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 xml:space="preserve">V </w:t>
            </w:r>
            <w:r w:rsidR="00CE53BB">
              <w:rPr>
                <w:rFonts w:ascii="Arial" w:hAnsi="Arial" w:cs="Arial"/>
                <w:szCs w:val="24"/>
              </w:rPr>
              <w:t>Praze</w:t>
            </w:r>
            <w:r w:rsidRPr="00E14B0B">
              <w:rPr>
                <w:rFonts w:ascii="Arial" w:hAnsi="Arial" w:cs="Arial"/>
                <w:szCs w:val="24"/>
              </w:rPr>
              <w:t xml:space="preserve"> dne </w:t>
            </w:r>
            <w:r w:rsidR="00CE53BB">
              <w:rPr>
                <w:rFonts w:ascii="Arial" w:hAnsi="Arial" w:cs="Arial"/>
                <w:szCs w:val="24"/>
              </w:rPr>
              <w:t>dle el. podpisu</w:t>
            </w:r>
          </w:p>
          <w:p w14:paraId="534264A6" w14:textId="0D2883D3" w:rsidR="00BC1B65" w:rsidRPr="00E14B0B" w:rsidRDefault="00BC1B65" w:rsidP="00A56965">
            <w:pPr>
              <w:keepNext/>
              <w:keepLines/>
              <w:spacing w:line="276" w:lineRule="auto"/>
              <w:rPr>
                <w:rFonts w:ascii="Arial" w:hAnsi="Arial" w:cs="Arial"/>
                <w:szCs w:val="24"/>
              </w:rPr>
            </w:pPr>
            <w:r w:rsidRPr="00E14B0B">
              <w:rPr>
                <w:rFonts w:ascii="Arial" w:hAnsi="Arial" w:cs="Arial"/>
                <w:b/>
                <w:szCs w:val="24"/>
              </w:rPr>
              <w:t xml:space="preserve">Za </w:t>
            </w:r>
            <w:r w:rsidR="00D924C4">
              <w:rPr>
                <w:rFonts w:ascii="Arial" w:hAnsi="Arial" w:cs="Arial"/>
                <w:b/>
                <w:szCs w:val="24"/>
              </w:rPr>
              <w:t>Poskytovatel</w:t>
            </w:r>
            <w:r w:rsidRPr="00E14B0B">
              <w:rPr>
                <w:rFonts w:ascii="Arial" w:hAnsi="Arial" w:cs="Arial"/>
                <w:b/>
                <w:szCs w:val="24"/>
              </w:rPr>
              <w:t>e:</w:t>
            </w:r>
          </w:p>
          <w:p w14:paraId="351C27D8" w14:textId="77777777" w:rsidR="00BC1B65" w:rsidRPr="00E14B0B" w:rsidRDefault="00BC1B65" w:rsidP="00A56965">
            <w:pPr>
              <w:keepNext/>
              <w:keepLines/>
              <w:spacing w:line="276" w:lineRule="auto"/>
              <w:rPr>
                <w:rFonts w:ascii="Arial" w:hAnsi="Arial" w:cs="Arial"/>
                <w:szCs w:val="24"/>
              </w:rPr>
            </w:pPr>
          </w:p>
          <w:p w14:paraId="143166C2" w14:textId="77777777" w:rsidR="00BC1B65" w:rsidRPr="00E14B0B" w:rsidRDefault="00BC1B65" w:rsidP="00A56965">
            <w:pPr>
              <w:keepNext/>
              <w:keepLines/>
              <w:spacing w:line="276" w:lineRule="auto"/>
              <w:rPr>
                <w:rFonts w:ascii="Arial" w:hAnsi="Arial" w:cs="Arial"/>
                <w:szCs w:val="24"/>
              </w:rPr>
            </w:pPr>
          </w:p>
          <w:p w14:paraId="463FD96C" w14:textId="77777777"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_________________________________</w:t>
            </w:r>
          </w:p>
          <w:p w14:paraId="1A84DFE0" w14:textId="4639CB80" w:rsidR="00BC1B65" w:rsidRPr="00E14B0B" w:rsidRDefault="00BC1B65" w:rsidP="00A56965">
            <w:pPr>
              <w:keepNext/>
              <w:keepLines/>
              <w:spacing w:line="276" w:lineRule="auto"/>
              <w:contextualSpacing/>
              <w:rPr>
                <w:rFonts w:ascii="Arial" w:hAnsi="Arial" w:cs="Arial"/>
                <w:szCs w:val="24"/>
              </w:rPr>
            </w:pPr>
            <w:bookmarkStart w:id="9" w:name="_Hlk167698223"/>
            <w:r w:rsidRPr="00E14B0B">
              <w:rPr>
                <w:rFonts w:ascii="Arial" w:hAnsi="Arial" w:cs="Arial"/>
                <w:szCs w:val="24"/>
              </w:rPr>
              <w:t xml:space="preserve">Jméno: </w:t>
            </w:r>
            <w:proofErr w:type="spellStart"/>
            <w:r w:rsidR="000650E6">
              <w:rPr>
                <w:rFonts w:ascii="Arial" w:hAnsi="Arial" w:cs="Arial"/>
                <w:szCs w:val="24"/>
              </w:rPr>
              <w:t>xxx</w:t>
            </w:r>
            <w:proofErr w:type="spellEnd"/>
          </w:p>
          <w:p w14:paraId="768D4D78" w14:textId="1118CC40" w:rsidR="00BC1B65" w:rsidRPr="00E14B0B" w:rsidRDefault="00BC1B65" w:rsidP="00A56965">
            <w:pPr>
              <w:keepNext/>
              <w:keepLines/>
              <w:spacing w:line="276" w:lineRule="auto"/>
              <w:rPr>
                <w:rFonts w:ascii="Arial" w:hAnsi="Arial" w:cs="Arial"/>
                <w:szCs w:val="24"/>
              </w:rPr>
            </w:pPr>
            <w:r w:rsidRPr="00E14B0B">
              <w:rPr>
                <w:rFonts w:ascii="Arial" w:hAnsi="Arial" w:cs="Arial"/>
                <w:szCs w:val="24"/>
              </w:rPr>
              <w:t xml:space="preserve">Funkce: </w:t>
            </w:r>
            <w:bookmarkEnd w:id="9"/>
            <w:proofErr w:type="spellStart"/>
            <w:r w:rsidR="000650E6">
              <w:rPr>
                <w:rFonts w:ascii="Arial" w:hAnsi="Arial" w:cs="Arial"/>
                <w:szCs w:val="24"/>
              </w:rPr>
              <w:t>xxx</w:t>
            </w:r>
            <w:proofErr w:type="spellEnd"/>
          </w:p>
        </w:tc>
      </w:tr>
    </w:tbl>
    <w:p w14:paraId="48597C16" w14:textId="701A4BF0" w:rsidR="004B72A2" w:rsidRDefault="004B72A2" w:rsidP="00FF614C">
      <w:pPr>
        <w:keepNext/>
        <w:keepLines/>
        <w:jc w:val="center"/>
        <w:rPr>
          <w:rFonts w:ascii="Arial" w:hAnsi="Arial" w:cs="Arial"/>
          <w:b/>
          <w:iCs/>
        </w:rPr>
      </w:pPr>
      <w:r>
        <w:rPr>
          <w:rFonts w:ascii="Arial" w:hAnsi="Arial" w:cs="Arial"/>
          <w:sz w:val="24"/>
          <w:szCs w:val="28"/>
          <w:lang w:eastAsia="cs-CZ"/>
        </w:rPr>
        <w:br w:type="page"/>
      </w:r>
      <w:r w:rsidRPr="004B72A2">
        <w:rPr>
          <w:rFonts w:ascii="Arial" w:hAnsi="Arial" w:cs="Arial"/>
          <w:b/>
          <w:iCs/>
        </w:rPr>
        <w:lastRenderedPageBreak/>
        <w:t xml:space="preserve">Příloha č. </w:t>
      </w:r>
      <w:r w:rsidR="00FF614C">
        <w:rPr>
          <w:rFonts w:ascii="Arial" w:hAnsi="Arial" w:cs="Arial"/>
          <w:b/>
          <w:iCs/>
        </w:rPr>
        <w:t xml:space="preserve">1 – Technická specifikace </w:t>
      </w:r>
      <w:r w:rsidR="00984EEF">
        <w:rPr>
          <w:rFonts w:ascii="Arial" w:hAnsi="Arial" w:cs="Arial"/>
          <w:b/>
          <w:iCs/>
        </w:rPr>
        <w:t>Zařízení</w:t>
      </w:r>
    </w:p>
    <w:tbl>
      <w:tblPr>
        <w:tblW w:w="9890" w:type="dxa"/>
        <w:tblCellMar>
          <w:left w:w="70" w:type="dxa"/>
          <w:right w:w="70" w:type="dxa"/>
        </w:tblCellMar>
        <w:tblLook w:val="04A0" w:firstRow="1" w:lastRow="0" w:firstColumn="1" w:lastColumn="0" w:noHBand="0" w:noVBand="1"/>
      </w:tblPr>
      <w:tblGrid>
        <w:gridCol w:w="6350"/>
        <w:gridCol w:w="1500"/>
        <w:gridCol w:w="2040"/>
      </w:tblGrid>
      <w:tr w:rsidR="00A41C84" w:rsidRPr="00FD0B1B" w14:paraId="369BB176" w14:textId="77777777" w:rsidTr="00A41C84">
        <w:trPr>
          <w:trHeight w:val="900"/>
        </w:trPr>
        <w:tc>
          <w:tcPr>
            <w:tcW w:w="6350" w:type="dxa"/>
            <w:tcBorders>
              <w:top w:val="single" w:sz="4" w:space="0" w:color="auto"/>
              <w:left w:val="single" w:sz="8" w:space="0" w:color="auto"/>
              <w:bottom w:val="single" w:sz="4" w:space="0" w:color="auto"/>
              <w:right w:val="nil"/>
            </w:tcBorders>
            <w:shd w:val="clear" w:color="000000" w:fill="DBDBDB"/>
            <w:noWrap/>
            <w:vAlign w:val="bottom"/>
            <w:hideMark/>
          </w:tcPr>
          <w:p w14:paraId="7D153112"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Obecné požadavky</w:t>
            </w:r>
          </w:p>
        </w:tc>
        <w:tc>
          <w:tcPr>
            <w:tcW w:w="150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31087195" w14:textId="77777777" w:rsidR="00FD0B1B" w:rsidRPr="00FD0B1B" w:rsidRDefault="00FD0B1B" w:rsidP="00FD0B1B">
            <w:pPr>
              <w:spacing w:after="0" w:line="240" w:lineRule="auto"/>
              <w:jc w:val="center"/>
              <w:rPr>
                <w:rFonts w:eastAsia="Times New Roman" w:cs="Calibri"/>
                <w:b/>
                <w:bCs/>
                <w:color w:val="000000"/>
                <w:lang w:eastAsia="cs-CZ"/>
              </w:rPr>
            </w:pPr>
            <w:r w:rsidRPr="00FD0B1B">
              <w:rPr>
                <w:rFonts w:eastAsia="Times New Roman" w:cs="Calibri"/>
                <w:b/>
                <w:bCs/>
                <w:color w:val="000000"/>
                <w:lang w:eastAsia="cs-CZ"/>
              </w:rPr>
              <w:t>Dodávané řešení splňuje</w:t>
            </w:r>
            <w:r w:rsidRPr="00FD0B1B">
              <w:rPr>
                <w:rFonts w:eastAsia="Times New Roman" w:cs="Calibri"/>
                <w:b/>
                <w:bCs/>
                <w:color w:val="000000"/>
                <w:lang w:eastAsia="cs-CZ"/>
              </w:rPr>
              <w:br/>
              <w:t>(ANO/NE)</w:t>
            </w:r>
          </w:p>
        </w:tc>
        <w:tc>
          <w:tcPr>
            <w:tcW w:w="2040" w:type="dxa"/>
            <w:tcBorders>
              <w:top w:val="single" w:sz="4" w:space="0" w:color="auto"/>
              <w:left w:val="nil"/>
              <w:bottom w:val="single" w:sz="4" w:space="0" w:color="auto"/>
              <w:right w:val="single" w:sz="4" w:space="0" w:color="auto"/>
            </w:tcBorders>
            <w:shd w:val="clear" w:color="000000" w:fill="FFE699"/>
            <w:vAlign w:val="center"/>
            <w:hideMark/>
          </w:tcPr>
          <w:p w14:paraId="2BFA264A" w14:textId="77777777" w:rsidR="00FD0B1B" w:rsidRPr="00FD0B1B" w:rsidRDefault="00FD0B1B" w:rsidP="00FD0B1B">
            <w:pPr>
              <w:spacing w:after="0" w:line="240" w:lineRule="auto"/>
              <w:jc w:val="center"/>
              <w:rPr>
                <w:rFonts w:eastAsia="Times New Roman" w:cs="Calibri"/>
                <w:b/>
                <w:bCs/>
                <w:color w:val="000000"/>
                <w:lang w:eastAsia="cs-CZ"/>
              </w:rPr>
            </w:pPr>
            <w:r w:rsidRPr="00FD0B1B">
              <w:rPr>
                <w:rFonts w:eastAsia="Times New Roman" w:cs="Calibri"/>
                <w:b/>
                <w:bCs/>
                <w:color w:val="000000"/>
                <w:lang w:eastAsia="cs-CZ"/>
              </w:rPr>
              <w:t>Popis / komentář</w:t>
            </w:r>
            <w:r w:rsidRPr="00FD0B1B">
              <w:rPr>
                <w:rFonts w:eastAsia="Times New Roman" w:cs="Calibri"/>
                <w:b/>
                <w:bCs/>
                <w:color w:val="000000"/>
                <w:lang w:eastAsia="cs-CZ"/>
              </w:rPr>
              <w:br/>
            </w:r>
            <w:r w:rsidRPr="00FD0B1B">
              <w:rPr>
                <w:rFonts w:eastAsia="Times New Roman" w:cs="Calibri"/>
                <w:i/>
                <w:iCs/>
                <w:color w:val="000000"/>
                <w:lang w:eastAsia="cs-CZ"/>
              </w:rPr>
              <w:t>(nepovinné)</w:t>
            </w:r>
          </w:p>
        </w:tc>
      </w:tr>
      <w:tr w:rsidR="00A41C84" w:rsidRPr="00FD0B1B" w14:paraId="55A28A6B"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0DF3C7C6"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Zálohovací řešení musí podporovat infrastrukturu </w:t>
            </w:r>
            <w:proofErr w:type="spellStart"/>
            <w:r w:rsidRPr="00FD0B1B">
              <w:rPr>
                <w:rFonts w:eastAsia="Times New Roman" w:cs="Calibri"/>
                <w:lang w:eastAsia="cs-CZ"/>
              </w:rPr>
              <w:t>VMware</w:t>
            </w:r>
            <w:proofErr w:type="spellEnd"/>
            <w:r w:rsidRPr="00FD0B1B">
              <w:rPr>
                <w:rFonts w:eastAsia="Times New Roman" w:cs="Calibri"/>
                <w:lang w:eastAsia="cs-CZ"/>
              </w:rPr>
              <w:t xml:space="preserve"> ve verzích 6.x, 7.0 a 8.0, včetně </w:t>
            </w:r>
            <w:proofErr w:type="spellStart"/>
            <w:r w:rsidRPr="00FD0B1B">
              <w:rPr>
                <w:rFonts w:eastAsia="Times New Roman" w:cs="Calibri"/>
                <w:lang w:eastAsia="cs-CZ"/>
              </w:rPr>
              <w:t>VMware</w:t>
            </w:r>
            <w:proofErr w:type="spellEnd"/>
            <w:r w:rsidRPr="00FD0B1B">
              <w:rPr>
                <w:rFonts w:eastAsia="Times New Roman" w:cs="Calibri"/>
                <w:lang w:eastAsia="cs-CZ"/>
              </w:rPr>
              <w:t xml:space="preserve"> Cloud </w:t>
            </w:r>
            <w:proofErr w:type="spellStart"/>
            <w:r w:rsidRPr="00FD0B1B">
              <w:rPr>
                <w:rFonts w:eastAsia="Times New Roman" w:cs="Calibri"/>
                <w:lang w:eastAsia="cs-CZ"/>
              </w:rPr>
              <w:t>Foundation</w:t>
            </w:r>
            <w:proofErr w:type="spellEnd"/>
            <w:r w:rsidRPr="00FD0B1B">
              <w:rPr>
                <w:rFonts w:eastAsia="Times New Roman" w:cs="Calibri"/>
                <w:lang w:eastAsia="cs-CZ"/>
              </w:rPr>
              <w:t xml:space="preserve">, </w:t>
            </w:r>
            <w:proofErr w:type="spellStart"/>
            <w:r w:rsidRPr="00FD0B1B">
              <w:rPr>
                <w:rFonts w:eastAsia="Times New Roman" w:cs="Calibri"/>
                <w:lang w:eastAsia="cs-CZ"/>
              </w:rPr>
              <w:t>VMware</w:t>
            </w:r>
            <w:proofErr w:type="spellEnd"/>
            <w:r w:rsidRPr="00FD0B1B">
              <w:rPr>
                <w:rFonts w:eastAsia="Times New Roman" w:cs="Calibri"/>
                <w:lang w:eastAsia="cs-CZ"/>
              </w:rPr>
              <w:t xml:space="preserve"> Cloud on AWS, </w:t>
            </w:r>
            <w:proofErr w:type="spellStart"/>
            <w:r w:rsidRPr="00FD0B1B">
              <w:rPr>
                <w:rFonts w:eastAsia="Times New Roman" w:cs="Calibri"/>
                <w:lang w:eastAsia="cs-CZ"/>
              </w:rPr>
              <w:t>VMware</w:t>
            </w:r>
            <w:proofErr w:type="spellEnd"/>
            <w:r w:rsidRPr="00FD0B1B">
              <w:rPr>
                <w:rFonts w:eastAsia="Times New Roman" w:cs="Calibri"/>
                <w:lang w:eastAsia="cs-CZ"/>
              </w:rPr>
              <w:t xml:space="preserve"> cloud on Dell, Oracle Cloud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Solution</w:t>
            </w:r>
            <w:proofErr w:type="spellEnd"/>
            <w:r w:rsidRPr="00FD0B1B">
              <w:rPr>
                <w:rFonts w:eastAsia="Times New Roman" w:cs="Calibri"/>
                <w:lang w:eastAsia="cs-CZ"/>
              </w:rPr>
              <w:t xml:space="preserve">, IBM Cloud </w:t>
            </w:r>
            <w:proofErr w:type="spellStart"/>
            <w:r w:rsidRPr="00FD0B1B">
              <w:rPr>
                <w:rFonts w:eastAsia="Times New Roman" w:cs="Calibri"/>
                <w:lang w:eastAsia="cs-CZ"/>
              </w:rPr>
              <w:t>for</w:t>
            </w:r>
            <w:proofErr w:type="spellEnd"/>
            <w:r w:rsidRPr="00FD0B1B">
              <w:rPr>
                <w:rFonts w:eastAsia="Times New Roman" w:cs="Calibri"/>
                <w:lang w:eastAsia="cs-CZ"/>
              </w:rPr>
              <w:t xml:space="preserve">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Solutions</w:t>
            </w:r>
            <w:proofErr w:type="spellEnd"/>
            <w:r w:rsidRPr="00FD0B1B">
              <w:rPr>
                <w:rFonts w:eastAsia="Times New Roman" w:cs="Calibri"/>
                <w:lang w:eastAsia="cs-CZ"/>
              </w:rPr>
              <w:t xml:space="preserve"> a Azure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Solution</w:t>
            </w:r>
            <w:proofErr w:type="spellEnd"/>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C43AA7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AF0095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BFFECA2"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57A51FD5"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hostitele spravované serverem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vCenter</w:t>
            </w:r>
            <w:proofErr w:type="spellEnd"/>
            <w:r w:rsidRPr="00FD0B1B">
              <w:rPr>
                <w:rFonts w:eastAsia="Times New Roman" w:cs="Calibri"/>
                <w:lang w:eastAsia="cs-CZ"/>
              </w:rPr>
              <w:t xml:space="preserve"> ve verzích 6.x, 7.x a 8.0 i samostatné </w:t>
            </w:r>
            <w:proofErr w:type="spellStart"/>
            <w:r w:rsidRPr="00FD0B1B">
              <w:rPr>
                <w:rFonts w:eastAsia="Times New Roman" w:cs="Calibri"/>
                <w:lang w:eastAsia="cs-CZ"/>
              </w:rPr>
              <w:t>ESXi</w:t>
            </w:r>
            <w:proofErr w:type="spellEnd"/>
            <w:r w:rsidRPr="00FD0B1B">
              <w:rPr>
                <w:rFonts w:eastAsia="Times New Roman" w:cs="Calibri"/>
                <w:lang w:eastAsia="cs-CZ"/>
              </w:rPr>
              <w:t xml:space="preserve"> hostitele.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4C31CF8"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C3B5A3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60B27D0" w14:textId="77777777" w:rsidTr="00A41C84">
        <w:trPr>
          <w:trHeight w:val="300"/>
        </w:trPr>
        <w:tc>
          <w:tcPr>
            <w:tcW w:w="6350" w:type="dxa"/>
            <w:tcBorders>
              <w:top w:val="nil"/>
              <w:left w:val="single" w:sz="4" w:space="0" w:color="auto"/>
              <w:bottom w:val="single" w:sz="4" w:space="0" w:color="auto"/>
              <w:right w:val="nil"/>
            </w:tcBorders>
            <w:shd w:val="clear" w:color="auto" w:fill="auto"/>
            <w:vAlign w:val="bottom"/>
            <w:hideMark/>
          </w:tcPr>
          <w:p w14:paraId="7425CCCE"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Zálohovací řešení musí </w:t>
            </w:r>
            <w:proofErr w:type="gramStart"/>
            <w:r w:rsidRPr="00FD0B1B">
              <w:rPr>
                <w:rFonts w:eastAsia="Times New Roman" w:cs="Calibri"/>
                <w:lang w:eastAsia="cs-CZ"/>
              </w:rPr>
              <w:t>podporovat  Windows</w:t>
            </w:r>
            <w:proofErr w:type="gramEnd"/>
            <w:r w:rsidRPr="00FD0B1B">
              <w:rPr>
                <w:rFonts w:eastAsia="Times New Roman" w:cs="Calibri"/>
                <w:lang w:eastAsia="cs-CZ"/>
              </w:rPr>
              <w:t xml:space="preserve"> Server Hyper-V 2022 a vyšší včetně Server </w:t>
            </w:r>
            <w:proofErr w:type="spellStart"/>
            <w:r w:rsidRPr="00FD0B1B">
              <w:rPr>
                <w:rFonts w:eastAsia="Times New Roman" w:cs="Calibri"/>
                <w:lang w:eastAsia="cs-CZ"/>
              </w:rPr>
              <w:t>Core</w:t>
            </w:r>
            <w:proofErr w:type="spellEnd"/>
            <w:r w:rsidRPr="00FD0B1B">
              <w:rPr>
                <w:rFonts w:eastAsia="Times New Roman" w:cs="Calibri"/>
                <w:lang w:eastAsia="cs-CZ"/>
              </w:rPr>
              <w:t xml:space="preserve">, Azure </w:t>
            </w:r>
            <w:proofErr w:type="spellStart"/>
            <w:r w:rsidRPr="00FD0B1B">
              <w:rPr>
                <w:rFonts w:eastAsia="Times New Roman" w:cs="Calibri"/>
                <w:lang w:eastAsia="cs-CZ"/>
              </w:rPr>
              <w:t>Stack</w:t>
            </w:r>
            <w:proofErr w:type="spellEnd"/>
            <w:r w:rsidRPr="00FD0B1B">
              <w:rPr>
                <w:rFonts w:eastAsia="Times New Roman" w:cs="Calibri"/>
                <w:lang w:eastAsia="cs-CZ"/>
              </w:rPr>
              <w:t xml:space="preserve"> HCI i Microsoft Hyper-V Server</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92EDF63"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63CD02D"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977390B"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15032BC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hostitele spravované pomocí Microsoft </w:t>
            </w:r>
            <w:proofErr w:type="spellStart"/>
            <w:r w:rsidRPr="00FD0B1B">
              <w:rPr>
                <w:rFonts w:eastAsia="Times New Roman" w:cs="Calibri"/>
                <w:lang w:eastAsia="cs-CZ"/>
              </w:rPr>
              <w:t>System</w:t>
            </w:r>
            <w:proofErr w:type="spellEnd"/>
            <w:r w:rsidRPr="00FD0B1B">
              <w:rPr>
                <w:rFonts w:eastAsia="Times New Roman" w:cs="Calibri"/>
                <w:lang w:eastAsia="cs-CZ"/>
              </w:rPr>
              <w:t xml:space="preserve"> Center </w:t>
            </w:r>
            <w:proofErr w:type="spellStart"/>
            <w:r w:rsidRPr="00FD0B1B">
              <w:rPr>
                <w:rFonts w:eastAsia="Times New Roman" w:cs="Calibri"/>
                <w:lang w:eastAsia="cs-CZ"/>
              </w:rPr>
              <w:t>Virtual</w:t>
            </w:r>
            <w:proofErr w:type="spellEnd"/>
            <w:r w:rsidRPr="00FD0B1B">
              <w:rPr>
                <w:rFonts w:eastAsia="Times New Roman" w:cs="Calibri"/>
                <w:lang w:eastAsia="cs-CZ"/>
              </w:rPr>
              <w:t xml:space="preserve"> </w:t>
            </w:r>
            <w:proofErr w:type="spellStart"/>
            <w:r w:rsidRPr="00FD0B1B">
              <w:rPr>
                <w:rFonts w:eastAsia="Times New Roman" w:cs="Calibri"/>
                <w:lang w:eastAsia="cs-CZ"/>
              </w:rPr>
              <w:t>Machine</w:t>
            </w:r>
            <w:proofErr w:type="spellEnd"/>
            <w:r w:rsidRPr="00FD0B1B">
              <w:rPr>
                <w:rFonts w:eastAsia="Times New Roman" w:cs="Calibri"/>
                <w:lang w:eastAsia="cs-CZ"/>
              </w:rPr>
              <w:t xml:space="preserve"> Manager 2022 a vyšší, klastrové i samostatné hostitele Hyper-V</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5B2791C"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ADCF387"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3D70DA0"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5DD41AE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zálohování MS Windows 2019 (včetně </w:t>
            </w:r>
            <w:proofErr w:type="spellStart"/>
            <w:r w:rsidRPr="00FD0B1B">
              <w:rPr>
                <w:rFonts w:eastAsia="Times New Roman" w:cs="Calibri"/>
                <w:lang w:eastAsia="cs-CZ"/>
              </w:rPr>
              <w:t>System</w:t>
            </w:r>
            <w:proofErr w:type="spellEnd"/>
            <w:r w:rsidRPr="00FD0B1B">
              <w:rPr>
                <w:rFonts w:eastAsia="Times New Roman" w:cs="Calibri"/>
                <w:lang w:eastAsia="cs-CZ"/>
              </w:rPr>
              <w:t xml:space="preserve"> </w:t>
            </w:r>
            <w:proofErr w:type="spellStart"/>
            <w:r w:rsidRPr="00FD0B1B">
              <w:rPr>
                <w:rFonts w:eastAsia="Times New Roman" w:cs="Calibri"/>
                <w:lang w:eastAsia="cs-CZ"/>
              </w:rPr>
              <w:t>State</w:t>
            </w:r>
            <w:proofErr w:type="spellEnd"/>
            <w:r w:rsidRPr="00FD0B1B">
              <w:rPr>
                <w:rFonts w:eastAsia="Times New Roman" w:cs="Calibri"/>
                <w:lang w:eastAsia="cs-CZ"/>
              </w:rPr>
              <w:t xml:space="preserve">) a novější, MS Exchange 2019, MS SQL server 2019 a novější, Hyper-V cluster, SLES 12 a novější, </w:t>
            </w:r>
            <w:proofErr w:type="spellStart"/>
            <w:r w:rsidRPr="00FD0B1B">
              <w:rPr>
                <w:rFonts w:eastAsia="Times New Roman" w:cs="Calibri"/>
                <w:lang w:eastAsia="cs-CZ"/>
              </w:rPr>
              <w:t>openSUSE</w:t>
            </w:r>
            <w:proofErr w:type="spellEnd"/>
            <w:r w:rsidRPr="00FD0B1B">
              <w:rPr>
                <w:rFonts w:eastAsia="Times New Roman" w:cs="Calibri"/>
                <w:lang w:eastAsia="cs-CZ"/>
              </w:rPr>
              <w:t xml:space="preserve"> 15 a novější, RHEL 6.4 a novější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D19342A"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AF2E8BA"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676D5A4" w14:textId="77777777" w:rsidTr="00A41C84">
        <w:trPr>
          <w:trHeight w:val="375"/>
        </w:trPr>
        <w:tc>
          <w:tcPr>
            <w:tcW w:w="6350" w:type="dxa"/>
            <w:tcBorders>
              <w:top w:val="nil"/>
              <w:left w:val="single" w:sz="8" w:space="0" w:color="auto"/>
              <w:bottom w:val="single" w:sz="4" w:space="0" w:color="auto"/>
              <w:right w:val="nil"/>
            </w:tcBorders>
            <w:shd w:val="clear" w:color="auto" w:fill="auto"/>
            <w:vAlign w:val="bottom"/>
            <w:hideMark/>
          </w:tcPr>
          <w:p w14:paraId="3C3275BD"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podporovat zálohování celých zařízení NAS, jednotlivých sdílených složek SMB a NFS a souborových serverů Windows a Linux.</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6DB997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19C5BB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FBB67E1" w14:textId="77777777" w:rsidTr="00A41C84">
        <w:trPr>
          <w:trHeight w:val="375"/>
        </w:trPr>
        <w:tc>
          <w:tcPr>
            <w:tcW w:w="6350" w:type="dxa"/>
            <w:tcBorders>
              <w:top w:val="nil"/>
              <w:left w:val="single" w:sz="8" w:space="0" w:color="auto"/>
              <w:bottom w:val="single" w:sz="4" w:space="0" w:color="auto"/>
              <w:right w:val="nil"/>
            </w:tcBorders>
            <w:shd w:val="clear" w:color="000000" w:fill="DBDBDB"/>
            <w:noWrap/>
            <w:vAlign w:val="bottom"/>
            <w:hideMark/>
          </w:tcPr>
          <w:p w14:paraId="57EED8D5"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TCO</w:t>
            </w:r>
          </w:p>
        </w:tc>
        <w:tc>
          <w:tcPr>
            <w:tcW w:w="1500" w:type="dxa"/>
            <w:tcBorders>
              <w:top w:val="nil"/>
              <w:left w:val="nil"/>
              <w:bottom w:val="single" w:sz="4" w:space="0" w:color="auto"/>
              <w:right w:val="nil"/>
            </w:tcBorders>
            <w:shd w:val="clear" w:color="000000" w:fill="DBDBDB"/>
            <w:noWrap/>
            <w:vAlign w:val="bottom"/>
            <w:hideMark/>
          </w:tcPr>
          <w:p w14:paraId="01013E92"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c>
          <w:tcPr>
            <w:tcW w:w="2040" w:type="dxa"/>
            <w:tcBorders>
              <w:top w:val="nil"/>
              <w:left w:val="nil"/>
              <w:bottom w:val="single" w:sz="4" w:space="0" w:color="auto"/>
              <w:right w:val="single" w:sz="4" w:space="0" w:color="auto"/>
            </w:tcBorders>
            <w:shd w:val="clear" w:color="000000" w:fill="DBDBDB"/>
            <w:noWrap/>
            <w:vAlign w:val="bottom"/>
            <w:hideMark/>
          </w:tcPr>
          <w:p w14:paraId="27CA1CB1"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r>
      <w:tr w:rsidR="00A41C84" w:rsidRPr="00FD0B1B" w14:paraId="167F1CA9"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238CDCD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nesmí být závislé na jednom poskytovateli HW, virtualizační, nebo cloudové </w:t>
            </w:r>
            <w:proofErr w:type="gramStart"/>
            <w:r w:rsidRPr="00FD0B1B">
              <w:rPr>
                <w:rFonts w:eastAsia="Times New Roman" w:cs="Calibri"/>
                <w:lang w:eastAsia="cs-CZ"/>
              </w:rPr>
              <w:t>platformy</w:t>
            </w:r>
            <w:proofErr w:type="gramEnd"/>
            <w:r w:rsidRPr="00FD0B1B">
              <w:rPr>
                <w:rFonts w:eastAsia="Times New Roman" w:cs="Calibri"/>
                <w:lang w:eastAsia="cs-CZ"/>
              </w:rPr>
              <w:t xml:space="preserve"> a to jak pro výpočetní část, tak pro část ukládání dat.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E01323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EEFF462"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B546C4C" w14:textId="77777777" w:rsidTr="00A41C84">
        <w:trPr>
          <w:trHeight w:val="300"/>
        </w:trPr>
        <w:tc>
          <w:tcPr>
            <w:tcW w:w="6350" w:type="dxa"/>
            <w:tcBorders>
              <w:top w:val="nil"/>
              <w:left w:val="single" w:sz="4" w:space="0" w:color="auto"/>
              <w:bottom w:val="single" w:sz="4" w:space="0" w:color="auto"/>
              <w:right w:val="nil"/>
            </w:tcBorders>
            <w:shd w:val="clear" w:color="auto" w:fill="auto"/>
            <w:noWrap/>
            <w:vAlign w:val="bottom"/>
            <w:hideMark/>
          </w:tcPr>
          <w:p w14:paraId="257B36B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Podpora páskových knihoven LTO8/9 alespoň dvou předních výrobců: </w:t>
            </w:r>
            <w:proofErr w:type="spellStart"/>
            <w:r w:rsidRPr="00FD0B1B">
              <w:rPr>
                <w:rFonts w:eastAsia="Times New Roman" w:cs="Calibri"/>
                <w:lang w:eastAsia="cs-CZ"/>
              </w:rPr>
              <w:t>Overland</w:t>
            </w:r>
            <w:proofErr w:type="spellEnd"/>
            <w:r w:rsidRPr="00FD0B1B">
              <w:rPr>
                <w:rFonts w:eastAsia="Times New Roman" w:cs="Calibri"/>
                <w:lang w:eastAsia="cs-CZ"/>
              </w:rPr>
              <w:t>, Dell, HPE, IBM s min. 22 sloty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2EE0018"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F863962"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0E1CC08" w14:textId="77777777" w:rsidTr="00A41C84">
        <w:trPr>
          <w:trHeight w:val="300"/>
        </w:trPr>
        <w:tc>
          <w:tcPr>
            <w:tcW w:w="6350" w:type="dxa"/>
            <w:tcBorders>
              <w:top w:val="nil"/>
              <w:left w:val="single" w:sz="4" w:space="0" w:color="auto"/>
              <w:bottom w:val="single" w:sz="4" w:space="0" w:color="auto"/>
              <w:right w:val="nil"/>
            </w:tcBorders>
            <w:shd w:val="clear" w:color="auto" w:fill="auto"/>
            <w:noWrap/>
            <w:vAlign w:val="bottom"/>
            <w:hideMark/>
          </w:tcPr>
          <w:p w14:paraId="50CB8E94"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Podpora diskových úložišť alespoň dvou předních výrobců (HPE, Dell EMC, </w:t>
            </w:r>
            <w:proofErr w:type="spellStart"/>
            <w:r w:rsidRPr="00FD0B1B">
              <w:rPr>
                <w:rFonts w:eastAsia="Times New Roman" w:cs="Calibri"/>
                <w:lang w:eastAsia="cs-CZ"/>
              </w:rPr>
              <w:t>NetApp</w:t>
            </w:r>
            <w:proofErr w:type="spellEnd"/>
            <w:r w:rsidRPr="00FD0B1B">
              <w:rPr>
                <w:rFonts w:eastAsia="Times New Roman" w:cs="Calibri"/>
                <w:lang w:eastAsia="cs-CZ"/>
              </w:rPr>
              <w:t xml:space="preserve"> a </w:t>
            </w:r>
            <w:proofErr w:type="spellStart"/>
            <w:r w:rsidRPr="00FD0B1B">
              <w:rPr>
                <w:rFonts w:eastAsia="Times New Roman" w:cs="Calibri"/>
                <w:lang w:eastAsia="cs-CZ"/>
              </w:rPr>
              <w:t>Pure</w:t>
            </w:r>
            <w:proofErr w:type="spellEnd"/>
            <w:r w:rsidRPr="00FD0B1B">
              <w:rPr>
                <w:rFonts w:eastAsia="Times New Roman" w:cs="Calibri"/>
                <w:lang w:eastAsia="cs-CZ"/>
              </w:rPr>
              <w:t xml:space="preserve"> </w:t>
            </w:r>
            <w:proofErr w:type="spellStart"/>
            <w:r w:rsidRPr="00FD0B1B">
              <w:rPr>
                <w:rFonts w:eastAsia="Times New Roman" w:cs="Calibri"/>
                <w:lang w:eastAsia="cs-CZ"/>
              </w:rPr>
              <w:t>Storage</w:t>
            </w:r>
            <w:proofErr w:type="spellEnd"/>
            <w:r w:rsidRPr="00FD0B1B">
              <w:rPr>
                <w:rFonts w:eastAsia="Times New Roman" w:cs="Calibri"/>
                <w:lang w:eastAsia="cs-CZ"/>
              </w:rPr>
              <w: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C299DF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39E7455"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A9AC93E"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715CF8A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Licence musí být přenositelná mezi různými fyzickými, virtuálními a cloudovými chráněnými objekty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6BB8C17"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3FA0B9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CDC0D09"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3F2703E6"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mít mechanismy k úspoře objemu úložného prostoru pro ukládání záloh. Jejich využití musí být volitelné a nesmí omezit žádné funkcionality zálohování a obnovy dat.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6CD671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0F9DE9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6CC877C"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10ECDA2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poskytovat jednotnou konzoli pro přehled o zálohách fyzických, virtuálních, cloudových, NAS i </w:t>
            </w:r>
            <w:proofErr w:type="spellStart"/>
            <w:r w:rsidRPr="00FD0B1B">
              <w:rPr>
                <w:rFonts w:eastAsia="Times New Roman" w:cs="Calibri"/>
                <w:lang w:eastAsia="cs-CZ"/>
              </w:rPr>
              <w:t>Kubernetes</w:t>
            </w:r>
            <w:proofErr w:type="spellEnd"/>
            <w:r w:rsidRPr="00FD0B1B">
              <w:rPr>
                <w:rFonts w:eastAsia="Times New Roman" w:cs="Calibri"/>
                <w:lang w:eastAsia="cs-CZ"/>
              </w:rPr>
              <w:t xml:space="preserve"> prostředí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978DEE1"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D0B551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58A1229"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3F766D0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rozšíření logického úložiště o vrstvy pro automatické vytváření sekundární a archivní kopie záloh, zajišťující soulad s pravidlem 3-2-1 ukládání záloh.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D406162"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9E4B1E8"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C3D0B53"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1CE7728F"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"single </w:t>
            </w:r>
            <w:proofErr w:type="spellStart"/>
            <w:r w:rsidRPr="00FD0B1B">
              <w:rPr>
                <w:rFonts w:eastAsia="Times New Roman" w:cs="Calibri"/>
                <w:lang w:eastAsia="cs-CZ"/>
              </w:rPr>
              <w:t>pass</w:t>
            </w:r>
            <w:proofErr w:type="spellEnd"/>
            <w:r w:rsidRPr="00FD0B1B">
              <w:rPr>
                <w:rFonts w:eastAsia="Times New Roman" w:cs="Calibri"/>
                <w:lang w:eastAsia="cs-CZ"/>
              </w:rPr>
              <w:t xml:space="preserve"> </w:t>
            </w:r>
            <w:proofErr w:type="spellStart"/>
            <w:r w:rsidRPr="00FD0B1B">
              <w:rPr>
                <w:rFonts w:eastAsia="Times New Roman" w:cs="Calibri"/>
                <w:lang w:eastAsia="cs-CZ"/>
              </w:rPr>
              <w:t>backup</w:t>
            </w:r>
            <w:proofErr w:type="spellEnd"/>
            <w:r w:rsidRPr="00FD0B1B">
              <w:rPr>
                <w:rFonts w:eastAsia="Times New Roman" w:cs="Calibri"/>
                <w:lang w:eastAsia="cs-CZ"/>
              </w:rPr>
              <w:t>“ s možností vyloučit zpracování jednotlivých souborů a složek. „Jednoprůchodová záloha“ je vyžadována pro všechny druhy obnovení včetně granulárních obnov na úrovni aplikačních položek</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6228C3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66B44D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2A14EF5"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4CE86ED4"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disponovat technologií pro snadnou migraci a kopírování záloh mezi jednotlivými úložnými zařízeními, při zachování datových úspor</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BF0A8A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A824517"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670AA69"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15EF16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samostatně škálovat výkonově i geograficky výpočetní, úložné i administrativní komponenty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2600BE9"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9B5970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B9AE326" w14:textId="77777777" w:rsidTr="00A41C84">
        <w:trPr>
          <w:trHeight w:val="375"/>
        </w:trPr>
        <w:tc>
          <w:tcPr>
            <w:tcW w:w="6350" w:type="dxa"/>
            <w:tcBorders>
              <w:top w:val="nil"/>
              <w:left w:val="single" w:sz="8" w:space="0" w:color="auto"/>
              <w:bottom w:val="single" w:sz="4" w:space="0" w:color="auto"/>
              <w:right w:val="nil"/>
            </w:tcBorders>
            <w:shd w:val="clear" w:color="000000" w:fill="DBDBDB"/>
            <w:noWrap/>
            <w:vAlign w:val="bottom"/>
            <w:hideMark/>
          </w:tcPr>
          <w:p w14:paraId="7B464C11"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Požadavky na RPO</w:t>
            </w:r>
          </w:p>
        </w:tc>
        <w:tc>
          <w:tcPr>
            <w:tcW w:w="1500" w:type="dxa"/>
            <w:tcBorders>
              <w:top w:val="nil"/>
              <w:left w:val="nil"/>
              <w:bottom w:val="single" w:sz="4" w:space="0" w:color="auto"/>
              <w:right w:val="nil"/>
            </w:tcBorders>
            <w:shd w:val="clear" w:color="000000" w:fill="DBDBDB"/>
            <w:noWrap/>
            <w:vAlign w:val="bottom"/>
            <w:hideMark/>
          </w:tcPr>
          <w:p w14:paraId="52E124C8"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c>
          <w:tcPr>
            <w:tcW w:w="2040" w:type="dxa"/>
            <w:tcBorders>
              <w:top w:val="nil"/>
              <w:left w:val="nil"/>
              <w:bottom w:val="single" w:sz="4" w:space="0" w:color="auto"/>
              <w:right w:val="single" w:sz="4" w:space="0" w:color="auto"/>
            </w:tcBorders>
            <w:shd w:val="clear" w:color="000000" w:fill="DBDBDB"/>
            <w:noWrap/>
            <w:vAlign w:val="bottom"/>
            <w:hideMark/>
          </w:tcPr>
          <w:p w14:paraId="224CE932"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r>
      <w:tr w:rsidR="00A41C84" w:rsidRPr="00FD0B1B" w14:paraId="1DCC7CE4"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00092DA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lastRenderedPageBreak/>
              <w:t>Řešení musí využívat mechanismus sledování změn bloku. Pro všechny podporované hypervizory musí být implementace CBT certifikována výrobcem hypervizoru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B293B7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7DABE8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11FE60D"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48DFF8B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Výše uvedená funkce musí být konfigurovatelná na úrovni </w:t>
            </w:r>
            <w:proofErr w:type="spellStart"/>
            <w:r w:rsidRPr="00FD0B1B">
              <w:rPr>
                <w:rFonts w:eastAsia="Times New Roman" w:cs="Calibri"/>
                <w:lang w:eastAsia="cs-CZ"/>
              </w:rPr>
              <w:t>datastore</w:t>
            </w:r>
            <w:proofErr w:type="spellEnd"/>
            <w:r w:rsidRPr="00FD0B1B">
              <w:rPr>
                <w:rFonts w:eastAsia="Times New Roman" w:cs="Calibri"/>
                <w:lang w:eastAsia="cs-CZ"/>
              </w:rPr>
              <w:t xml:space="preserve"> virtualizační platformy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3546B2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8A0851F"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CA772CD"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6FC9813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w:t>
            </w:r>
            <w:proofErr w:type="spellStart"/>
            <w:r w:rsidRPr="00FD0B1B">
              <w:rPr>
                <w:rFonts w:eastAsia="Times New Roman" w:cs="Calibri"/>
                <w:lang w:eastAsia="cs-CZ"/>
              </w:rPr>
              <w:t>seeding</w:t>
            </w:r>
            <w:proofErr w:type="spellEnd"/>
            <w:r w:rsidRPr="00FD0B1B">
              <w:rPr>
                <w:rFonts w:eastAsia="Times New Roman" w:cs="Calibri"/>
                <w:lang w:eastAsia="cs-CZ"/>
              </w:rPr>
              <w:t>“ replik ze stávajícího virtuálního počítače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06F555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A294776"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F7A9A9B"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4EEC02C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mít stejné funkce replikace pro Hyper-V</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F328F9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1BC4A48"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56CA75B"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D89D5BE"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využívat režim přenosu zálohy </w:t>
            </w:r>
            <w:proofErr w:type="spellStart"/>
            <w:r w:rsidRPr="00FD0B1B">
              <w:rPr>
                <w:rFonts w:eastAsia="Times New Roman" w:cs="Calibri"/>
                <w:lang w:eastAsia="cs-CZ"/>
              </w:rPr>
              <w:t>hypervizoreu</w:t>
            </w:r>
            <w:proofErr w:type="spellEnd"/>
            <w:r w:rsidRPr="00FD0B1B">
              <w:rPr>
                <w:rFonts w:eastAsia="Times New Roman" w:cs="Calibri"/>
                <w:lang w:eastAsia="cs-CZ"/>
              </w:rPr>
              <w:t xml:space="preserve"> network</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BD9C505"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C683957"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D9A0C33" w14:textId="77777777" w:rsidTr="00A41C84">
        <w:trPr>
          <w:trHeight w:val="375"/>
        </w:trPr>
        <w:tc>
          <w:tcPr>
            <w:tcW w:w="6350" w:type="dxa"/>
            <w:tcBorders>
              <w:top w:val="nil"/>
              <w:left w:val="single" w:sz="8" w:space="0" w:color="auto"/>
              <w:bottom w:val="single" w:sz="4" w:space="0" w:color="auto"/>
              <w:right w:val="nil"/>
            </w:tcBorders>
            <w:shd w:val="clear" w:color="000000" w:fill="DBDBDB"/>
            <w:noWrap/>
            <w:vAlign w:val="bottom"/>
            <w:hideMark/>
          </w:tcPr>
          <w:p w14:paraId="445D255A"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Požadavky na RTO</w:t>
            </w:r>
          </w:p>
        </w:tc>
        <w:tc>
          <w:tcPr>
            <w:tcW w:w="1500" w:type="dxa"/>
            <w:tcBorders>
              <w:top w:val="nil"/>
              <w:left w:val="nil"/>
              <w:bottom w:val="single" w:sz="4" w:space="0" w:color="auto"/>
              <w:right w:val="nil"/>
            </w:tcBorders>
            <w:shd w:val="clear" w:color="000000" w:fill="DBDBDB"/>
            <w:noWrap/>
            <w:vAlign w:val="bottom"/>
            <w:hideMark/>
          </w:tcPr>
          <w:p w14:paraId="446EB8A0"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c>
          <w:tcPr>
            <w:tcW w:w="2040" w:type="dxa"/>
            <w:tcBorders>
              <w:top w:val="nil"/>
              <w:left w:val="nil"/>
              <w:bottom w:val="single" w:sz="4" w:space="0" w:color="auto"/>
              <w:right w:val="single" w:sz="4" w:space="0" w:color="auto"/>
            </w:tcBorders>
            <w:shd w:val="clear" w:color="000000" w:fill="DBDBDB"/>
            <w:noWrap/>
            <w:vAlign w:val="bottom"/>
            <w:hideMark/>
          </w:tcPr>
          <w:p w14:paraId="66AD9E2D"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r>
      <w:tr w:rsidR="00A41C84" w:rsidRPr="00FD0B1B" w14:paraId="05CF75F7" w14:textId="77777777" w:rsidTr="00A41C84">
        <w:trPr>
          <w:trHeight w:val="900"/>
        </w:trPr>
        <w:tc>
          <w:tcPr>
            <w:tcW w:w="6350" w:type="dxa"/>
            <w:tcBorders>
              <w:top w:val="nil"/>
              <w:left w:val="single" w:sz="8" w:space="0" w:color="auto"/>
              <w:bottom w:val="single" w:sz="4" w:space="0" w:color="auto"/>
              <w:right w:val="nil"/>
            </w:tcBorders>
            <w:shd w:val="clear" w:color="auto" w:fill="auto"/>
            <w:vAlign w:val="bottom"/>
            <w:hideMark/>
          </w:tcPr>
          <w:p w14:paraId="09D2D0EE"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okamžitou obnovu více virtuálních strojů současně, přímo ze záložních souborů z libovolného bodu obnovení (vestavěný NFS server). Tato funkce musí být podporována pro prostředí </w:t>
            </w:r>
            <w:proofErr w:type="spellStart"/>
            <w:r w:rsidRPr="00FD0B1B">
              <w:rPr>
                <w:rFonts w:eastAsia="Times New Roman" w:cs="Calibri"/>
                <w:lang w:eastAsia="cs-CZ"/>
              </w:rPr>
              <w:t>VMware</w:t>
            </w:r>
            <w:proofErr w:type="spellEnd"/>
            <w:r w:rsidRPr="00FD0B1B">
              <w:rPr>
                <w:rFonts w:eastAsia="Times New Roman" w:cs="Calibri"/>
                <w:lang w:eastAsia="cs-CZ"/>
              </w:rPr>
              <w:t xml:space="preserve"> a Hyper-V a musí fungovat bez ohledu na hardware používaný k ukládání záložních souborů VM</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7A5EA1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3134875"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B88EB2E"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02ED46D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Uvedená funkce musí umožňovat spuštění zálohy vytvořené z různých platforem (různých virtuálních, fyzických a veřejných cloudových virtuálních strojů)</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3C2A1B5"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CC2782B"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311230B"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1EB30A3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online migraci virtuálních počítačů, zpuštěných z úložiště záloh, do produkčního úložiště pomocí funkcí hypervizoru. Řešení musí také poskytovat svou vlastní funkci, která takové schopnosti poskytne.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59BDD42"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78421CA"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DE64F1B"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437A1C9C"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úplné obnovení VM, obnovu souborů VM nebo disků VM</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EA86EA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EAAEA2B"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E168826"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775B6B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úplné obnovení VM přímo do Microsoft Azure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9EE961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101D35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D3ECB31"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4172133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obnovu souborů na stroj operátora nebo přímo do produkční VM bez potřeby agenta nainstalovaného uvnitř VM. Během obnovy bez agentů nesmí existovat žádné omezení na velikost souboru ani omezení počtu souborů</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056FC2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414CE65"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2C07592"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0D05C9C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obnovu souborů přímo do virtuálního počítače pomocí síťového připojení a rozhraní VIX API v prostředích </w:t>
            </w:r>
            <w:proofErr w:type="spellStart"/>
            <w:r w:rsidRPr="00FD0B1B">
              <w:rPr>
                <w:rFonts w:eastAsia="Times New Roman" w:cs="Calibri"/>
                <w:lang w:eastAsia="cs-CZ"/>
              </w:rPr>
              <w:t>VMware</w:t>
            </w:r>
            <w:proofErr w:type="spellEnd"/>
            <w:r w:rsidRPr="00FD0B1B">
              <w:rPr>
                <w:rFonts w:eastAsia="Times New Roman" w:cs="Calibri"/>
                <w:lang w:eastAsia="cs-CZ"/>
              </w:rPr>
              <w:t xml:space="preserve"> a </w:t>
            </w:r>
            <w:proofErr w:type="spellStart"/>
            <w:r w:rsidRPr="00FD0B1B">
              <w:rPr>
                <w:rFonts w:eastAsia="Times New Roman" w:cs="Calibri"/>
                <w:lang w:eastAsia="cs-CZ"/>
              </w:rPr>
              <w:t>PowerShell</w:t>
            </w:r>
            <w:proofErr w:type="spellEnd"/>
            <w:r w:rsidRPr="00FD0B1B">
              <w:rPr>
                <w:rFonts w:eastAsia="Times New Roman" w:cs="Calibri"/>
                <w:lang w:eastAsia="cs-CZ"/>
              </w:rPr>
              <w:t xml:space="preserve"> Direct v prostředích Hyper-V</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219B85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FC2E46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9EAD3A4"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7C6B2014"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při obnově na úrovni souborů zobrazení změněných souborů od zvoleného bodu obnovy v produkčním prostředí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4BA886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30F382C"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6FDCEB5"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30C6048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granulární obnovení libovolného objektu a všech atributů tohoto objektu včetně hesla, GPO, AD </w:t>
            </w:r>
            <w:proofErr w:type="spellStart"/>
            <w:r w:rsidRPr="00FD0B1B">
              <w:rPr>
                <w:rFonts w:eastAsia="Times New Roman" w:cs="Calibri"/>
                <w:lang w:eastAsia="cs-CZ"/>
              </w:rPr>
              <w:t>configuration</w:t>
            </w:r>
            <w:proofErr w:type="spellEnd"/>
            <w:r w:rsidRPr="00FD0B1B">
              <w:rPr>
                <w:rFonts w:eastAsia="Times New Roman" w:cs="Calibri"/>
                <w:lang w:eastAsia="cs-CZ"/>
              </w:rPr>
              <w:t xml:space="preserve"> </w:t>
            </w:r>
            <w:proofErr w:type="spellStart"/>
            <w:r w:rsidRPr="00FD0B1B">
              <w:rPr>
                <w:rFonts w:eastAsia="Times New Roman" w:cs="Calibri"/>
                <w:lang w:eastAsia="cs-CZ"/>
              </w:rPr>
              <w:t>partition</w:t>
            </w:r>
            <w:proofErr w:type="spellEnd"/>
            <w:r w:rsidRPr="00FD0B1B">
              <w:rPr>
                <w:rFonts w:eastAsia="Times New Roman" w:cs="Calibri"/>
                <w:lang w:eastAsia="cs-CZ"/>
              </w:rPr>
              <w:t xml:space="preserve">, AD integrovaných záznamů DNS, Microsoft </w:t>
            </w:r>
            <w:proofErr w:type="spellStart"/>
            <w:r w:rsidRPr="00FD0B1B">
              <w:rPr>
                <w:rFonts w:eastAsia="Times New Roman" w:cs="Calibri"/>
                <w:lang w:eastAsia="cs-CZ"/>
              </w:rPr>
              <w:t>System</w:t>
            </w:r>
            <w:proofErr w:type="spellEnd"/>
            <w:r w:rsidRPr="00FD0B1B">
              <w:rPr>
                <w:rFonts w:eastAsia="Times New Roman" w:cs="Calibri"/>
                <w:lang w:eastAsia="cs-CZ"/>
              </w:rPr>
              <w:t xml:space="preserve"> </w:t>
            </w:r>
            <w:proofErr w:type="spellStart"/>
            <w:r w:rsidRPr="00FD0B1B">
              <w:rPr>
                <w:rFonts w:eastAsia="Times New Roman" w:cs="Calibri"/>
                <w:lang w:eastAsia="cs-CZ"/>
              </w:rPr>
              <w:t>Objects</w:t>
            </w:r>
            <w:proofErr w:type="spellEnd"/>
            <w:r w:rsidRPr="00FD0B1B">
              <w:rPr>
                <w:rFonts w:eastAsia="Times New Roman" w:cs="Calibri"/>
                <w:lang w:eastAsia="cs-CZ"/>
              </w:rPr>
              <w:t xml:space="preserve">, informací o certifikátu CA </w:t>
            </w:r>
            <w:proofErr w:type="gramStart"/>
            <w:r w:rsidRPr="00FD0B1B">
              <w:rPr>
                <w:rFonts w:eastAsia="Times New Roman" w:cs="Calibri"/>
                <w:lang w:eastAsia="cs-CZ"/>
              </w:rPr>
              <w:t>a  AD</w:t>
            </w:r>
            <w:proofErr w:type="gramEnd"/>
            <w:r w:rsidRPr="00FD0B1B">
              <w:rPr>
                <w:rFonts w:eastAsia="Times New Roman" w:cs="Calibri"/>
                <w:lang w:eastAsia="cs-CZ"/>
              </w:rPr>
              <w:t xml:space="preserve"> </w:t>
            </w:r>
            <w:proofErr w:type="spellStart"/>
            <w:r w:rsidRPr="00FD0B1B">
              <w:rPr>
                <w:rFonts w:eastAsia="Times New Roman" w:cs="Calibri"/>
                <w:lang w:eastAsia="cs-CZ"/>
              </w:rPr>
              <w:t>Sites</w:t>
            </w:r>
            <w:proofErr w:type="spellEnd"/>
            <w:r w:rsidRPr="00FD0B1B">
              <w:rPr>
                <w:rFonts w:eastAsia="Times New Roman" w:cs="Calibri"/>
                <w:lang w:eastAsia="cs-CZ"/>
              </w:rPr>
              <w:t xml:space="preserve"> </w:t>
            </w:r>
            <w:proofErr w:type="spellStart"/>
            <w:r w:rsidRPr="00FD0B1B">
              <w:rPr>
                <w:rFonts w:eastAsia="Times New Roman" w:cs="Calibri"/>
                <w:lang w:eastAsia="cs-CZ"/>
              </w:rPr>
              <w:t>subnet</w:t>
            </w:r>
            <w:proofErr w:type="spellEnd"/>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7A8B9F6"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EF2E31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A076B3A"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71EFACD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Microsoft Exchange 2019 a </w:t>
            </w:r>
            <w:proofErr w:type="gramStart"/>
            <w:r w:rsidRPr="00FD0B1B">
              <w:rPr>
                <w:rFonts w:eastAsia="Times New Roman" w:cs="Calibri"/>
                <w:lang w:eastAsia="cs-CZ"/>
              </w:rPr>
              <w:t>novější,  granulární</w:t>
            </w:r>
            <w:proofErr w:type="gramEnd"/>
            <w:r w:rsidRPr="00FD0B1B">
              <w:rPr>
                <w:rFonts w:eastAsia="Times New Roman" w:cs="Calibri"/>
                <w:lang w:eastAsia="cs-CZ"/>
              </w:rPr>
              <w:t xml:space="preserve"> obnovení jakéhokoli objektu včetně objektů ve složce „</w:t>
            </w:r>
            <w:proofErr w:type="spellStart"/>
            <w:r w:rsidRPr="00FD0B1B">
              <w:rPr>
                <w:rFonts w:eastAsia="Times New Roman" w:cs="Calibri"/>
                <w:lang w:eastAsia="cs-CZ"/>
              </w:rPr>
              <w:t>Permanently</w:t>
            </w:r>
            <w:proofErr w:type="spellEnd"/>
            <w:r w:rsidRPr="00FD0B1B">
              <w:rPr>
                <w:rFonts w:eastAsia="Times New Roman" w:cs="Calibri"/>
                <w:lang w:eastAsia="cs-CZ"/>
              </w:rPr>
              <w:t xml:space="preserve"> </w:t>
            </w:r>
            <w:proofErr w:type="spellStart"/>
            <w:r w:rsidRPr="00FD0B1B">
              <w:rPr>
                <w:rFonts w:eastAsia="Times New Roman" w:cs="Calibri"/>
                <w:lang w:eastAsia="cs-CZ"/>
              </w:rPr>
              <w:t>deleted</w:t>
            </w:r>
            <w:proofErr w:type="spellEnd"/>
            <w:r w:rsidRPr="00FD0B1B">
              <w:rPr>
                <w:rFonts w:eastAsia="Times New Roman" w:cs="Calibri"/>
                <w:lang w:eastAsia="cs-CZ"/>
              </w:rPr>
              <w:t xml:space="preserve"> </w:t>
            </w:r>
            <w:proofErr w:type="spellStart"/>
            <w:r w:rsidRPr="00FD0B1B">
              <w:rPr>
                <w:rFonts w:eastAsia="Times New Roman" w:cs="Calibri"/>
                <w:lang w:eastAsia="cs-CZ"/>
              </w:rPr>
              <w:t>objects</w:t>
            </w:r>
            <w:proofErr w:type="spellEnd"/>
            <w:r w:rsidRPr="00FD0B1B">
              <w:rPr>
                <w:rFonts w:eastAsia="Times New Roman" w:cs="Calibri"/>
                <w:lang w:eastAsia="cs-CZ"/>
              </w:rPr>
              <w: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2C607E7"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229D61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C0F3671"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79A96A5B"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podporovat granulární obnovení Microsoft SQL 2019 a novějších, včetně databází s možností obnovení v čase (</w:t>
            </w:r>
            <w:proofErr w:type="spellStart"/>
            <w:r w:rsidRPr="00FD0B1B">
              <w:rPr>
                <w:rFonts w:eastAsia="Times New Roman" w:cs="Calibri"/>
                <w:lang w:eastAsia="cs-CZ"/>
              </w:rPr>
              <w:t>PiT</w:t>
            </w:r>
            <w:proofErr w:type="spellEnd"/>
            <w:r w:rsidRPr="00FD0B1B">
              <w:rPr>
                <w:rFonts w:eastAsia="Times New Roman" w:cs="Calibri"/>
                <w:lang w:eastAsia="cs-CZ"/>
              </w:rPr>
              <w:t>), obnovy na úrovni tabulky, schéma</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362208A"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687352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B03A96E"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4EA8710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okamžitou obnovu databází MS SQL v režimu Instant </w:t>
            </w:r>
            <w:proofErr w:type="spellStart"/>
            <w:r w:rsidRPr="00FD0B1B">
              <w:rPr>
                <w:rFonts w:eastAsia="Times New Roman" w:cs="Calibri"/>
                <w:lang w:eastAsia="cs-CZ"/>
              </w:rPr>
              <w:t>Recovery</w:t>
            </w:r>
            <w:proofErr w:type="spellEnd"/>
            <w:r w:rsidRPr="00FD0B1B">
              <w:rPr>
                <w:rFonts w:eastAsia="Times New Roman" w:cs="Calibri"/>
                <w:lang w:eastAsia="cs-CZ"/>
              </w:rPr>
              <w:t xml:space="preserve"> do libovolného umístění.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F04190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B418121"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0C52ABA"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46879DA7"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integraci nativního pluginu pro zálohování MS SQL</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BB7EE73"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A43A95D"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32660023" w14:textId="77777777" w:rsidTr="00A41C84">
        <w:trPr>
          <w:trHeight w:val="375"/>
        </w:trPr>
        <w:tc>
          <w:tcPr>
            <w:tcW w:w="6350" w:type="dxa"/>
            <w:tcBorders>
              <w:top w:val="nil"/>
              <w:left w:val="single" w:sz="8" w:space="0" w:color="auto"/>
              <w:bottom w:val="single" w:sz="4" w:space="0" w:color="auto"/>
              <w:right w:val="nil"/>
            </w:tcBorders>
            <w:shd w:val="clear" w:color="000000" w:fill="DBDBDB"/>
            <w:noWrap/>
            <w:vAlign w:val="bottom"/>
            <w:hideMark/>
          </w:tcPr>
          <w:p w14:paraId="37050886"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lastRenderedPageBreak/>
              <w:t>Předcházení rizik</w:t>
            </w:r>
          </w:p>
        </w:tc>
        <w:tc>
          <w:tcPr>
            <w:tcW w:w="1500" w:type="dxa"/>
            <w:tcBorders>
              <w:top w:val="nil"/>
              <w:left w:val="nil"/>
              <w:bottom w:val="single" w:sz="4" w:space="0" w:color="auto"/>
              <w:right w:val="nil"/>
            </w:tcBorders>
            <w:shd w:val="clear" w:color="000000" w:fill="DBDBDB"/>
            <w:noWrap/>
            <w:vAlign w:val="bottom"/>
            <w:hideMark/>
          </w:tcPr>
          <w:p w14:paraId="5724C62F"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c>
          <w:tcPr>
            <w:tcW w:w="2040" w:type="dxa"/>
            <w:tcBorders>
              <w:top w:val="nil"/>
              <w:left w:val="nil"/>
              <w:bottom w:val="single" w:sz="4" w:space="0" w:color="auto"/>
              <w:right w:val="single" w:sz="4" w:space="0" w:color="auto"/>
            </w:tcBorders>
            <w:shd w:val="clear" w:color="000000" w:fill="DBDBDB"/>
            <w:noWrap/>
            <w:vAlign w:val="bottom"/>
            <w:hideMark/>
          </w:tcPr>
          <w:p w14:paraId="38D3DA2F"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r>
      <w:tr w:rsidR="00A41C84" w:rsidRPr="00FD0B1B" w14:paraId="3C256990"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0E20080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Přístup do řídící konzole musí být chráněný </w:t>
            </w:r>
            <w:proofErr w:type="spellStart"/>
            <w:r w:rsidRPr="00FD0B1B">
              <w:rPr>
                <w:rFonts w:eastAsia="Times New Roman" w:cs="Calibri"/>
                <w:lang w:eastAsia="cs-CZ"/>
              </w:rPr>
              <w:t>vícefaktorovou</w:t>
            </w:r>
            <w:proofErr w:type="spellEnd"/>
            <w:r w:rsidRPr="00FD0B1B">
              <w:rPr>
                <w:rFonts w:eastAsia="Times New Roman" w:cs="Calibri"/>
                <w:lang w:eastAsia="cs-CZ"/>
              </w:rPr>
              <w:t xml:space="preserve"> autentizací bez nutnosti přístupu k internetu.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DDF8DD6"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451408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29DD20E"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024F9015"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vytváření záloh odolných vůči náhodnému, či úmyslnému smazání, nebo ransomware útokům na běžném serverovém HW</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157362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9C4EBFB"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8BFDD0A"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1B901CB5"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disponovat technologií pro detekci </w:t>
            </w:r>
            <w:proofErr w:type="gramStart"/>
            <w:r w:rsidRPr="00FD0B1B">
              <w:rPr>
                <w:rFonts w:eastAsia="Times New Roman" w:cs="Calibri"/>
                <w:lang w:eastAsia="cs-CZ"/>
              </w:rPr>
              <w:t>malware</w:t>
            </w:r>
            <w:proofErr w:type="gramEnd"/>
            <w:r w:rsidRPr="00FD0B1B">
              <w:rPr>
                <w:rFonts w:eastAsia="Times New Roman" w:cs="Calibri"/>
                <w:lang w:eastAsia="cs-CZ"/>
              </w:rPr>
              <w:t xml:space="preserve"> a to jak v průběhu vytváření nových záloh, tak formou ad hoc operace, nebo plánované úlohy nad již existujícími zálohami.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2AA1962"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29C7EF8"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B420929" w14:textId="77777777" w:rsidTr="00A41C84">
        <w:trPr>
          <w:trHeight w:val="1500"/>
        </w:trPr>
        <w:tc>
          <w:tcPr>
            <w:tcW w:w="6350" w:type="dxa"/>
            <w:tcBorders>
              <w:top w:val="nil"/>
              <w:left w:val="single" w:sz="8" w:space="0" w:color="auto"/>
              <w:bottom w:val="single" w:sz="4" w:space="0" w:color="auto"/>
              <w:right w:val="nil"/>
            </w:tcBorders>
            <w:shd w:val="clear" w:color="auto" w:fill="auto"/>
            <w:vAlign w:val="bottom"/>
            <w:hideMark/>
          </w:tcPr>
          <w:p w14:paraId="538FBD85"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podporovat princip 4 očí, tedy uskutečnění některých úkonů pouze na základě schválení další oprávněnou osobou, minimálně pro:</w:t>
            </w:r>
            <w:r w:rsidRPr="00FD0B1B">
              <w:rPr>
                <w:rFonts w:eastAsia="Times New Roman" w:cs="Calibri"/>
                <w:lang w:eastAsia="cs-CZ"/>
              </w:rPr>
              <w:br/>
              <w:t xml:space="preserve">- smazání souborů záloh, nebo </w:t>
            </w:r>
            <w:proofErr w:type="spellStart"/>
            <w:r w:rsidRPr="00FD0B1B">
              <w:rPr>
                <w:rFonts w:eastAsia="Times New Roman" w:cs="Calibri"/>
                <w:lang w:eastAsia="cs-CZ"/>
              </w:rPr>
              <w:t>storage</w:t>
            </w:r>
            <w:proofErr w:type="spellEnd"/>
            <w:r w:rsidRPr="00FD0B1B">
              <w:rPr>
                <w:rFonts w:eastAsia="Times New Roman" w:cs="Calibri"/>
                <w:lang w:eastAsia="cs-CZ"/>
              </w:rPr>
              <w:t xml:space="preserve"> </w:t>
            </w:r>
            <w:proofErr w:type="spellStart"/>
            <w:r w:rsidRPr="00FD0B1B">
              <w:rPr>
                <w:rFonts w:eastAsia="Times New Roman" w:cs="Calibri"/>
                <w:lang w:eastAsia="cs-CZ"/>
              </w:rPr>
              <w:t>snapshotů</w:t>
            </w:r>
            <w:proofErr w:type="spellEnd"/>
            <w:r w:rsidRPr="00FD0B1B">
              <w:rPr>
                <w:rFonts w:eastAsia="Times New Roman" w:cs="Calibri"/>
                <w:lang w:eastAsia="cs-CZ"/>
              </w:rPr>
              <w:t xml:space="preserve"> z jejich úložiště, či jejich zápisu v konfigurační databáze</w:t>
            </w:r>
            <w:r w:rsidRPr="00FD0B1B">
              <w:rPr>
                <w:rFonts w:eastAsia="Times New Roman" w:cs="Calibri"/>
                <w:lang w:eastAsia="cs-CZ"/>
              </w:rPr>
              <w:br/>
              <w:t>- odstranění úložiště záloh</w:t>
            </w:r>
            <w:r w:rsidRPr="00FD0B1B">
              <w:rPr>
                <w:rFonts w:eastAsia="Times New Roman" w:cs="Calibri"/>
                <w:lang w:eastAsia="cs-CZ"/>
              </w:rPr>
              <w:br/>
              <w:t>- povolování, či zakazování MFA pro uživatele a skupiny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C667EF1"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320C56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E76B1B8"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5F6656B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zasílání událostí na externí </w:t>
            </w:r>
            <w:proofErr w:type="spellStart"/>
            <w:r w:rsidRPr="00FD0B1B">
              <w:rPr>
                <w:rFonts w:eastAsia="Times New Roman" w:cs="Calibri"/>
                <w:lang w:eastAsia="cs-CZ"/>
              </w:rPr>
              <w:t>Syslog</w:t>
            </w:r>
            <w:proofErr w:type="spellEnd"/>
            <w:r w:rsidRPr="00FD0B1B">
              <w:rPr>
                <w:rFonts w:eastAsia="Times New Roman" w:cs="Calibri"/>
                <w:lang w:eastAsia="cs-CZ"/>
              </w:rPr>
              <w:t xml:space="preserve"> server</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418943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DFC2DD2"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38D0E5A"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2A8CD75B"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nesmí použít centrální databázi pro ukládání jakýchkoli metadat </w:t>
            </w:r>
            <w:proofErr w:type="spellStart"/>
            <w:r w:rsidRPr="00FD0B1B">
              <w:rPr>
                <w:rFonts w:eastAsia="Times New Roman" w:cs="Calibri"/>
                <w:lang w:eastAsia="cs-CZ"/>
              </w:rPr>
              <w:t>deduplikace</w:t>
            </w:r>
            <w:proofErr w:type="spellEnd"/>
            <w:r w:rsidRPr="00FD0B1B">
              <w:rPr>
                <w:rFonts w:eastAsia="Times New Roman" w:cs="Calibri"/>
                <w:lang w:eastAsia="cs-CZ"/>
              </w:rPr>
              <w:t xml:space="preserve">. Ztráta databáze nemůže způsobit, že záložní soubory budou nestabilní. Metadata </w:t>
            </w:r>
            <w:proofErr w:type="spellStart"/>
            <w:r w:rsidRPr="00FD0B1B">
              <w:rPr>
                <w:rFonts w:eastAsia="Times New Roman" w:cs="Calibri"/>
                <w:lang w:eastAsia="cs-CZ"/>
              </w:rPr>
              <w:t>deduplikace</w:t>
            </w:r>
            <w:proofErr w:type="spellEnd"/>
            <w:r w:rsidRPr="00FD0B1B">
              <w:rPr>
                <w:rFonts w:eastAsia="Times New Roman" w:cs="Calibri"/>
                <w:lang w:eastAsia="cs-CZ"/>
              </w:rPr>
              <w:t xml:space="preserve"> musí být uložena v záložních souborech</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82E8D1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CE836DA"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7DE5634"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356C85A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pravidelné automatické testování obnovitelnosti záloh, včetně </w:t>
            </w:r>
            <w:proofErr w:type="spellStart"/>
            <w:r w:rsidRPr="00FD0B1B">
              <w:rPr>
                <w:rFonts w:eastAsia="Times New Roman" w:cs="Calibri"/>
                <w:lang w:eastAsia="cs-CZ"/>
              </w:rPr>
              <w:t>funkčnosi</w:t>
            </w:r>
            <w:proofErr w:type="spellEnd"/>
            <w:r w:rsidRPr="00FD0B1B">
              <w:rPr>
                <w:rFonts w:eastAsia="Times New Roman" w:cs="Calibri"/>
                <w:lang w:eastAsia="cs-CZ"/>
              </w:rPr>
              <w:t xml:space="preserve"> jednotlivých služeb</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F4F8A1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9727AD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056A4E3"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379DDE2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disponovat nástrojem pro analýzu konfigurace z pohledu bezpečnostních "Best </w:t>
            </w:r>
            <w:proofErr w:type="spellStart"/>
            <w:r w:rsidRPr="00FD0B1B">
              <w:rPr>
                <w:rFonts w:eastAsia="Times New Roman" w:cs="Calibri"/>
                <w:lang w:eastAsia="cs-CZ"/>
              </w:rPr>
              <w:t>Practices</w:t>
            </w:r>
            <w:proofErr w:type="spellEnd"/>
            <w:r w:rsidRPr="00FD0B1B">
              <w:rPr>
                <w:rFonts w:eastAsia="Times New Roman" w:cs="Calibri"/>
                <w:lang w:eastAsia="cs-CZ"/>
              </w:rPr>
              <w:t>" doporučení.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E60997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AED655F"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09F4771"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370054DC"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vytvářet a spouštět izolované "</w:t>
            </w:r>
            <w:proofErr w:type="spellStart"/>
            <w:r w:rsidRPr="00FD0B1B">
              <w:rPr>
                <w:rFonts w:eastAsia="Times New Roman" w:cs="Calibri"/>
                <w:lang w:eastAsia="cs-CZ"/>
              </w:rPr>
              <w:t>Sandbox</w:t>
            </w:r>
            <w:proofErr w:type="spellEnd"/>
            <w:r w:rsidRPr="00FD0B1B">
              <w:rPr>
                <w:rFonts w:eastAsia="Times New Roman" w:cs="Calibri"/>
                <w:lang w:eastAsia="cs-CZ"/>
              </w:rPr>
              <w:t>" prostředí pro provoz skupin VM ze záloh</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2C43ED6"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5DAB5315"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A2F2906"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4984625D"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nabízet šifrování celého síťového provozu mezi všemi komponentami a </w:t>
            </w:r>
            <w:proofErr w:type="gramStart"/>
            <w:r w:rsidRPr="00FD0B1B">
              <w:rPr>
                <w:rFonts w:eastAsia="Times New Roman" w:cs="Calibri"/>
                <w:lang w:eastAsia="cs-CZ"/>
              </w:rPr>
              <w:t>také  šifrování</w:t>
            </w:r>
            <w:proofErr w:type="gramEnd"/>
            <w:r w:rsidRPr="00FD0B1B">
              <w:rPr>
                <w:rFonts w:eastAsia="Times New Roman" w:cs="Calibri"/>
                <w:lang w:eastAsia="cs-CZ"/>
              </w:rPr>
              <w:t xml:space="preserve"> souborů záloh "na cíli" na diskovém, cloudovém nebo páskovém úložišti.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6BE58F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F689528"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5467D23"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2E45B10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nabízet způsoby, jak omezit stres na úložišti zdrojových dat během </w:t>
            </w:r>
            <w:proofErr w:type="gramStart"/>
            <w:r w:rsidRPr="00FD0B1B">
              <w:rPr>
                <w:rFonts w:eastAsia="Times New Roman" w:cs="Calibri"/>
                <w:lang w:eastAsia="cs-CZ"/>
              </w:rPr>
              <w:t>zálohování</w:t>
            </w:r>
            <w:proofErr w:type="gramEnd"/>
            <w:r w:rsidRPr="00FD0B1B">
              <w:rPr>
                <w:rFonts w:eastAsia="Times New Roman" w:cs="Calibri"/>
                <w:lang w:eastAsia="cs-CZ"/>
              </w:rPr>
              <w:t xml:space="preserve"> tak, aby záloha kontrolovatelným způsobem ovlivňovala latenci produkčního úložiště.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2A46DCC"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914FD4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B25BF67"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2C3BA5D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Součástí záloh musí být všechny informace, potřebné pro zajištění obnovy i v případě nedostupnosti původního zálohovacího serveru, nebo databáze s katalogem záloh.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75537B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B482E51"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4D0B630"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022CB48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nabízet automatickou detekci "</w:t>
            </w:r>
            <w:proofErr w:type="spellStart"/>
            <w:r w:rsidRPr="00FD0B1B">
              <w:rPr>
                <w:rFonts w:eastAsia="Times New Roman" w:cs="Calibri"/>
                <w:lang w:eastAsia="cs-CZ"/>
              </w:rPr>
              <w:t>orphaned</w:t>
            </w:r>
            <w:proofErr w:type="spellEnd"/>
            <w:r w:rsidRPr="00FD0B1B">
              <w:rPr>
                <w:rFonts w:eastAsia="Times New Roman" w:cs="Calibri"/>
                <w:lang w:eastAsia="cs-CZ"/>
              </w:rPr>
              <w:t xml:space="preserve"> </w:t>
            </w:r>
            <w:proofErr w:type="spellStart"/>
            <w:r w:rsidRPr="00FD0B1B">
              <w:rPr>
                <w:rFonts w:eastAsia="Times New Roman" w:cs="Calibri"/>
                <w:lang w:eastAsia="cs-CZ"/>
              </w:rPr>
              <w:t>snapshots</w:t>
            </w:r>
            <w:proofErr w:type="spellEnd"/>
            <w:r w:rsidRPr="00FD0B1B">
              <w:rPr>
                <w:rFonts w:eastAsia="Times New Roman" w:cs="Calibri"/>
                <w:lang w:eastAsia="cs-CZ"/>
              </w:rPr>
              <w:t>" a musí provést jejich konsolidaci automaticky bez zásahu uživatele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815636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79406AC"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55087A5" w14:textId="77777777" w:rsidTr="00A41C84">
        <w:trPr>
          <w:trHeight w:val="375"/>
        </w:trPr>
        <w:tc>
          <w:tcPr>
            <w:tcW w:w="6350" w:type="dxa"/>
            <w:tcBorders>
              <w:top w:val="nil"/>
              <w:left w:val="single" w:sz="8" w:space="0" w:color="auto"/>
              <w:bottom w:val="single" w:sz="4" w:space="0" w:color="auto"/>
              <w:right w:val="nil"/>
            </w:tcBorders>
            <w:shd w:val="clear" w:color="000000" w:fill="DBDBDB"/>
            <w:noWrap/>
            <w:vAlign w:val="bottom"/>
            <w:hideMark/>
          </w:tcPr>
          <w:p w14:paraId="15EA2575"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Monitoring</w:t>
            </w:r>
          </w:p>
        </w:tc>
        <w:tc>
          <w:tcPr>
            <w:tcW w:w="1500" w:type="dxa"/>
            <w:tcBorders>
              <w:top w:val="nil"/>
              <w:left w:val="nil"/>
              <w:bottom w:val="single" w:sz="4" w:space="0" w:color="auto"/>
              <w:right w:val="nil"/>
            </w:tcBorders>
            <w:shd w:val="clear" w:color="000000" w:fill="DBDBDB"/>
            <w:noWrap/>
            <w:vAlign w:val="bottom"/>
            <w:hideMark/>
          </w:tcPr>
          <w:p w14:paraId="52ABC10F"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c>
          <w:tcPr>
            <w:tcW w:w="2040" w:type="dxa"/>
            <w:tcBorders>
              <w:top w:val="nil"/>
              <w:left w:val="nil"/>
              <w:bottom w:val="single" w:sz="4" w:space="0" w:color="auto"/>
              <w:right w:val="single" w:sz="4" w:space="0" w:color="auto"/>
            </w:tcBorders>
            <w:shd w:val="clear" w:color="000000" w:fill="DBDBDB"/>
            <w:noWrap/>
            <w:vAlign w:val="bottom"/>
            <w:hideMark/>
          </w:tcPr>
          <w:p w14:paraId="221A4833"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r>
      <w:tr w:rsidR="00A41C84" w:rsidRPr="00FD0B1B" w14:paraId="77430626"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5D70AAD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poskytovat dohled nad chráněnou virtualizační platformou, poskytující včasná varování před výpadkem, nebo omezením dostupnosti produkčního prostředí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656FB82"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1FB784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608AC6E"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14FDA6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poskytovat možnost dohledu služeb a procesů provozovaných v </w:t>
            </w:r>
            <w:proofErr w:type="spellStart"/>
            <w:r w:rsidRPr="00FD0B1B">
              <w:rPr>
                <w:rFonts w:eastAsia="Times New Roman" w:cs="Calibri"/>
                <w:lang w:eastAsia="cs-CZ"/>
              </w:rPr>
              <w:t>GuestOS</w:t>
            </w:r>
            <w:proofErr w:type="spellEnd"/>
            <w:r w:rsidRPr="00FD0B1B">
              <w:rPr>
                <w:rFonts w:eastAsia="Times New Roman" w:cs="Calibri"/>
                <w:lang w:eastAsia="cs-CZ"/>
              </w:rPr>
              <w:t xml:space="preserve"> jednotlivých chráněných VM</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F79E819"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2C9E2A6"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1096235"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75CBE5A7"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informovat, které VM nejsou chráněné dostatečně, nebo vůbec a zároveň kdy a jakým </w:t>
            </w:r>
            <w:proofErr w:type="spellStart"/>
            <w:r w:rsidRPr="00FD0B1B">
              <w:rPr>
                <w:rFonts w:eastAsia="Times New Roman" w:cs="Calibri"/>
                <w:lang w:eastAsia="cs-CZ"/>
              </w:rPr>
              <w:t>spůsobem</w:t>
            </w:r>
            <w:proofErr w:type="spellEnd"/>
            <w:r w:rsidRPr="00FD0B1B">
              <w:rPr>
                <w:rFonts w:eastAsia="Times New Roman" w:cs="Calibri"/>
                <w:lang w:eastAsia="cs-CZ"/>
              </w:rPr>
              <w:t xml:space="preserve"> byl naposledy vytvořen bod obnovy. </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A3634E0"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C973CE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72549E6"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70096CE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poskytovat možnost automatizovaných řešení chybových stavů</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4A30DF1"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E5AA97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AAB4698"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5C90D19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lastRenderedPageBreak/>
              <w:t>Řešení musí poskytovat funkce pro zasílání stavových hlášení do centrálního monitorovacího nástroje přes SNMP protokol</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AC5BAA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E95FA2C"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3F8FB39D"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47C0228A"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monitorování virtualizovaných prostředí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vSphere</w:t>
            </w:r>
            <w:proofErr w:type="spellEnd"/>
            <w:r w:rsidRPr="00FD0B1B">
              <w:rPr>
                <w:rFonts w:eastAsia="Times New Roman" w:cs="Calibri"/>
                <w:lang w:eastAsia="cs-CZ"/>
              </w:rPr>
              <w:t xml:space="preserve"> a Microsoft Hyper-V bez nástrojů třetích stran</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0F9E27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D72FE38"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BC2AAA5"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06EA5EE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dohled následujících systémů: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ESXi</w:t>
            </w:r>
            <w:proofErr w:type="spellEnd"/>
            <w:r w:rsidRPr="00FD0B1B">
              <w:rPr>
                <w:rFonts w:eastAsia="Times New Roman" w:cs="Calibri"/>
                <w:lang w:eastAsia="cs-CZ"/>
              </w:rPr>
              <w:t xml:space="preserve"> 8.0 a novější pro placené i bezplatné edice </w:t>
            </w:r>
            <w:proofErr w:type="spellStart"/>
            <w:r w:rsidRPr="00FD0B1B">
              <w:rPr>
                <w:rFonts w:eastAsia="Times New Roman" w:cs="Calibri"/>
                <w:lang w:eastAsia="cs-CZ"/>
              </w:rPr>
              <w:t>ESXi</w:t>
            </w:r>
            <w:proofErr w:type="spellEnd"/>
            <w:r w:rsidRPr="00FD0B1B">
              <w:rPr>
                <w:rFonts w:eastAsia="Times New Roman" w:cs="Calibri"/>
                <w:lang w:eastAsia="cs-CZ"/>
              </w:rPr>
              <w:t xml:space="preserve">. Podporovaní hostitelé mohou být spravováni pomocí </w:t>
            </w:r>
            <w:proofErr w:type="spellStart"/>
            <w:r w:rsidRPr="00FD0B1B">
              <w:rPr>
                <w:rFonts w:eastAsia="Times New Roman" w:cs="Calibri"/>
                <w:lang w:eastAsia="cs-CZ"/>
              </w:rPr>
              <w:t>vCenter</w:t>
            </w:r>
            <w:proofErr w:type="spellEnd"/>
            <w:r w:rsidRPr="00FD0B1B">
              <w:rPr>
                <w:rFonts w:eastAsia="Times New Roman" w:cs="Calibri"/>
                <w:lang w:eastAsia="cs-CZ"/>
              </w:rPr>
              <w:t xml:space="preserve"> serveru nebo pracovat v samostatném režimu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846DD90"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1AED8E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050C072"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6619484B"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podporovat dohled následujících systémů: Microsoft Server Hyper-V 2022 a novější pro placené i bezplatné edice. Podporovaní hostitelé mohou být spravováni SCVMM nebo pracovat v samostatném režimu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2F7599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63592E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A59C812"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54F38ECF"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být certifikováno jako „</w:t>
            </w:r>
            <w:proofErr w:type="spellStart"/>
            <w:r w:rsidRPr="00FD0B1B">
              <w:rPr>
                <w:rFonts w:eastAsia="Times New Roman" w:cs="Calibri"/>
                <w:lang w:eastAsia="cs-CZ"/>
              </w:rPr>
              <w:t>VMware</w:t>
            </w:r>
            <w:proofErr w:type="spellEnd"/>
            <w:r w:rsidRPr="00FD0B1B">
              <w:rPr>
                <w:rFonts w:eastAsia="Times New Roman" w:cs="Calibri"/>
                <w:lang w:eastAsia="cs-CZ"/>
              </w:rPr>
              <w:t xml:space="preserve"> </w:t>
            </w:r>
            <w:proofErr w:type="spellStart"/>
            <w:r w:rsidRPr="00FD0B1B">
              <w:rPr>
                <w:rFonts w:eastAsia="Times New Roman" w:cs="Calibri"/>
                <w:lang w:eastAsia="cs-CZ"/>
              </w:rPr>
              <w:t>ready</w:t>
            </w:r>
            <w:proofErr w:type="spellEnd"/>
            <w:r w:rsidRPr="00FD0B1B">
              <w:rPr>
                <w:rFonts w:eastAsia="Times New Roman" w:cs="Calibri"/>
                <w:lang w:eastAsia="cs-CZ"/>
              </w:rPr>
              <w: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EBA7A49"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2F2094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C5130FB"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715D431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poskytovat detailní výkonové a kapacitní charakteristiky komponent zálohovací infrastruktury, včetně zátěže procesorů, paměti, </w:t>
            </w:r>
            <w:proofErr w:type="spellStart"/>
            <w:r w:rsidRPr="00FD0B1B">
              <w:rPr>
                <w:rFonts w:eastAsia="Times New Roman" w:cs="Calibri"/>
                <w:lang w:eastAsia="cs-CZ"/>
              </w:rPr>
              <w:t>síte</w:t>
            </w:r>
            <w:proofErr w:type="spellEnd"/>
            <w:r w:rsidRPr="00FD0B1B">
              <w:rPr>
                <w:rFonts w:eastAsia="Times New Roman" w:cs="Calibri"/>
                <w:lang w:eastAsia="cs-CZ"/>
              </w:rPr>
              <w:t xml:space="preserve"> a diskových úložišť</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1E2A590"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EF65CC2"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C0C532E"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71D0D0FE"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podporovat vytváření alarmů pro skupiny virtuálních počítačů i pro jednotlivé stroje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2EE88D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405C2BB"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3011AD1"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FDFDDFB"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podporovat automatizované vytváření a zasílání reportů e-mailem</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A53D0F4"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C841AB2"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E0F201C"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0C6EC36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podporovat připojení více Hyper-V </w:t>
            </w:r>
            <w:proofErr w:type="gramStart"/>
            <w:r w:rsidRPr="00FD0B1B">
              <w:rPr>
                <w:rFonts w:eastAsia="Times New Roman" w:cs="Calibri"/>
                <w:lang w:eastAsia="cs-CZ"/>
              </w:rPr>
              <w:t>serverů  pro</w:t>
            </w:r>
            <w:proofErr w:type="gramEnd"/>
            <w:r w:rsidRPr="00FD0B1B">
              <w:rPr>
                <w:rFonts w:eastAsia="Times New Roman" w:cs="Calibri"/>
                <w:lang w:eastAsia="cs-CZ"/>
              </w:rPr>
              <w:t xml:space="preserve"> souběžné sledování různých virtualizovaných prostředí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04A3908"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A7AA4C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3847209"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454F9B27"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obsahovat předdefinované alarmy a musí umožňovat vytváření nových alarmů a úpravu stávajících</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9FFFDD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CBAC0D5"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FD40EBB"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3B17A82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obsahovat znalostní bázi popisující všechny předdefinované alarmy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59999FC"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0B52187"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168580DC"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05462236"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mít centralizované řídicí panely (Dashboardy), které monitorují všechny objekty virtuální infrastruktury</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E9B11E9"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E0AFC7F"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516AEC9"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1AAD40E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monitorování zatížení zálohovacího serveru, množství chráněných dat, stav zálohovacích úloh, stav replikačních úloh a stav kontrolních úloh obnovitelnosti VM</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39FB49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0E0A495"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A1C13B5"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323C39E0"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nabídnout inteligentní diagnostiku zálohovacího řešení sledováním protokolů o známých problémech a nesprávných konfiguracích a nabízením řešení bez otevírání požadavků na podporu </w:t>
            </w:r>
            <w:proofErr w:type="gramStart"/>
            <w:r w:rsidRPr="00FD0B1B">
              <w:rPr>
                <w:rFonts w:eastAsia="Times New Roman" w:cs="Calibri"/>
                <w:lang w:eastAsia="cs-CZ"/>
              </w:rPr>
              <w:t>výrobce,  nebo</w:t>
            </w:r>
            <w:proofErr w:type="gramEnd"/>
            <w:r w:rsidRPr="00FD0B1B">
              <w:rPr>
                <w:rFonts w:eastAsia="Times New Roman" w:cs="Calibri"/>
                <w:lang w:eastAsia="cs-CZ"/>
              </w:rPr>
              <w:t xml:space="preserve"> odesílání diagnostických dat.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4B850C95"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A40918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F563526" w14:textId="77777777" w:rsidTr="00A41C84">
        <w:trPr>
          <w:trHeight w:val="375"/>
        </w:trPr>
        <w:tc>
          <w:tcPr>
            <w:tcW w:w="6350" w:type="dxa"/>
            <w:tcBorders>
              <w:top w:val="nil"/>
              <w:left w:val="single" w:sz="8" w:space="0" w:color="auto"/>
              <w:bottom w:val="single" w:sz="4" w:space="0" w:color="auto"/>
              <w:right w:val="nil"/>
            </w:tcBorders>
            <w:shd w:val="clear" w:color="000000" w:fill="DBDBDB"/>
            <w:noWrap/>
            <w:vAlign w:val="bottom"/>
            <w:hideMark/>
          </w:tcPr>
          <w:p w14:paraId="122CBF8D"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Reporting</w:t>
            </w:r>
          </w:p>
        </w:tc>
        <w:tc>
          <w:tcPr>
            <w:tcW w:w="1500" w:type="dxa"/>
            <w:tcBorders>
              <w:top w:val="nil"/>
              <w:left w:val="nil"/>
              <w:bottom w:val="single" w:sz="4" w:space="0" w:color="auto"/>
              <w:right w:val="nil"/>
            </w:tcBorders>
            <w:shd w:val="clear" w:color="000000" w:fill="DBDBDB"/>
            <w:noWrap/>
            <w:vAlign w:val="bottom"/>
            <w:hideMark/>
          </w:tcPr>
          <w:p w14:paraId="59BD51EC"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c>
          <w:tcPr>
            <w:tcW w:w="2040" w:type="dxa"/>
            <w:tcBorders>
              <w:top w:val="nil"/>
              <w:left w:val="nil"/>
              <w:bottom w:val="single" w:sz="4" w:space="0" w:color="auto"/>
              <w:right w:val="single" w:sz="4" w:space="0" w:color="auto"/>
            </w:tcBorders>
            <w:shd w:val="clear" w:color="000000" w:fill="DBDBDB"/>
            <w:noWrap/>
            <w:vAlign w:val="bottom"/>
            <w:hideMark/>
          </w:tcPr>
          <w:p w14:paraId="4EFCB26F" w14:textId="77777777" w:rsidR="00FD0B1B" w:rsidRPr="00FD0B1B" w:rsidRDefault="00FD0B1B" w:rsidP="00FD0B1B">
            <w:pPr>
              <w:spacing w:after="0" w:line="240" w:lineRule="auto"/>
              <w:rPr>
                <w:rFonts w:eastAsia="Times New Roman" w:cs="Calibri"/>
                <w:b/>
                <w:bCs/>
                <w:sz w:val="28"/>
                <w:szCs w:val="28"/>
                <w:lang w:eastAsia="cs-CZ"/>
              </w:rPr>
            </w:pPr>
            <w:r w:rsidRPr="00FD0B1B">
              <w:rPr>
                <w:rFonts w:eastAsia="Times New Roman" w:cs="Calibri"/>
                <w:b/>
                <w:bCs/>
                <w:sz w:val="28"/>
                <w:szCs w:val="28"/>
                <w:lang w:eastAsia="cs-CZ"/>
              </w:rPr>
              <w:t> </w:t>
            </w:r>
          </w:p>
        </w:tc>
      </w:tr>
      <w:tr w:rsidR="00A41C84" w:rsidRPr="00FD0B1B" w14:paraId="06EC9ECA"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3941D11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poskytovat historická data a predikce z nich vyplývající, nezbytné pro plánování zdrojů pro provoz a ochranu virtualizovaného prostředí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CFE3FFC"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0E972FA"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699BC67"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3E94672D"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Musí poskytovat jednotný dashboard zobrazující potencionální kybernetické hrozby na úrovni souborů záloh, konfigurace zálohovacího prostředí i konfigurace jednotlivých zálohovacích, či replikačních úloh</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5E47013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5075D78"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7B2DD3EA" w14:textId="77777777" w:rsidTr="00A41C84">
        <w:trPr>
          <w:trHeight w:val="330"/>
        </w:trPr>
        <w:tc>
          <w:tcPr>
            <w:tcW w:w="6350" w:type="dxa"/>
            <w:tcBorders>
              <w:top w:val="nil"/>
              <w:left w:val="single" w:sz="8" w:space="0" w:color="auto"/>
              <w:bottom w:val="single" w:sz="4" w:space="0" w:color="auto"/>
              <w:right w:val="nil"/>
            </w:tcBorders>
            <w:shd w:val="clear" w:color="auto" w:fill="auto"/>
            <w:vAlign w:val="bottom"/>
            <w:hideMark/>
          </w:tcPr>
          <w:p w14:paraId="32DDA644"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Součástí řešení musí být i možnost vytvářet detailní auditové správy o změnách v konfiguraci zálohovacího řešení a o obnovách dat ze záloh</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C40594A"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BAE5CE0"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59FF326"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2827B05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nesmí vyžadovat instalaci žádných agentů na monitorovaných hostitelích </w:t>
            </w:r>
            <w:proofErr w:type="spellStart"/>
            <w:r w:rsidRPr="00FD0B1B">
              <w:rPr>
                <w:rFonts w:eastAsia="Times New Roman" w:cs="Calibri"/>
                <w:lang w:eastAsia="cs-CZ"/>
              </w:rPr>
              <w:t>ESXi</w:t>
            </w:r>
            <w:proofErr w:type="spellEnd"/>
            <w:r w:rsidRPr="00FD0B1B">
              <w:rPr>
                <w:rFonts w:eastAsia="Times New Roman" w:cs="Calibri"/>
                <w:lang w:eastAsia="cs-CZ"/>
              </w:rPr>
              <w:t xml:space="preserve"> a Hyper-V a na virtuálních počítačích</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5A4EF05"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3725E7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812D77F"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43FB785"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export sestav do formátů Microsoft Word, Microsoft Excel, Microsoft Visio a Adobe PDF</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7B70446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1CFE0502"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723B125"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65E1FEB2"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lastRenderedPageBreak/>
              <w:t>Řešení musí umožňovat plánování intervalů sběru dat a umožnit ad-hoc operaci sběru dat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9F4F185"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34E242A6"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37F39D25"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5F4FC649"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 xml:space="preserve">Řešení musí umožňovat naplánovat </w:t>
            </w:r>
            <w:proofErr w:type="gramStart"/>
            <w:r w:rsidRPr="00FD0B1B">
              <w:rPr>
                <w:rFonts w:eastAsia="Times New Roman" w:cs="Calibri"/>
                <w:lang w:eastAsia="cs-CZ"/>
              </w:rPr>
              <w:t xml:space="preserve">zasílání  </w:t>
            </w:r>
            <w:proofErr w:type="spellStart"/>
            <w:r w:rsidRPr="00FD0B1B">
              <w:rPr>
                <w:rFonts w:eastAsia="Times New Roman" w:cs="Calibri"/>
                <w:lang w:eastAsia="cs-CZ"/>
              </w:rPr>
              <w:t>generováných</w:t>
            </w:r>
            <w:proofErr w:type="spellEnd"/>
            <w:proofErr w:type="gramEnd"/>
            <w:r w:rsidRPr="00FD0B1B">
              <w:rPr>
                <w:rFonts w:eastAsia="Times New Roman" w:cs="Calibri"/>
                <w:lang w:eastAsia="cs-CZ"/>
              </w:rPr>
              <w:t xml:space="preserve"> sestav e-mailem</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276C34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712F2036"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3C23AFFC"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17E07314"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mít sestavu sledování změn konfigurace pro virtuální prostředí</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8AB898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7C8C46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014CAC65"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4023271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generování reportů z definovaného časového bodu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1F9FA7AD"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AF0572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2B649C26"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757E52C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disponovat přehledným kalendářem všech nastavených úloh ochrany dat v denním, týdenním i měsíčním náhledu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A3A0C43"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FF52A4C"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DC27764"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4DC71F11"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mít předdefinované reporty a musí umožňovat úpravu stávajících reportů</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6AFFB108"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E376249"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52CB41BC" w14:textId="77777777" w:rsidTr="00A41C84">
        <w:trPr>
          <w:trHeight w:val="300"/>
        </w:trPr>
        <w:tc>
          <w:tcPr>
            <w:tcW w:w="6350" w:type="dxa"/>
            <w:tcBorders>
              <w:top w:val="nil"/>
              <w:left w:val="single" w:sz="8" w:space="0" w:color="auto"/>
              <w:bottom w:val="single" w:sz="4" w:space="0" w:color="auto"/>
              <w:right w:val="nil"/>
            </w:tcBorders>
            <w:shd w:val="clear" w:color="auto" w:fill="auto"/>
            <w:vAlign w:val="bottom"/>
            <w:hideMark/>
          </w:tcPr>
          <w:p w14:paraId="086B0E53"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umožňovat generování reportů na základě shromážděných dat ze zálohovacího řešení stejného dodavatele</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0E113536"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45330ECA"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9312FDA" w14:textId="77777777" w:rsidTr="00A41C84">
        <w:trPr>
          <w:trHeight w:val="600"/>
        </w:trPr>
        <w:tc>
          <w:tcPr>
            <w:tcW w:w="6350" w:type="dxa"/>
            <w:tcBorders>
              <w:top w:val="nil"/>
              <w:left w:val="single" w:sz="8" w:space="0" w:color="auto"/>
              <w:bottom w:val="single" w:sz="4" w:space="0" w:color="auto"/>
              <w:right w:val="nil"/>
            </w:tcBorders>
            <w:shd w:val="clear" w:color="auto" w:fill="auto"/>
            <w:vAlign w:val="bottom"/>
            <w:hideMark/>
          </w:tcPr>
          <w:p w14:paraId="5AA5A7C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nabídnout report o chráněných počítačích, definovaných zásadách a úlohách zálohování, replikačních úlohách a využití prostředků zálohovacího serveru</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0227F5F"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667D1F9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412A3D82"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1F05BC27"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mít reporty o plánování kapacity založené na scénářích „co-když“</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3A0FE49B"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0EC1F03E"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r w:rsidR="00A41C84" w:rsidRPr="00FD0B1B" w14:paraId="68540214" w14:textId="77777777" w:rsidTr="00A41C84">
        <w:trPr>
          <w:trHeight w:val="300"/>
        </w:trPr>
        <w:tc>
          <w:tcPr>
            <w:tcW w:w="6350" w:type="dxa"/>
            <w:tcBorders>
              <w:top w:val="nil"/>
              <w:left w:val="single" w:sz="8" w:space="0" w:color="auto"/>
              <w:bottom w:val="single" w:sz="4" w:space="0" w:color="auto"/>
              <w:right w:val="nil"/>
            </w:tcBorders>
            <w:shd w:val="clear" w:color="auto" w:fill="auto"/>
            <w:noWrap/>
            <w:vAlign w:val="bottom"/>
            <w:hideMark/>
          </w:tcPr>
          <w:p w14:paraId="0C868CE8" w14:textId="77777777" w:rsidR="00FD0B1B" w:rsidRPr="00FD0B1B" w:rsidRDefault="00FD0B1B" w:rsidP="00FD0B1B">
            <w:pPr>
              <w:spacing w:after="0" w:line="240" w:lineRule="auto"/>
              <w:rPr>
                <w:rFonts w:eastAsia="Times New Roman" w:cs="Calibri"/>
                <w:lang w:eastAsia="cs-CZ"/>
              </w:rPr>
            </w:pPr>
            <w:r w:rsidRPr="00FD0B1B">
              <w:rPr>
                <w:rFonts w:eastAsia="Times New Roman" w:cs="Calibri"/>
                <w:lang w:eastAsia="cs-CZ"/>
              </w:rPr>
              <w:t>Řešení musí obsahovat reporting o "</w:t>
            </w:r>
            <w:proofErr w:type="spellStart"/>
            <w:r w:rsidRPr="00FD0B1B">
              <w:rPr>
                <w:rFonts w:eastAsia="Times New Roman" w:cs="Calibri"/>
                <w:lang w:eastAsia="cs-CZ"/>
              </w:rPr>
              <w:t>orphaned</w:t>
            </w:r>
            <w:proofErr w:type="spellEnd"/>
            <w:r w:rsidRPr="00FD0B1B">
              <w:rPr>
                <w:rFonts w:eastAsia="Times New Roman" w:cs="Calibri"/>
                <w:lang w:eastAsia="cs-CZ"/>
              </w:rPr>
              <w:t xml:space="preserve"> </w:t>
            </w:r>
            <w:proofErr w:type="spellStart"/>
            <w:r w:rsidRPr="00FD0B1B">
              <w:rPr>
                <w:rFonts w:eastAsia="Times New Roman" w:cs="Calibri"/>
                <w:lang w:eastAsia="cs-CZ"/>
              </w:rPr>
              <w:t>snapshots</w:t>
            </w:r>
            <w:proofErr w:type="spellEnd"/>
            <w:r w:rsidRPr="00FD0B1B">
              <w:rPr>
                <w:rFonts w:eastAsia="Times New Roman" w:cs="Calibri"/>
                <w:lang w:eastAsia="cs-CZ"/>
              </w:rPr>
              <w: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14:paraId="20D84A3E" w14:textId="77777777" w:rsidR="00FD0B1B" w:rsidRPr="00FD0B1B" w:rsidRDefault="00FD0B1B" w:rsidP="00FD0B1B">
            <w:pPr>
              <w:spacing w:after="0" w:line="240" w:lineRule="auto"/>
              <w:jc w:val="center"/>
              <w:rPr>
                <w:rFonts w:eastAsia="Times New Roman" w:cs="Calibri"/>
                <w:color w:val="000000"/>
                <w:lang w:eastAsia="cs-CZ"/>
              </w:rPr>
            </w:pPr>
            <w:r w:rsidRPr="00FD0B1B">
              <w:rPr>
                <w:rFonts w:eastAsia="Times New Roman" w:cs="Calibri"/>
                <w:color w:val="000000"/>
                <w:lang w:eastAsia="cs-CZ"/>
              </w:rPr>
              <w:t>ANO</w:t>
            </w:r>
          </w:p>
        </w:tc>
        <w:tc>
          <w:tcPr>
            <w:tcW w:w="2040" w:type="dxa"/>
            <w:tcBorders>
              <w:top w:val="nil"/>
              <w:left w:val="nil"/>
              <w:bottom w:val="single" w:sz="4" w:space="0" w:color="auto"/>
              <w:right w:val="single" w:sz="4" w:space="0" w:color="auto"/>
            </w:tcBorders>
            <w:shd w:val="clear" w:color="auto" w:fill="auto"/>
            <w:vAlign w:val="bottom"/>
            <w:hideMark/>
          </w:tcPr>
          <w:p w14:paraId="24A4FB93" w14:textId="77777777" w:rsidR="00FD0B1B" w:rsidRPr="00FD0B1B" w:rsidRDefault="00FD0B1B" w:rsidP="00FD0B1B">
            <w:pPr>
              <w:spacing w:after="0" w:line="240" w:lineRule="auto"/>
              <w:rPr>
                <w:rFonts w:eastAsia="Times New Roman" w:cs="Calibri"/>
                <w:color w:val="000000"/>
                <w:lang w:eastAsia="cs-CZ"/>
              </w:rPr>
            </w:pPr>
            <w:r w:rsidRPr="00FD0B1B">
              <w:rPr>
                <w:rFonts w:eastAsia="Times New Roman" w:cs="Calibri"/>
                <w:color w:val="000000"/>
                <w:lang w:eastAsia="cs-CZ"/>
              </w:rPr>
              <w:t> </w:t>
            </w:r>
          </w:p>
        </w:tc>
      </w:tr>
    </w:tbl>
    <w:p w14:paraId="33E5EE55" w14:textId="77777777" w:rsidR="00FD0B1B" w:rsidRDefault="00FD0B1B" w:rsidP="00FF614C">
      <w:pPr>
        <w:keepNext/>
        <w:keepLines/>
        <w:jc w:val="center"/>
        <w:rPr>
          <w:color w:val="FF0000"/>
        </w:rPr>
      </w:pPr>
    </w:p>
    <w:p w14:paraId="37FA8E31" w14:textId="4F2699FE" w:rsidR="004B72A2" w:rsidRPr="006A0FA4" w:rsidRDefault="004B72A2" w:rsidP="006A0FA4">
      <w:pPr>
        <w:jc w:val="center"/>
        <w:rPr>
          <w:rFonts w:ascii="Arial" w:hAnsi="Arial" w:cs="Arial"/>
          <w:b/>
          <w:iCs/>
        </w:rPr>
      </w:pPr>
      <w:r>
        <w:rPr>
          <w:rFonts w:ascii="Arial" w:eastAsia="Times New Roman" w:hAnsi="Arial" w:cs="Arial"/>
          <w:bCs/>
          <w:szCs w:val="24"/>
          <w:lang w:eastAsia="cs-CZ"/>
        </w:rPr>
        <w:br w:type="page"/>
      </w:r>
      <w:r w:rsidRPr="004B72A2">
        <w:rPr>
          <w:rFonts w:ascii="Arial" w:hAnsi="Arial" w:cs="Arial"/>
          <w:b/>
          <w:iCs/>
        </w:rPr>
        <w:lastRenderedPageBreak/>
        <w:t>Příloha č. 2</w:t>
      </w:r>
      <w:r w:rsidRPr="004B72A2">
        <w:rPr>
          <w:rFonts w:ascii="Arial" w:hAnsi="Arial" w:cs="Arial"/>
          <w:b/>
          <w:iCs/>
        </w:rPr>
        <w:tab/>
        <w:t>Seznam funkcí kontaktních osob</w:t>
      </w:r>
    </w:p>
    <w:p w14:paraId="222DB19D" w14:textId="77777777" w:rsidR="004B72A2" w:rsidRDefault="004B72A2" w:rsidP="004B72A2">
      <w:pPr>
        <w:pStyle w:val="Odstavecseseznamem"/>
        <w:spacing w:after="200" w:line="276" w:lineRule="auto"/>
        <w:ind w:left="0"/>
        <w:rPr>
          <w:rFonts w:ascii="Arial" w:hAnsi="Arial" w:cs="Arial"/>
          <w:b/>
          <w:u w:val="single"/>
        </w:rPr>
      </w:pPr>
    </w:p>
    <w:p w14:paraId="4E039645" w14:textId="44C90D91" w:rsidR="004B72A2" w:rsidRPr="004B72A2" w:rsidRDefault="004B72A2" w:rsidP="004B72A2">
      <w:pPr>
        <w:pStyle w:val="Odstavecseseznamem"/>
        <w:spacing w:after="200" w:line="276" w:lineRule="auto"/>
        <w:ind w:left="0"/>
        <w:rPr>
          <w:rFonts w:ascii="Arial" w:hAnsi="Arial" w:cs="Arial"/>
          <w:b/>
          <w:u w:val="single"/>
        </w:rPr>
      </w:pPr>
      <w:r w:rsidRPr="004B72A2">
        <w:rPr>
          <w:rFonts w:ascii="Arial" w:hAnsi="Arial" w:cs="Arial"/>
          <w:b/>
          <w:u w:val="single"/>
        </w:rPr>
        <w:t xml:space="preserve">Funkce kontaktních osob za </w:t>
      </w:r>
      <w:r w:rsidR="00D924C4">
        <w:rPr>
          <w:rFonts w:ascii="Arial" w:hAnsi="Arial" w:cs="Arial"/>
          <w:b/>
          <w:u w:val="single"/>
        </w:rPr>
        <w:t>Objednatel</w:t>
      </w:r>
      <w:r w:rsidRPr="004B72A2">
        <w:rPr>
          <w:rFonts w:ascii="Arial" w:hAnsi="Arial" w:cs="Arial"/>
          <w:b/>
          <w:u w:val="single"/>
        </w:rPr>
        <w:t>e</w:t>
      </w:r>
    </w:p>
    <w:p w14:paraId="7AA8C4C8" w14:textId="77777777" w:rsidR="004B72A2" w:rsidRPr="004B72A2" w:rsidRDefault="004B72A2" w:rsidP="004B72A2">
      <w:pPr>
        <w:jc w:val="both"/>
        <w:rPr>
          <w:rFonts w:ascii="Arial" w:hAnsi="Arial" w:cs="Arial"/>
          <w:b/>
        </w:rPr>
      </w:pPr>
      <w:r w:rsidRPr="004B72A2">
        <w:rPr>
          <w:rFonts w:ascii="Arial" w:hAnsi="Arial" w:cs="Arial"/>
          <w:b/>
        </w:rPr>
        <w:t>Ve věcech smluvních:</w:t>
      </w:r>
    </w:p>
    <w:p w14:paraId="6E618C18" w14:textId="483DD3A0" w:rsidR="00C96721" w:rsidRPr="00CC73AC" w:rsidRDefault="000650E6" w:rsidP="00C96721">
      <w:pPr>
        <w:spacing w:line="254" w:lineRule="auto"/>
        <w:jc w:val="both"/>
        <w:rPr>
          <w:rFonts w:ascii="Arial" w:hAnsi="Arial" w:cs="Arial"/>
          <w:color w:val="0000FF"/>
          <w:u w:val="single"/>
        </w:rPr>
      </w:pPr>
      <w:proofErr w:type="spellStart"/>
      <w:r>
        <w:rPr>
          <w:rFonts w:ascii="Arial" w:hAnsi="Arial" w:cs="Arial"/>
          <w:b/>
        </w:rPr>
        <w:t>xxx</w:t>
      </w:r>
      <w:proofErr w:type="spellEnd"/>
    </w:p>
    <w:p w14:paraId="30EAF29D" w14:textId="77777777" w:rsidR="004B72A2" w:rsidRPr="00CC73AC" w:rsidRDefault="004B72A2" w:rsidP="004B72A2">
      <w:pPr>
        <w:spacing w:line="254" w:lineRule="auto"/>
        <w:jc w:val="both"/>
        <w:rPr>
          <w:rFonts w:ascii="Arial" w:hAnsi="Arial" w:cs="Arial"/>
          <w:b/>
        </w:rPr>
      </w:pPr>
    </w:p>
    <w:p w14:paraId="406A4C86" w14:textId="77777777" w:rsidR="004B72A2" w:rsidRPr="004B72A2" w:rsidRDefault="004B72A2" w:rsidP="004B72A2">
      <w:pPr>
        <w:jc w:val="both"/>
        <w:rPr>
          <w:rFonts w:ascii="Arial" w:hAnsi="Arial" w:cs="Arial"/>
          <w:b/>
        </w:rPr>
      </w:pPr>
      <w:r w:rsidRPr="004B72A2">
        <w:rPr>
          <w:rFonts w:ascii="Arial" w:hAnsi="Arial" w:cs="Arial"/>
          <w:b/>
        </w:rPr>
        <w:t>Ve věcech provozních:</w:t>
      </w:r>
    </w:p>
    <w:p w14:paraId="122EE9A3" w14:textId="27DAD489" w:rsidR="00522B8A" w:rsidRDefault="000650E6" w:rsidP="00522B8A">
      <w:pPr>
        <w:spacing w:line="254" w:lineRule="auto"/>
        <w:jc w:val="both"/>
        <w:rPr>
          <w:rFonts w:ascii="Arial" w:hAnsi="Arial" w:cs="Arial"/>
        </w:rPr>
      </w:pPr>
      <w:proofErr w:type="spellStart"/>
      <w:r>
        <w:rPr>
          <w:rFonts w:ascii="Arial" w:hAnsi="Arial" w:cs="Arial"/>
          <w:b/>
        </w:rPr>
        <w:t>xxx</w:t>
      </w:r>
      <w:proofErr w:type="spellEnd"/>
    </w:p>
    <w:p w14:paraId="0BC98653" w14:textId="77777777" w:rsidR="004B72A2" w:rsidRPr="00CC73AC" w:rsidRDefault="004B72A2" w:rsidP="004B72A2">
      <w:pPr>
        <w:spacing w:line="254" w:lineRule="auto"/>
        <w:jc w:val="both"/>
        <w:rPr>
          <w:rFonts w:ascii="Arial" w:hAnsi="Arial" w:cs="Arial"/>
        </w:rPr>
      </w:pPr>
    </w:p>
    <w:p w14:paraId="4D32DB85" w14:textId="44A9E528" w:rsidR="004B72A2" w:rsidRPr="004B72A2" w:rsidRDefault="004B72A2" w:rsidP="004B72A2">
      <w:pPr>
        <w:rPr>
          <w:rFonts w:ascii="Arial" w:hAnsi="Arial" w:cs="Arial"/>
          <w:u w:val="single"/>
        </w:rPr>
      </w:pPr>
      <w:r w:rsidRPr="004B72A2">
        <w:rPr>
          <w:rFonts w:ascii="Arial" w:hAnsi="Arial" w:cs="Arial"/>
          <w:b/>
          <w:u w:val="single"/>
        </w:rPr>
        <w:t xml:space="preserve">Za </w:t>
      </w:r>
      <w:r>
        <w:rPr>
          <w:rFonts w:ascii="Arial" w:hAnsi="Arial" w:cs="Arial"/>
          <w:b/>
          <w:u w:val="single"/>
        </w:rPr>
        <w:t xml:space="preserve">kontaktních osob za </w:t>
      </w:r>
      <w:r w:rsidR="00D924C4">
        <w:rPr>
          <w:rFonts w:ascii="Arial" w:hAnsi="Arial" w:cs="Arial"/>
          <w:b/>
          <w:u w:val="single"/>
        </w:rPr>
        <w:t>Poskytovatel</w:t>
      </w:r>
      <w:r>
        <w:rPr>
          <w:rFonts w:ascii="Arial" w:hAnsi="Arial" w:cs="Arial"/>
          <w:b/>
          <w:u w:val="single"/>
        </w:rPr>
        <w:t>e</w:t>
      </w:r>
      <w:r w:rsidRPr="004B72A2">
        <w:rPr>
          <w:rFonts w:ascii="Arial" w:hAnsi="Arial" w:cs="Arial"/>
          <w:b/>
          <w:u w:val="single"/>
        </w:rPr>
        <w:t>:</w:t>
      </w:r>
    </w:p>
    <w:p w14:paraId="331C4E17" w14:textId="31932BA8" w:rsidR="004B72A2" w:rsidRPr="004B72A2" w:rsidRDefault="004B72A2" w:rsidP="004B72A2">
      <w:pPr>
        <w:rPr>
          <w:rFonts w:ascii="Arial" w:hAnsi="Arial" w:cs="Arial"/>
          <w:b/>
        </w:rPr>
      </w:pPr>
      <w:r w:rsidRPr="004B72A2">
        <w:rPr>
          <w:rFonts w:ascii="Arial" w:hAnsi="Arial" w:cs="Arial"/>
          <w:b/>
        </w:rPr>
        <w:t>Ve věcech smluvních:</w:t>
      </w:r>
      <w:r w:rsidR="00872BBE">
        <w:rPr>
          <w:rFonts w:ascii="Arial" w:hAnsi="Arial" w:cs="Arial"/>
          <w:b/>
        </w:rPr>
        <w:t xml:space="preserve"> </w:t>
      </w:r>
    </w:p>
    <w:p w14:paraId="20B846D9" w14:textId="568E7108" w:rsidR="004B72A2" w:rsidRPr="00872BBE" w:rsidRDefault="000650E6" w:rsidP="004B72A2">
      <w:pPr>
        <w:spacing w:line="254" w:lineRule="auto"/>
        <w:jc w:val="both"/>
        <w:rPr>
          <w:rFonts w:ascii="Arial" w:hAnsi="Arial" w:cs="Arial"/>
          <w:color w:val="0000FF"/>
        </w:rPr>
      </w:pPr>
      <w:proofErr w:type="spellStart"/>
      <w:r>
        <w:rPr>
          <w:rFonts w:ascii="Arial" w:hAnsi="Arial" w:cs="Arial"/>
        </w:rPr>
        <w:t>xxx</w:t>
      </w:r>
      <w:proofErr w:type="spellEnd"/>
    </w:p>
    <w:p w14:paraId="5882C2B4" w14:textId="77777777" w:rsidR="004B72A2" w:rsidRDefault="004B72A2" w:rsidP="004B72A2">
      <w:pPr>
        <w:rPr>
          <w:rFonts w:ascii="Arial" w:hAnsi="Arial" w:cs="Arial"/>
          <w:b/>
        </w:rPr>
      </w:pPr>
    </w:p>
    <w:p w14:paraId="4AEC8553" w14:textId="77777777" w:rsidR="00C96721" w:rsidRDefault="00C96721" w:rsidP="004B72A2">
      <w:pPr>
        <w:rPr>
          <w:rFonts w:ascii="Arial" w:hAnsi="Arial" w:cs="Arial"/>
          <w:b/>
        </w:rPr>
      </w:pPr>
    </w:p>
    <w:p w14:paraId="5ED08E75" w14:textId="77777777" w:rsidR="00C96721" w:rsidRPr="00872BBE" w:rsidRDefault="00C96721" w:rsidP="004B72A2">
      <w:pPr>
        <w:rPr>
          <w:rFonts w:ascii="Arial" w:hAnsi="Arial" w:cs="Arial"/>
          <w:b/>
        </w:rPr>
      </w:pPr>
    </w:p>
    <w:p w14:paraId="2B74655C" w14:textId="77777777" w:rsidR="004B72A2" w:rsidRPr="00872BBE" w:rsidRDefault="004B72A2" w:rsidP="004B72A2">
      <w:pPr>
        <w:rPr>
          <w:rFonts w:ascii="Arial" w:hAnsi="Arial" w:cs="Arial"/>
          <w:b/>
        </w:rPr>
      </w:pPr>
      <w:r w:rsidRPr="00872BBE">
        <w:rPr>
          <w:rFonts w:ascii="Arial" w:hAnsi="Arial" w:cs="Arial"/>
          <w:b/>
        </w:rPr>
        <w:t>Ve věcech provozních:</w:t>
      </w:r>
    </w:p>
    <w:p w14:paraId="1D66B70C" w14:textId="0147B187" w:rsidR="004B72A2" w:rsidRPr="00872BBE" w:rsidRDefault="000650E6" w:rsidP="004B72A2">
      <w:pPr>
        <w:spacing w:line="254" w:lineRule="auto"/>
        <w:jc w:val="both"/>
        <w:rPr>
          <w:rStyle w:val="Hypertextovodkaz"/>
          <w:rFonts w:ascii="Arial" w:hAnsi="Arial" w:cs="Arial"/>
        </w:rPr>
      </w:pPr>
      <w:proofErr w:type="spellStart"/>
      <w:r>
        <w:rPr>
          <w:rFonts w:ascii="Arial" w:hAnsi="Arial" w:cs="Arial"/>
        </w:rPr>
        <w:t>xxx</w:t>
      </w:r>
      <w:proofErr w:type="spellEnd"/>
    </w:p>
    <w:p w14:paraId="0888FDB0" w14:textId="77777777" w:rsidR="004B72A2" w:rsidRPr="00872BBE" w:rsidRDefault="004B72A2" w:rsidP="004B72A2">
      <w:pPr>
        <w:rPr>
          <w:rFonts w:ascii="Arial" w:hAnsi="Arial" w:cs="Arial"/>
        </w:rPr>
      </w:pPr>
    </w:p>
    <w:p w14:paraId="0A78F081" w14:textId="39E44F2A" w:rsidR="004B72A2" w:rsidRPr="00872BBE" w:rsidRDefault="004B72A2" w:rsidP="004B72A2">
      <w:pPr>
        <w:spacing w:line="254" w:lineRule="auto"/>
        <w:jc w:val="both"/>
        <w:rPr>
          <w:rFonts w:ascii="Arial" w:hAnsi="Arial" w:cs="Arial"/>
        </w:rPr>
      </w:pPr>
    </w:p>
    <w:p w14:paraId="5CAF34BE" w14:textId="77777777" w:rsidR="004B72A2" w:rsidRPr="00CC73AC" w:rsidRDefault="004B72A2" w:rsidP="004B72A2">
      <w:pPr>
        <w:rPr>
          <w:rFonts w:ascii="Arial" w:hAnsi="Arial" w:cs="Arial"/>
        </w:rPr>
      </w:pPr>
    </w:p>
    <w:p w14:paraId="4887397C" w14:textId="77777777" w:rsidR="004B72A2" w:rsidRPr="004B72A2" w:rsidRDefault="004B72A2" w:rsidP="004B72A2">
      <w:pPr>
        <w:jc w:val="center"/>
        <w:rPr>
          <w:rFonts w:ascii="Arial" w:eastAsia="Times New Roman" w:hAnsi="Arial" w:cs="Arial"/>
          <w:bCs/>
          <w:color w:val="FF0000"/>
          <w:szCs w:val="24"/>
          <w:lang w:eastAsia="cs-CZ"/>
        </w:rPr>
      </w:pPr>
      <w:r>
        <w:rPr>
          <w:i/>
          <w:iCs/>
          <w:highlight w:val="yellow"/>
        </w:rPr>
        <w:br w:type="page"/>
      </w:r>
      <w:r w:rsidRPr="00CC73AC">
        <w:rPr>
          <w:rFonts w:ascii="Arial" w:hAnsi="Arial" w:cs="Arial"/>
          <w:b/>
          <w:iCs/>
        </w:rPr>
        <w:lastRenderedPageBreak/>
        <w:t>Příloha č. 3 – Všeobecné nákupní podmínky</w:t>
      </w:r>
      <w:r w:rsidRPr="00CC73AC">
        <w:rPr>
          <w:rFonts w:ascii="Arial" w:hAnsi="Arial" w:cs="Arial"/>
          <w:b/>
          <w:iCs/>
        </w:rPr>
        <w:br/>
      </w:r>
      <w:r w:rsidRPr="00C96721">
        <w:rPr>
          <w:rFonts w:ascii="Arial" w:eastAsia="Times New Roman" w:hAnsi="Arial" w:cs="Arial"/>
          <w:bCs/>
          <w:szCs w:val="24"/>
          <w:lang w:eastAsia="cs-CZ"/>
        </w:rPr>
        <w:t>(samostatná příloha)</w:t>
      </w:r>
    </w:p>
    <w:p w14:paraId="30DAD05D" w14:textId="4896CD79" w:rsidR="00606037" w:rsidRDefault="00606037" w:rsidP="00606037">
      <w:pPr>
        <w:rPr>
          <w:rFonts w:ascii="Arial" w:hAnsi="Arial" w:cs="Arial"/>
          <w:b/>
          <w:iCs/>
        </w:rPr>
      </w:pPr>
    </w:p>
    <w:sectPr w:rsidR="00606037" w:rsidSect="003F6AE1">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92FA" w14:textId="77777777" w:rsidR="00227223" w:rsidRDefault="00227223" w:rsidP="00205539">
      <w:pPr>
        <w:spacing w:after="0" w:line="240" w:lineRule="auto"/>
      </w:pPr>
      <w:r>
        <w:separator/>
      </w:r>
    </w:p>
  </w:endnote>
  <w:endnote w:type="continuationSeparator" w:id="0">
    <w:p w14:paraId="3E719AF2" w14:textId="77777777" w:rsidR="00227223" w:rsidRDefault="00227223" w:rsidP="00205539">
      <w:pPr>
        <w:spacing w:after="0" w:line="240" w:lineRule="auto"/>
      </w:pPr>
      <w:r>
        <w:continuationSeparator/>
      </w:r>
    </w:p>
  </w:endnote>
  <w:endnote w:type="continuationNotice" w:id="1">
    <w:p w14:paraId="1369A2D2" w14:textId="77777777" w:rsidR="00227223" w:rsidRDefault="00227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D1C1" w14:textId="2ABF21AE" w:rsidR="00205539" w:rsidRPr="00BC1645" w:rsidRDefault="00B5771E" w:rsidP="00E6157F">
    <w:pPr>
      <w:pStyle w:val="Zpat"/>
      <w:jc w:val="center"/>
      <w:rPr>
        <w:rFonts w:ascii="Times New Roman" w:hAnsi="Times New Roman"/>
      </w:rPr>
    </w:pPr>
    <w:bookmarkStart w:id="10" w:name="_Hlk164921388"/>
    <w:r>
      <w:rPr>
        <w:rFonts w:ascii="Times New Roman" w:hAnsi="Times New Roman"/>
        <w:noProof/>
      </w:rPr>
      <w:drawing>
        <wp:inline distT="0" distB="0" distL="0" distR="0" wp14:anchorId="3A5A09F9" wp14:editId="6DDB76A9">
          <wp:extent cx="4932045" cy="17653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45" cy="176530"/>
                  </a:xfrm>
                  <a:prstGeom prst="rect">
                    <a:avLst/>
                  </a:prstGeom>
                  <a:noFill/>
                </pic:spPr>
              </pic:pic>
            </a:graphicData>
          </a:graphic>
        </wp:inline>
      </w:drawing>
    </w:r>
    <w:bookmarkEnd w:id="10"/>
    <w:r w:rsidR="00267A8E">
      <w:rPr>
        <w:noProof/>
      </w:rPr>
      <mc:AlternateContent>
        <mc:Choice Requires="wps">
          <w:drawing>
            <wp:anchor distT="0" distB="0" distL="114300" distR="114300" simplePos="0" relativeHeight="251656704" behindDoc="0" locked="0" layoutInCell="1" allowOverlap="1" wp14:anchorId="3956E591" wp14:editId="27B01FC2">
              <wp:simplePos x="0" y="0"/>
              <wp:positionH relativeFrom="page">
                <wp:posOffset>6905625</wp:posOffset>
              </wp:positionH>
              <wp:positionV relativeFrom="page">
                <wp:posOffset>10086975</wp:posOffset>
              </wp:positionV>
              <wp:extent cx="285750" cy="243205"/>
              <wp:effectExtent l="0" t="0" r="0" b="0"/>
              <wp:wrapNone/>
              <wp:docPr id="1416985089"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3205"/>
                      </a:xfrm>
                      <a:prstGeom prst="rect">
                        <a:avLst/>
                      </a:prstGeom>
                      <a:solidFill>
                        <a:srgbClr val="00B050"/>
                      </a:solidFill>
                      <a:ln w="9525">
                        <a:noFill/>
                        <a:miter lim="800000"/>
                        <a:headEnd/>
                        <a:tailEnd/>
                      </a:ln>
                    </wps:spPr>
                    <wps:txbx>
                      <w:txbxContent>
                        <w:p w14:paraId="67A6D300" w14:textId="77777777" w:rsidR="003F6AE1" w:rsidRPr="00FC3EE3" w:rsidRDefault="003F6AE1" w:rsidP="003F6AE1">
                          <w:pPr>
                            <w:pStyle w:val="Zpat"/>
                            <w:jc w:val="center"/>
                            <w:rPr>
                              <w:rFonts w:ascii="Arial" w:hAnsi="Arial" w:cs="Arial"/>
                              <w:color w:val="FFFFFF"/>
                              <w:sz w:val="20"/>
                              <w:szCs w:val="20"/>
                            </w:rPr>
                          </w:pPr>
                          <w:r w:rsidRPr="00FC3EE3">
                            <w:rPr>
                              <w:rFonts w:ascii="Arial" w:hAnsi="Arial" w:cs="Arial"/>
                              <w:color w:val="FFFFFF"/>
                              <w:sz w:val="20"/>
                              <w:szCs w:val="20"/>
                            </w:rPr>
                            <w:fldChar w:fldCharType="begin"/>
                          </w:r>
                          <w:r w:rsidRPr="00FC3EE3">
                            <w:rPr>
                              <w:rFonts w:ascii="Arial" w:hAnsi="Arial" w:cs="Arial"/>
                              <w:color w:val="FFFFFF"/>
                              <w:sz w:val="20"/>
                              <w:szCs w:val="20"/>
                            </w:rPr>
                            <w:instrText>PAGE    \* MERGEFORMAT</w:instrText>
                          </w:r>
                          <w:r w:rsidRPr="00FC3EE3">
                            <w:rPr>
                              <w:rFonts w:ascii="Arial" w:hAnsi="Arial" w:cs="Arial"/>
                              <w:color w:val="FFFFFF"/>
                              <w:sz w:val="20"/>
                              <w:szCs w:val="20"/>
                            </w:rPr>
                            <w:fldChar w:fldCharType="separate"/>
                          </w:r>
                          <w:r w:rsidRPr="00FC3EE3">
                            <w:rPr>
                              <w:rFonts w:ascii="Arial" w:hAnsi="Arial" w:cs="Arial"/>
                              <w:noProof/>
                              <w:color w:val="FFFFFF"/>
                              <w:sz w:val="20"/>
                              <w:szCs w:val="20"/>
                            </w:rPr>
                            <w:t>1</w:t>
                          </w:r>
                          <w:r w:rsidRPr="00FC3EE3">
                            <w:rPr>
                              <w:rFonts w:ascii="Arial" w:hAnsi="Arial" w:cs="Arial"/>
                              <w:color w:val="FFFFFF"/>
                              <w:sz w:val="20"/>
                              <w:szCs w:val="20"/>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56E591" id="Obdélník 2" o:spid="_x0000_s1026" style="position:absolute;left:0;text-align:left;margin-left:543.75pt;margin-top:794.25pt;width:22.5pt;height:1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" fillcolor="#00b050" stroked="f">
              <v:textbox>
                <w:txbxContent>
                  <w:p w14:paraId="67A6D300" w14:textId="77777777" w:rsidR="003F6AE1" w:rsidRPr="00FC3EE3" w:rsidRDefault="003F6AE1" w:rsidP="003F6AE1">
                    <w:pPr>
                      <w:pStyle w:val="Zpat"/>
                      <w:jc w:val="center"/>
                      <w:rPr>
                        <w:rFonts w:ascii="Arial" w:hAnsi="Arial" w:cs="Arial"/>
                        <w:color w:val="FFFFFF"/>
                        <w:sz w:val="20"/>
                        <w:szCs w:val="20"/>
                      </w:rPr>
                    </w:pPr>
                    <w:r w:rsidRPr="00FC3EE3">
                      <w:rPr>
                        <w:rFonts w:ascii="Arial" w:hAnsi="Arial" w:cs="Arial"/>
                        <w:color w:val="FFFFFF"/>
                        <w:sz w:val="20"/>
                        <w:szCs w:val="20"/>
                      </w:rPr>
                      <w:fldChar w:fldCharType="begin"/>
                    </w:r>
                    <w:r w:rsidRPr="00FC3EE3">
                      <w:rPr>
                        <w:rFonts w:ascii="Arial" w:hAnsi="Arial" w:cs="Arial"/>
                        <w:color w:val="FFFFFF"/>
                        <w:sz w:val="20"/>
                        <w:szCs w:val="20"/>
                      </w:rPr>
                      <w:instrText>PAGE    \* MERGEFORMAT</w:instrText>
                    </w:r>
                    <w:r w:rsidRPr="00FC3EE3">
                      <w:rPr>
                        <w:rFonts w:ascii="Arial" w:hAnsi="Arial" w:cs="Arial"/>
                        <w:color w:val="FFFFFF"/>
                        <w:sz w:val="20"/>
                        <w:szCs w:val="20"/>
                      </w:rPr>
                      <w:fldChar w:fldCharType="separate"/>
                    </w:r>
                    <w:r w:rsidRPr="00FC3EE3">
                      <w:rPr>
                        <w:rFonts w:ascii="Arial" w:hAnsi="Arial" w:cs="Arial"/>
                        <w:noProof/>
                        <w:color w:val="FFFFFF"/>
                        <w:sz w:val="20"/>
                        <w:szCs w:val="20"/>
                      </w:rPr>
                      <w:t>1</w:t>
                    </w:r>
                    <w:r w:rsidRPr="00FC3EE3">
                      <w:rPr>
                        <w:rFonts w:ascii="Arial" w:hAnsi="Arial" w:cs="Arial"/>
                        <w:color w:val="FFFFFF"/>
                        <w:sz w:val="20"/>
                        <w:szCs w:val="20"/>
                      </w:rPr>
                      <w:fldChar w:fldCharType="end"/>
                    </w:r>
                  </w:p>
                </w:txbxContent>
              </v:textbox>
              <w10:wrap anchorx="page" anchory="page"/>
            </v:rect>
          </w:pict>
        </mc:Fallback>
      </mc:AlternateContent>
    </w:r>
    <w:r>
      <w:rPr>
        <w:noProof/>
      </w:rPr>
      <w:drawing>
        <wp:anchor distT="0" distB="0" distL="114300" distR="114300" simplePos="0" relativeHeight="251655680" behindDoc="0" locked="0" layoutInCell="1" allowOverlap="1" wp14:anchorId="6FFA5BBC" wp14:editId="483D1AA3">
          <wp:simplePos x="0" y="0"/>
          <wp:positionH relativeFrom="column">
            <wp:posOffset>-825500</wp:posOffset>
          </wp:positionH>
          <wp:positionV relativeFrom="paragraph">
            <wp:posOffset>-132715</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29E2AF0" wp14:editId="1C6242ED">
          <wp:simplePos x="0" y="0"/>
          <wp:positionH relativeFrom="margin">
            <wp:posOffset>1771650</wp:posOffset>
          </wp:positionH>
          <wp:positionV relativeFrom="paragraph">
            <wp:posOffset>10096500</wp:posOffset>
          </wp:positionV>
          <wp:extent cx="4931410" cy="176530"/>
          <wp:effectExtent l="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1" locked="0" layoutInCell="1" allowOverlap="1" wp14:anchorId="38E22BE7" wp14:editId="63A73DF2">
          <wp:simplePos x="0" y="0"/>
          <wp:positionH relativeFrom="margin">
            <wp:posOffset>1771650</wp:posOffset>
          </wp:positionH>
          <wp:positionV relativeFrom="paragraph">
            <wp:posOffset>10096500</wp:posOffset>
          </wp:positionV>
          <wp:extent cx="4931410" cy="17653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141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8E47" w14:textId="3D6747D9" w:rsidR="003F6AE1" w:rsidRDefault="00267A8E" w:rsidP="003F6AE1">
    <w:pPr>
      <w:pStyle w:val="Zpat"/>
      <w:tabs>
        <w:tab w:val="clear" w:pos="4536"/>
        <w:tab w:val="center" w:pos="709"/>
      </w:tabs>
      <w:ind w:left="851"/>
    </w:pPr>
    <w:r>
      <w:rPr>
        <w:noProof/>
      </w:rPr>
      <mc:AlternateContent>
        <mc:Choice Requires="wps">
          <w:drawing>
            <wp:anchor distT="0" distB="0" distL="114300" distR="114300" simplePos="0" relativeHeight="251658752" behindDoc="0" locked="0" layoutInCell="1" allowOverlap="1" wp14:anchorId="7D33CBF8" wp14:editId="4E696C29">
              <wp:simplePos x="0" y="0"/>
              <wp:positionH relativeFrom="page">
                <wp:posOffset>6854825</wp:posOffset>
              </wp:positionH>
              <wp:positionV relativeFrom="page">
                <wp:posOffset>10017125</wp:posOffset>
              </wp:positionV>
              <wp:extent cx="285750" cy="243205"/>
              <wp:effectExtent l="0" t="0" r="0" b="0"/>
              <wp:wrapNone/>
              <wp:docPr id="41889815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43205"/>
                      </a:xfrm>
                      <a:prstGeom prst="rect">
                        <a:avLst/>
                      </a:prstGeom>
                      <a:solidFill>
                        <a:srgbClr val="00B050"/>
                      </a:solidFill>
                      <a:ln w="9525">
                        <a:noFill/>
                        <a:miter lim="800000"/>
                        <a:headEnd/>
                        <a:tailEnd/>
                      </a:ln>
                    </wps:spPr>
                    <wps:txbx>
                      <w:txbxContent>
                        <w:p w14:paraId="51407939" w14:textId="77777777" w:rsidR="003F6AE1" w:rsidRPr="003F6AE1" w:rsidRDefault="003F6AE1" w:rsidP="003F6AE1">
                          <w:pPr>
                            <w:pStyle w:val="Zpat"/>
                            <w:jc w:val="center"/>
                            <w:rPr>
                              <w:rFonts w:ascii="Arial" w:hAnsi="Arial" w:cs="Arial"/>
                              <w:color w:val="FFFFFF"/>
                              <w:sz w:val="20"/>
                              <w:szCs w:val="20"/>
                            </w:rPr>
                          </w:pPr>
                          <w:r w:rsidRPr="003F6AE1">
                            <w:rPr>
                              <w:rFonts w:ascii="Arial" w:hAnsi="Arial" w:cs="Arial"/>
                              <w:color w:val="FFFFFF"/>
                              <w:sz w:val="20"/>
                              <w:szCs w:val="20"/>
                            </w:rPr>
                            <w:fldChar w:fldCharType="begin"/>
                          </w:r>
                          <w:r w:rsidRPr="003F6AE1">
                            <w:rPr>
                              <w:rFonts w:ascii="Arial" w:hAnsi="Arial" w:cs="Arial"/>
                              <w:color w:val="FFFFFF"/>
                              <w:sz w:val="20"/>
                              <w:szCs w:val="20"/>
                            </w:rPr>
                            <w:instrText>PAGE    \* MERGEFORMAT</w:instrText>
                          </w:r>
                          <w:r w:rsidRPr="003F6AE1">
                            <w:rPr>
                              <w:rFonts w:ascii="Arial" w:hAnsi="Arial" w:cs="Arial"/>
                              <w:color w:val="FFFFFF"/>
                              <w:sz w:val="20"/>
                              <w:szCs w:val="20"/>
                            </w:rPr>
                            <w:fldChar w:fldCharType="separate"/>
                          </w:r>
                          <w:r w:rsidRPr="003F6AE1">
                            <w:rPr>
                              <w:rFonts w:ascii="Arial" w:hAnsi="Arial" w:cs="Arial"/>
                              <w:noProof/>
                              <w:color w:val="FFFFFF"/>
                              <w:sz w:val="20"/>
                              <w:szCs w:val="20"/>
                            </w:rPr>
                            <w:t>1</w:t>
                          </w:r>
                          <w:r w:rsidRPr="003F6AE1">
                            <w:rPr>
                              <w:rFonts w:ascii="Arial" w:hAnsi="Arial" w:cs="Arial"/>
                              <w:color w:val="FFFFFF"/>
                              <w:sz w:val="20"/>
                              <w:szCs w:val="20"/>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33CBF8" id="Obdélník 1" o:spid="_x0000_s1027" style="position:absolute;left:0;text-align:left;margin-left:539.75pt;margin-top:788.75pt;width:22.5pt;height:19.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" fillcolor="#00b050" stroked="f">
              <v:textbox>
                <w:txbxContent>
                  <w:p w14:paraId="51407939" w14:textId="77777777" w:rsidR="003F6AE1" w:rsidRPr="003F6AE1" w:rsidRDefault="003F6AE1" w:rsidP="003F6AE1">
                    <w:pPr>
                      <w:pStyle w:val="Zpat"/>
                      <w:jc w:val="center"/>
                      <w:rPr>
                        <w:rFonts w:ascii="Arial" w:hAnsi="Arial" w:cs="Arial"/>
                        <w:color w:val="FFFFFF"/>
                        <w:sz w:val="20"/>
                        <w:szCs w:val="20"/>
                      </w:rPr>
                    </w:pPr>
                    <w:r w:rsidRPr="003F6AE1">
                      <w:rPr>
                        <w:rFonts w:ascii="Arial" w:hAnsi="Arial" w:cs="Arial"/>
                        <w:color w:val="FFFFFF"/>
                        <w:sz w:val="20"/>
                        <w:szCs w:val="20"/>
                      </w:rPr>
                      <w:fldChar w:fldCharType="begin"/>
                    </w:r>
                    <w:r w:rsidRPr="003F6AE1">
                      <w:rPr>
                        <w:rFonts w:ascii="Arial" w:hAnsi="Arial" w:cs="Arial"/>
                        <w:color w:val="FFFFFF"/>
                        <w:sz w:val="20"/>
                        <w:szCs w:val="20"/>
                      </w:rPr>
                      <w:instrText>PAGE    \* MERGEFORMAT</w:instrText>
                    </w:r>
                    <w:r w:rsidRPr="003F6AE1">
                      <w:rPr>
                        <w:rFonts w:ascii="Arial" w:hAnsi="Arial" w:cs="Arial"/>
                        <w:color w:val="FFFFFF"/>
                        <w:sz w:val="20"/>
                        <w:szCs w:val="20"/>
                      </w:rPr>
                      <w:fldChar w:fldCharType="separate"/>
                    </w:r>
                    <w:r w:rsidRPr="003F6AE1">
                      <w:rPr>
                        <w:rFonts w:ascii="Arial" w:hAnsi="Arial" w:cs="Arial"/>
                        <w:noProof/>
                        <w:color w:val="FFFFFF"/>
                        <w:sz w:val="20"/>
                        <w:szCs w:val="20"/>
                      </w:rPr>
                      <w:t>1</w:t>
                    </w:r>
                    <w:r w:rsidRPr="003F6AE1">
                      <w:rPr>
                        <w:rFonts w:ascii="Arial" w:hAnsi="Arial" w:cs="Arial"/>
                        <w:color w:val="FFFFFF"/>
                        <w:sz w:val="20"/>
                        <w:szCs w:val="20"/>
                      </w:rPr>
                      <w:fldChar w:fldCharType="end"/>
                    </w:r>
                  </w:p>
                </w:txbxContent>
              </v:textbox>
              <w10:wrap anchorx="page" anchory="page"/>
            </v:rect>
          </w:pict>
        </mc:Fallback>
      </mc:AlternateContent>
    </w:r>
    <w:r w:rsidR="003F6AE1">
      <w:rPr>
        <w:rFonts w:ascii="Times New Roman" w:hAnsi="Times New Roman"/>
      </w:rPr>
      <w:tab/>
    </w:r>
    <w:r w:rsidR="00B5771E">
      <w:rPr>
        <w:rFonts w:ascii="Times New Roman" w:hAnsi="Times New Roman"/>
        <w:noProof/>
      </w:rPr>
      <w:drawing>
        <wp:inline distT="0" distB="0" distL="0" distR="0" wp14:anchorId="49787FF2" wp14:editId="5F504341">
          <wp:extent cx="4932045" cy="17653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2045" cy="176530"/>
                  </a:xfrm>
                  <a:prstGeom prst="rect">
                    <a:avLst/>
                  </a:prstGeom>
                  <a:noFill/>
                </pic:spPr>
              </pic:pic>
            </a:graphicData>
          </a:graphic>
        </wp:inline>
      </w:drawing>
    </w:r>
    <w:r w:rsidR="00B5771E">
      <w:rPr>
        <w:noProof/>
      </w:rPr>
      <w:drawing>
        <wp:anchor distT="0" distB="0" distL="114300" distR="114300" simplePos="0" relativeHeight="251657728" behindDoc="0" locked="0" layoutInCell="1" allowOverlap="1" wp14:anchorId="2ED14720" wp14:editId="4E3F55A1">
          <wp:simplePos x="0" y="0"/>
          <wp:positionH relativeFrom="column">
            <wp:posOffset>-673100</wp:posOffset>
          </wp:positionH>
          <wp:positionV relativeFrom="paragraph">
            <wp:posOffset>9525</wp:posOffset>
          </wp:positionV>
          <wp:extent cx="1289050" cy="571500"/>
          <wp:effectExtent l="0" t="0" r="0" b="0"/>
          <wp:wrapThrough wrapText="bothSides">
            <wp:wrapPolygon edited="0">
              <wp:start x="0" y="0"/>
              <wp:lineTo x="0" y="20880"/>
              <wp:lineTo x="1596" y="20880"/>
              <wp:lineTo x="12449" y="20160"/>
              <wp:lineTo x="21068" y="16560"/>
              <wp:lineTo x="20430" y="5040"/>
              <wp:lineTo x="18514" y="0"/>
              <wp:lineTo x="0" y="0"/>
            </wp:wrapPolygon>
          </wp:wrapThrough>
          <wp:docPr id="8"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9694" w14:textId="77777777" w:rsidR="00227223" w:rsidRDefault="00227223" w:rsidP="00205539">
      <w:pPr>
        <w:spacing w:after="0" w:line="240" w:lineRule="auto"/>
      </w:pPr>
      <w:r>
        <w:separator/>
      </w:r>
    </w:p>
  </w:footnote>
  <w:footnote w:type="continuationSeparator" w:id="0">
    <w:p w14:paraId="60C17C34" w14:textId="77777777" w:rsidR="00227223" w:rsidRDefault="00227223" w:rsidP="00205539">
      <w:pPr>
        <w:spacing w:after="0" w:line="240" w:lineRule="auto"/>
      </w:pPr>
      <w:r>
        <w:continuationSeparator/>
      </w:r>
    </w:p>
  </w:footnote>
  <w:footnote w:type="continuationNotice" w:id="1">
    <w:p w14:paraId="5B8CED05" w14:textId="77777777" w:rsidR="00227223" w:rsidRDefault="00227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9412" w14:textId="39A930E5" w:rsidR="003F6AE1" w:rsidRPr="00BC13FE" w:rsidRDefault="00B5771E" w:rsidP="00BC13FE">
    <w:pPr>
      <w:pStyle w:val="Zhlav"/>
      <w:jc w:val="right"/>
      <w:rPr>
        <w:rFonts w:ascii="Arial" w:hAnsi="Arial" w:cs="Arial"/>
      </w:rPr>
    </w:pPr>
    <w:r w:rsidRPr="00BC13FE">
      <w:rPr>
        <w:rFonts w:ascii="Arial" w:hAnsi="Arial" w:cs="Arial"/>
        <w:noProof/>
      </w:rPr>
      <w:drawing>
        <wp:anchor distT="0" distB="0" distL="114300" distR="114300" simplePos="0" relativeHeight="251659776" behindDoc="0" locked="0" layoutInCell="1" allowOverlap="1" wp14:anchorId="57BB1A5A" wp14:editId="2386D4CF">
          <wp:simplePos x="0" y="0"/>
          <wp:positionH relativeFrom="margin">
            <wp:posOffset>-5080</wp:posOffset>
          </wp:positionH>
          <wp:positionV relativeFrom="paragraph">
            <wp:posOffset>188595</wp:posOffset>
          </wp:positionV>
          <wp:extent cx="1249045" cy="918210"/>
          <wp:effectExtent l="0" t="0" r="0" b="0"/>
          <wp:wrapThrough wrapText="bothSides">
            <wp:wrapPolygon edited="0">
              <wp:start x="18448" y="0"/>
              <wp:lineTo x="0" y="0"/>
              <wp:lineTo x="0" y="21062"/>
              <wp:lineTo x="21413" y="21062"/>
              <wp:lineTo x="21413" y="0"/>
              <wp:lineTo x="18448" y="0"/>
            </wp:wrapPolygon>
          </wp:wrapThrough>
          <wp:docPr id="1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FE">
      <w:rPr>
        <w:rFonts w:ascii="Arial" w:hAnsi="Arial" w:cs="Arial"/>
      </w:rPr>
      <w:t>č</w:t>
    </w:r>
    <w:r w:rsidR="00BC13FE" w:rsidRPr="00BC13FE">
      <w:rPr>
        <w:rFonts w:ascii="Arial" w:hAnsi="Arial" w:cs="Arial"/>
      </w:rPr>
      <w:t xml:space="preserve">. </w:t>
    </w:r>
    <w:r w:rsidR="008F42EB">
      <w:rPr>
        <w:rFonts w:ascii="Arial" w:hAnsi="Arial" w:cs="Arial"/>
      </w:rPr>
      <w:t>Smlouv</w:t>
    </w:r>
    <w:r w:rsidR="00BC13FE" w:rsidRPr="00BC13FE">
      <w:rPr>
        <w:rFonts w:ascii="Arial" w:hAnsi="Arial" w:cs="Arial"/>
      </w:rPr>
      <w:t xml:space="preserve">y </w:t>
    </w:r>
    <w:r w:rsidR="00D924C4">
      <w:rPr>
        <w:rFonts w:ascii="Arial" w:hAnsi="Arial" w:cs="Arial"/>
      </w:rPr>
      <w:t>Objednatel</w:t>
    </w:r>
    <w:r w:rsidR="009C1747">
      <w:rPr>
        <w:rFonts w:ascii="Arial" w:hAnsi="Arial" w:cs="Arial"/>
      </w:rPr>
      <w:t>:</w:t>
    </w:r>
    <w:r w:rsidR="009C1747" w:rsidRPr="009C1747">
      <w:t xml:space="preserve"> </w:t>
    </w:r>
    <w:r w:rsidR="009C1747" w:rsidRPr="009C1747">
      <w:rPr>
        <w:rFonts w:ascii="Arial" w:hAnsi="Arial" w:cs="Arial"/>
      </w:rPr>
      <w:t>D25-00091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C6E"/>
    <w:multiLevelType w:val="hybridMultilevel"/>
    <w:tmpl w:val="83EA3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FE7648"/>
    <w:multiLevelType w:val="hybridMultilevel"/>
    <w:tmpl w:val="17B0375A"/>
    <w:lvl w:ilvl="0" w:tplc="DF984B9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03F96"/>
    <w:multiLevelType w:val="hybridMultilevel"/>
    <w:tmpl w:val="35DC9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933EC0"/>
    <w:multiLevelType w:val="multilevel"/>
    <w:tmpl w:val="E60C0FC2"/>
    <w:lvl w:ilvl="0">
      <w:start w:val="1"/>
      <w:numFmt w:val="decimal"/>
      <w:pStyle w:val="Nadpis1"/>
      <w:lvlText w:val="%1"/>
      <w:lvlJc w:val="left"/>
      <w:pPr>
        <w:ind w:left="432" w:hanging="432"/>
      </w:pPr>
      <w:rPr>
        <w:rFonts w:ascii="Arial" w:hAnsi="Arial" w:cs="Arial" w:hint="default"/>
        <w:b/>
        <w:bCs/>
        <w:sz w:val="22"/>
        <w:szCs w:val="20"/>
      </w:rPr>
    </w:lvl>
    <w:lvl w:ilvl="1">
      <w:start w:val="1"/>
      <w:numFmt w:val="decimal"/>
      <w:pStyle w:val="Nadpis2"/>
      <w:lvlText w:val="%1.%2"/>
      <w:lvlJc w:val="left"/>
      <w:pPr>
        <w:ind w:left="576" w:hanging="576"/>
      </w:pPr>
      <w:rPr>
        <w:b w:val="0"/>
        <w:bCs w:val="0"/>
      </w:rPr>
    </w:lvl>
    <w:lvl w:ilvl="2">
      <w:start w:val="1"/>
      <w:numFmt w:val="decimal"/>
      <w:pStyle w:val="Nadpis3"/>
      <w:lvlText w:val="%1.%2.%3"/>
      <w:lvlJc w:val="left"/>
      <w:pPr>
        <w:ind w:left="2138" w:hanging="720"/>
      </w:pPr>
      <w:rPr>
        <w:rFonts w:ascii="Arial" w:hAnsi="Arial" w:cs="Arial" w:hint="default"/>
        <w:b w:val="0"/>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E04CFB"/>
    <w:multiLevelType w:val="hybridMultilevel"/>
    <w:tmpl w:val="12FEDF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3555523"/>
    <w:multiLevelType w:val="hybridMultilevel"/>
    <w:tmpl w:val="788C1978"/>
    <w:lvl w:ilvl="0" w:tplc="59268EAE">
      <w:start w:val="1"/>
      <w:numFmt w:val="upperRoman"/>
      <w:lvlText w:val="%1."/>
      <w:lvlJc w:val="left"/>
      <w:pPr>
        <w:ind w:left="1146" w:hanging="72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2608B"/>
    <w:multiLevelType w:val="hybridMultilevel"/>
    <w:tmpl w:val="D94CC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47120"/>
    <w:multiLevelType w:val="multilevel"/>
    <w:tmpl w:val="50D0C9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FDB187D"/>
    <w:multiLevelType w:val="hybridMultilevel"/>
    <w:tmpl w:val="3B081704"/>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314970DC"/>
    <w:multiLevelType w:val="hybridMultilevel"/>
    <w:tmpl w:val="EE6C337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4C1372"/>
    <w:multiLevelType w:val="hybridMultilevel"/>
    <w:tmpl w:val="5AA6E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6164E"/>
    <w:multiLevelType w:val="multilevel"/>
    <w:tmpl w:val="674C3DF6"/>
    <w:lvl w:ilvl="0">
      <w:start w:val="1"/>
      <w:numFmt w:val="decimal"/>
      <w:lvlText w:val="%1"/>
      <w:lvlJc w:val="left"/>
      <w:pPr>
        <w:ind w:left="432" w:hanging="432"/>
      </w:pPr>
      <w:rPr>
        <w:rFonts w:ascii="Times New Roman" w:hAnsi="Times New Roman" w:cs="Times New Roman" w:hint="default"/>
        <w:b/>
        <w:bCs/>
        <w:sz w:val="24"/>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Times New Roman" w:hAnsi="Times New Roman" w:cs="Times New Roman" w:hint="default"/>
        <w:b w:val="0"/>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D63F16"/>
    <w:multiLevelType w:val="hybridMultilevel"/>
    <w:tmpl w:val="CC4C013E"/>
    <w:lvl w:ilvl="0" w:tplc="368CDFE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1506F1"/>
    <w:multiLevelType w:val="multilevel"/>
    <w:tmpl w:val="4A66B2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504338"/>
    <w:multiLevelType w:val="hybridMultilevel"/>
    <w:tmpl w:val="53C652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707752"/>
    <w:multiLevelType w:val="hybridMultilevel"/>
    <w:tmpl w:val="A00A325E"/>
    <w:lvl w:ilvl="0" w:tplc="4DDECF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A52F53"/>
    <w:multiLevelType w:val="hybridMultilevel"/>
    <w:tmpl w:val="8B18A9C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7" w15:restartNumberingAfterBreak="0">
    <w:nsid w:val="603B7990"/>
    <w:multiLevelType w:val="multilevel"/>
    <w:tmpl w:val="FC4C74F2"/>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536300"/>
    <w:multiLevelType w:val="hybridMultilevel"/>
    <w:tmpl w:val="8C3A3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537473"/>
    <w:multiLevelType w:val="hybridMultilevel"/>
    <w:tmpl w:val="1CF42E2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727E0924"/>
    <w:multiLevelType w:val="hybridMultilevel"/>
    <w:tmpl w:val="9BC8BEF6"/>
    <w:lvl w:ilvl="0" w:tplc="04050017">
      <w:start w:val="1"/>
      <w:numFmt w:val="lowerLetter"/>
      <w:lvlText w:val="%1)"/>
      <w:lvlJc w:val="left"/>
      <w:pPr>
        <w:ind w:left="1296" w:hanging="360"/>
      </w:p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21" w15:restartNumberingAfterBreak="0">
    <w:nsid w:val="7BF94A3E"/>
    <w:multiLevelType w:val="hybridMultilevel"/>
    <w:tmpl w:val="EE722944"/>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0374176">
    <w:abstractNumId w:val="3"/>
  </w:num>
  <w:num w:numId="2" w16cid:durableId="1589655265">
    <w:abstractNumId w:val="3"/>
  </w:num>
  <w:num w:numId="3" w16cid:durableId="1315448313">
    <w:abstractNumId w:val="3"/>
  </w:num>
  <w:num w:numId="4" w16cid:durableId="1638757592">
    <w:abstractNumId w:val="12"/>
  </w:num>
  <w:num w:numId="5" w16cid:durableId="447433672">
    <w:abstractNumId w:val="9"/>
  </w:num>
  <w:num w:numId="6" w16cid:durableId="850484304">
    <w:abstractNumId w:val="10"/>
  </w:num>
  <w:num w:numId="7" w16cid:durableId="1561017852">
    <w:abstractNumId w:val="3"/>
  </w:num>
  <w:num w:numId="8" w16cid:durableId="621153058">
    <w:abstractNumId w:val="4"/>
  </w:num>
  <w:num w:numId="9" w16cid:durableId="1840539078">
    <w:abstractNumId w:val="3"/>
  </w:num>
  <w:num w:numId="10" w16cid:durableId="2057701057">
    <w:abstractNumId w:val="11"/>
  </w:num>
  <w:num w:numId="11" w16cid:durableId="140925500">
    <w:abstractNumId w:val="18"/>
  </w:num>
  <w:num w:numId="12" w16cid:durableId="1972783">
    <w:abstractNumId w:val="20"/>
  </w:num>
  <w:num w:numId="13" w16cid:durableId="1922107408">
    <w:abstractNumId w:val="2"/>
  </w:num>
  <w:num w:numId="14" w16cid:durableId="1449230273">
    <w:abstractNumId w:val="19"/>
  </w:num>
  <w:num w:numId="15" w16cid:durableId="303126409">
    <w:abstractNumId w:val="3"/>
  </w:num>
  <w:num w:numId="16" w16cid:durableId="1647276199">
    <w:abstractNumId w:val="3"/>
  </w:num>
  <w:num w:numId="17" w16cid:durableId="1147475527">
    <w:abstractNumId w:val="17"/>
  </w:num>
  <w:num w:numId="18" w16cid:durableId="64960546">
    <w:abstractNumId w:val="5"/>
  </w:num>
  <w:num w:numId="19" w16cid:durableId="1245339785">
    <w:abstractNumId w:val="3"/>
  </w:num>
  <w:num w:numId="20" w16cid:durableId="1175027369">
    <w:abstractNumId w:val="3"/>
  </w:num>
  <w:num w:numId="21" w16cid:durableId="1893081251">
    <w:abstractNumId w:val="13"/>
  </w:num>
  <w:num w:numId="22" w16cid:durableId="2016883289">
    <w:abstractNumId w:val="6"/>
  </w:num>
  <w:num w:numId="23" w16cid:durableId="1509906113">
    <w:abstractNumId w:val="3"/>
  </w:num>
  <w:num w:numId="24" w16cid:durableId="617029618">
    <w:abstractNumId w:val="8"/>
  </w:num>
  <w:num w:numId="25" w16cid:durableId="585648902">
    <w:abstractNumId w:val="14"/>
  </w:num>
  <w:num w:numId="26" w16cid:durableId="2040858826">
    <w:abstractNumId w:val="15"/>
  </w:num>
  <w:num w:numId="27" w16cid:durableId="93016367">
    <w:abstractNumId w:val="7"/>
  </w:num>
  <w:num w:numId="28" w16cid:durableId="997154537">
    <w:abstractNumId w:val="1"/>
  </w:num>
  <w:num w:numId="29" w16cid:durableId="645933350">
    <w:abstractNumId w:val="21"/>
  </w:num>
  <w:num w:numId="30" w16cid:durableId="1250886944">
    <w:abstractNumId w:val="3"/>
  </w:num>
  <w:num w:numId="31" w16cid:durableId="1788350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3592813">
    <w:abstractNumId w:val="0"/>
  </w:num>
  <w:num w:numId="33" w16cid:durableId="568463743">
    <w:abstractNumId w:val="3"/>
  </w:num>
  <w:num w:numId="34" w16cid:durableId="168251565">
    <w:abstractNumId w:val="3"/>
  </w:num>
  <w:num w:numId="35" w16cid:durableId="192423949">
    <w:abstractNumId w:val="3"/>
  </w:num>
  <w:num w:numId="36" w16cid:durableId="3480255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CD"/>
    <w:rsid w:val="00005F42"/>
    <w:rsid w:val="0001170C"/>
    <w:rsid w:val="000256CC"/>
    <w:rsid w:val="00042D52"/>
    <w:rsid w:val="00043B50"/>
    <w:rsid w:val="0004600C"/>
    <w:rsid w:val="000479C1"/>
    <w:rsid w:val="00047B13"/>
    <w:rsid w:val="00052029"/>
    <w:rsid w:val="0005495F"/>
    <w:rsid w:val="000556EB"/>
    <w:rsid w:val="000650E6"/>
    <w:rsid w:val="000655EF"/>
    <w:rsid w:val="00080146"/>
    <w:rsid w:val="000913AB"/>
    <w:rsid w:val="00093DE0"/>
    <w:rsid w:val="000B681E"/>
    <w:rsid w:val="000C6419"/>
    <w:rsid w:val="000C66DB"/>
    <w:rsid w:val="000E2FA4"/>
    <w:rsid w:val="000E3213"/>
    <w:rsid w:val="000F1920"/>
    <w:rsid w:val="000F54D7"/>
    <w:rsid w:val="000F5FC2"/>
    <w:rsid w:val="00100ED5"/>
    <w:rsid w:val="00102A8E"/>
    <w:rsid w:val="00105D7B"/>
    <w:rsid w:val="00111CC8"/>
    <w:rsid w:val="00114B27"/>
    <w:rsid w:val="00117110"/>
    <w:rsid w:val="00130CE5"/>
    <w:rsid w:val="00133290"/>
    <w:rsid w:val="00134195"/>
    <w:rsid w:val="00141B60"/>
    <w:rsid w:val="00150B05"/>
    <w:rsid w:val="00157FC4"/>
    <w:rsid w:val="00165507"/>
    <w:rsid w:val="00166ECD"/>
    <w:rsid w:val="00167FAF"/>
    <w:rsid w:val="001768DB"/>
    <w:rsid w:val="00177BE1"/>
    <w:rsid w:val="00180DBC"/>
    <w:rsid w:val="00181CBF"/>
    <w:rsid w:val="00183937"/>
    <w:rsid w:val="00197690"/>
    <w:rsid w:val="001A20E1"/>
    <w:rsid w:val="001A5307"/>
    <w:rsid w:val="001A575E"/>
    <w:rsid w:val="001B5782"/>
    <w:rsid w:val="001C10A8"/>
    <w:rsid w:val="001C14B0"/>
    <w:rsid w:val="001C1AA0"/>
    <w:rsid w:val="001C713F"/>
    <w:rsid w:val="001D051F"/>
    <w:rsid w:val="001F1ED2"/>
    <w:rsid w:val="0020328F"/>
    <w:rsid w:val="00205539"/>
    <w:rsid w:val="00211068"/>
    <w:rsid w:val="00216A1B"/>
    <w:rsid w:val="0022282C"/>
    <w:rsid w:val="00223F43"/>
    <w:rsid w:val="00227223"/>
    <w:rsid w:val="00230342"/>
    <w:rsid w:val="00231B1E"/>
    <w:rsid w:val="00234D23"/>
    <w:rsid w:val="00234E2E"/>
    <w:rsid w:val="00237FBD"/>
    <w:rsid w:val="00242ED8"/>
    <w:rsid w:val="002472D9"/>
    <w:rsid w:val="00255A20"/>
    <w:rsid w:val="0025799B"/>
    <w:rsid w:val="00267781"/>
    <w:rsid w:val="00267A8E"/>
    <w:rsid w:val="00270916"/>
    <w:rsid w:val="0028141F"/>
    <w:rsid w:val="00282B05"/>
    <w:rsid w:val="002B41C1"/>
    <w:rsid w:val="002B5BE3"/>
    <w:rsid w:val="002C098C"/>
    <w:rsid w:val="002C2954"/>
    <w:rsid w:val="002C5450"/>
    <w:rsid w:val="002E083E"/>
    <w:rsid w:val="002E231C"/>
    <w:rsid w:val="002E5FD0"/>
    <w:rsid w:val="002E7475"/>
    <w:rsid w:val="002F0386"/>
    <w:rsid w:val="002F3E6E"/>
    <w:rsid w:val="002F572E"/>
    <w:rsid w:val="003027C9"/>
    <w:rsid w:val="00303A9D"/>
    <w:rsid w:val="00304A3E"/>
    <w:rsid w:val="00313355"/>
    <w:rsid w:val="00313BE7"/>
    <w:rsid w:val="00323A34"/>
    <w:rsid w:val="00325393"/>
    <w:rsid w:val="00327302"/>
    <w:rsid w:val="0033115E"/>
    <w:rsid w:val="00333620"/>
    <w:rsid w:val="003359A1"/>
    <w:rsid w:val="00337A8B"/>
    <w:rsid w:val="00343920"/>
    <w:rsid w:val="00350657"/>
    <w:rsid w:val="003522A2"/>
    <w:rsid w:val="00355B5E"/>
    <w:rsid w:val="0036197D"/>
    <w:rsid w:val="003779B8"/>
    <w:rsid w:val="00383B87"/>
    <w:rsid w:val="003866DA"/>
    <w:rsid w:val="00387B00"/>
    <w:rsid w:val="00390FBB"/>
    <w:rsid w:val="00395BAC"/>
    <w:rsid w:val="003978A5"/>
    <w:rsid w:val="003A2F05"/>
    <w:rsid w:val="003A52A6"/>
    <w:rsid w:val="003B7EDC"/>
    <w:rsid w:val="003C01B5"/>
    <w:rsid w:val="003C280B"/>
    <w:rsid w:val="003C41BB"/>
    <w:rsid w:val="003E3AC3"/>
    <w:rsid w:val="003E5A24"/>
    <w:rsid w:val="003E7B48"/>
    <w:rsid w:val="003F6AE1"/>
    <w:rsid w:val="003F7433"/>
    <w:rsid w:val="003F7B2C"/>
    <w:rsid w:val="003F7C7A"/>
    <w:rsid w:val="00427F83"/>
    <w:rsid w:val="00437278"/>
    <w:rsid w:val="0044253C"/>
    <w:rsid w:val="00443488"/>
    <w:rsid w:val="00443835"/>
    <w:rsid w:val="0045650A"/>
    <w:rsid w:val="0046402A"/>
    <w:rsid w:val="004709AA"/>
    <w:rsid w:val="00470A4F"/>
    <w:rsid w:val="00477A1B"/>
    <w:rsid w:val="004836F9"/>
    <w:rsid w:val="004849CF"/>
    <w:rsid w:val="004852B3"/>
    <w:rsid w:val="004900E8"/>
    <w:rsid w:val="00490904"/>
    <w:rsid w:val="004909C6"/>
    <w:rsid w:val="00496640"/>
    <w:rsid w:val="004A352D"/>
    <w:rsid w:val="004B72A2"/>
    <w:rsid w:val="004D1F12"/>
    <w:rsid w:val="004D6E28"/>
    <w:rsid w:val="004E13C8"/>
    <w:rsid w:val="004E4441"/>
    <w:rsid w:val="004E577D"/>
    <w:rsid w:val="00503CAF"/>
    <w:rsid w:val="00504B23"/>
    <w:rsid w:val="00506353"/>
    <w:rsid w:val="005111F5"/>
    <w:rsid w:val="00511A67"/>
    <w:rsid w:val="00514F55"/>
    <w:rsid w:val="005156DF"/>
    <w:rsid w:val="00521FA3"/>
    <w:rsid w:val="00522B8A"/>
    <w:rsid w:val="00526DBF"/>
    <w:rsid w:val="005309D7"/>
    <w:rsid w:val="00532960"/>
    <w:rsid w:val="00537887"/>
    <w:rsid w:val="00541781"/>
    <w:rsid w:val="00543354"/>
    <w:rsid w:val="00553803"/>
    <w:rsid w:val="005636D5"/>
    <w:rsid w:val="00567690"/>
    <w:rsid w:val="00577711"/>
    <w:rsid w:val="005838C3"/>
    <w:rsid w:val="00584382"/>
    <w:rsid w:val="005850DC"/>
    <w:rsid w:val="00586968"/>
    <w:rsid w:val="00586EE6"/>
    <w:rsid w:val="00594A8E"/>
    <w:rsid w:val="005964D4"/>
    <w:rsid w:val="00596C79"/>
    <w:rsid w:val="005A7B92"/>
    <w:rsid w:val="005B6041"/>
    <w:rsid w:val="005C0D12"/>
    <w:rsid w:val="005C14D8"/>
    <w:rsid w:val="005C177B"/>
    <w:rsid w:val="005C7CF1"/>
    <w:rsid w:val="005F628D"/>
    <w:rsid w:val="005F692B"/>
    <w:rsid w:val="005F7E16"/>
    <w:rsid w:val="00602E75"/>
    <w:rsid w:val="00605313"/>
    <w:rsid w:val="00606037"/>
    <w:rsid w:val="006127D5"/>
    <w:rsid w:val="00615DF8"/>
    <w:rsid w:val="006174B3"/>
    <w:rsid w:val="006351BF"/>
    <w:rsid w:val="00635C68"/>
    <w:rsid w:val="006368E7"/>
    <w:rsid w:val="0064485D"/>
    <w:rsid w:val="00654FCD"/>
    <w:rsid w:val="00667478"/>
    <w:rsid w:val="00671083"/>
    <w:rsid w:val="00676D20"/>
    <w:rsid w:val="00680649"/>
    <w:rsid w:val="00686FD1"/>
    <w:rsid w:val="006945BF"/>
    <w:rsid w:val="00696ACA"/>
    <w:rsid w:val="006A0FA4"/>
    <w:rsid w:val="006A30A8"/>
    <w:rsid w:val="006A73C4"/>
    <w:rsid w:val="006B7564"/>
    <w:rsid w:val="006C580C"/>
    <w:rsid w:val="006F3596"/>
    <w:rsid w:val="006F4E1A"/>
    <w:rsid w:val="00711531"/>
    <w:rsid w:val="00712C1D"/>
    <w:rsid w:val="00713C7D"/>
    <w:rsid w:val="00715248"/>
    <w:rsid w:val="00715416"/>
    <w:rsid w:val="00722B03"/>
    <w:rsid w:val="00737D9D"/>
    <w:rsid w:val="007423A8"/>
    <w:rsid w:val="0076317E"/>
    <w:rsid w:val="007776AC"/>
    <w:rsid w:val="007822B1"/>
    <w:rsid w:val="00787370"/>
    <w:rsid w:val="00791449"/>
    <w:rsid w:val="00797A52"/>
    <w:rsid w:val="007B1CD2"/>
    <w:rsid w:val="007B56A3"/>
    <w:rsid w:val="007B7B3E"/>
    <w:rsid w:val="007D2509"/>
    <w:rsid w:val="007D60D0"/>
    <w:rsid w:val="007E3B1A"/>
    <w:rsid w:val="007E40E8"/>
    <w:rsid w:val="007F43E4"/>
    <w:rsid w:val="007F5E63"/>
    <w:rsid w:val="007F7BB4"/>
    <w:rsid w:val="00802E46"/>
    <w:rsid w:val="00806156"/>
    <w:rsid w:val="00815A11"/>
    <w:rsid w:val="008242B4"/>
    <w:rsid w:val="008278E2"/>
    <w:rsid w:val="00831E29"/>
    <w:rsid w:val="00840AAC"/>
    <w:rsid w:val="008477FB"/>
    <w:rsid w:val="0085482E"/>
    <w:rsid w:val="00860CC4"/>
    <w:rsid w:val="00860ED3"/>
    <w:rsid w:val="00862982"/>
    <w:rsid w:val="00865130"/>
    <w:rsid w:val="00867173"/>
    <w:rsid w:val="00872297"/>
    <w:rsid w:val="00872BBE"/>
    <w:rsid w:val="00875531"/>
    <w:rsid w:val="00883814"/>
    <w:rsid w:val="00885629"/>
    <w:rsid w:val="008874DF"/>
    <w:rsid w:val="00890090"/>
    <w:rsid w:val="00890512"/>
    <w:rsid w:val="008A14B3"/>
    <w:rsid w:val="008A308E"/>
    <w:rsid w:val="008A49D8"/>
    <w:rsid w:val="008A4B79"/>
    <w:rsid w:val="008A6295"/>
    <w:rsid w:val="008A74C0"/>
    <w:rsid w:val="008C0B65"/>
    <w:rsid w:val="008C1408"/>
    <w:rsid w:val="008D3D7B"/>
    <w:rsid w:val="008D6416"/>
    <w:rsid w:val="008E7C53"/>
    <w:rsid w:val="008F42EB"/>
    <w:rsid w:val="009070B4"/>
    <w:rsid w:val="00921190"/>
    <w:rsid w:val="00923BF7"/>
    <w:rsid w:val="009253CF"/>
    <w:rsid w:val="009275B1"/>
    <w:rsid w:val="0093407A"/>
    <w:rsid w:val="009421CC"/>
    <w:rsid w:val="00942BE9"/>
    <w:rsid w:val="00944814"/>
    <w:rsid w:val="0095087D"/>
    <w:rsid w:val="009565F6"/>
    <w:rsid w:val="0096121B"/>
    <w:rsid w:val="00961CE5"/>
    <w:rsid w:val="00965B4A"/>
    <w:rsid w:val="00973F3B"/>
    <w:rsid w:val="009768CF"/>
    <w:rsid w:val="00983606"/>
    <w:rsid w:val="00984EEF"/>
    <w:rsid w:val="00993656"/>
    <w:rsid w:val="00996B83"/>
    <w:rsid w:val="009C1747"/>
    <w:rsid w:val="009D47ED"/>
    <w:rsid w:val="009D513D"/>
    <w:rsid w:val="009D596C"/>
    <w:rsid w:val="009E19D9"/>
    <w:rsid w:val="009E4683"/>
    <w:rsid w:val="009E48F0"/>
    <w:rsid w:val="009F1ED8"/>
    <w:rsid w:val="009F4F0F"/>
    <w:rsid w:val="009F5D7D"/>
    <w:rsid w:val="00A04047"/>
    <w:rsid w:val="00A04F7F"/>
    <w:rsid w:val="00A06657"/>
    <w:rsid w:val="00A108C7"/>
    <w:rsid w:val="00A15927"/>
    <w:rsid w:val="00A20BC3"/>
    <w:rsid w:val="00A26806"/>
    <w:rsid w:val="00A36926"/>
    <w:rsid w:val="00A40727"/>
    <w:rsid w:val="00A41C84"/>
    <w:rsid w:val="00A44A31"/>
    <w:rsid w:val="00A4694A"/>
    <w:rsid w:val="00A503AC"/>
    <w:rsid w:val="00A50E7F"/>
    <w:rsid w:val="00A56965"/>
    <w:rsid w:val="00A65B7B"/>
    <w:rsid w:val="00A669DB"/>
    <w:rsid w:val="00A77EDC"/>
    <w:rsid w:val="00A83510"/>
    <w:rsid w:val="00A86963"/>
    <w:rsid w:val="00AA0E82"/>
    <w:rsid w:val="00AA755E"/>
    <w:rsid w:val="00AB3B85"/>
    <w:rsid w:val="00AB3BDC"/>
    <w:rsid w:val="00AB4B3E"/>
    <w:rsid w:val="00AB58DC"/>
    <w:rsid w:val="00AB5BCA"/>
    <w:rsid w:val="00AB6976"/>
    <w:rsid w:val="00AC3C03"/>
    <w:rsid w:val="00AC4F92"/>
    <w:rsid w:val="00AD15A5"/>
    <w:rsid w:val="00AD1C32"/>
    <w:rsid w:val="00AF329B"/>
    <w:rsid w:val="00AF54A4"/>
    <w:rsid w:val="00B0096B"/>
    <w:rsid w:val="00B056DA"/>
    <w:rsid w:val="00B073BC"/>
    <w:rsid w:val="00B128B4"/>
    <w:rsid w:val="00B12C73"/>
    <w:rsid w:val="00B15078"/>
    <w:rsid w:val="00B15DB1"/>
    <w:rsid w:val="00B2110F"/>
    <w:rsid w:val="00B2496C"/>
    <w:rsid w:val="00B269D1"/>
    <w:rsid w:val="00B310C1"/>
    <w:rsid w:val="00B40E8D"/>
    <w:rsid w:val="00B42E62"/>
    <w:rsid w:val="00B5771E"/>
    <w:rsid w:val="00B715B0"/>
    <w:rsid w:val="00B7446C"/>
    <w:rsid w:val="00B773CF"/>
    <w:rsid w:val="00B851C2"/>
    <w:rsid w:val="00B85BC9"/>
    <w:rsid w:val="00B92E80"/>
    <w:rsid w:val="00B949B1"/>
    <w:rsid w:val="00B94FCD"/>
    <w:rsid w:val="00BA0CCD"/>
    <w:rsid w:val="00BA70E5"/>
    <w:rsid w:val="00BB28C2"/>
    <w:rsid w:val="00BC13FE"/>
    <w:rsid w:val="00BC1645"/>
    <w:rsid w:val="00BC1B65"/>
    <w:rsid w:val="00BC5283"/>
    <w:rsid w:val="00BD6A37"/>
    <w:rsid w:val="00BD6F90"/>
    <w:rsid w:val="00BE1C46"/>
    <w:rsid w:val="00BF518E"/>
    <w:rsid w:val="00BF72B4"/>
    <w:rsid w:val="00C0550E"/>
    <w:rsid w:val="00C2151C"/>
    <w:rsid w:val="00C30D50"/>
    <w:rsid w:val="00C3172C"/>
    <w:rsid w:val="00C43EE7"/>
    <w:rsid w:val="00C43F99"/>
    <w:rsid w:val="00C446F4"/>
    <w:rsid w:val="00C5033C"/>
    <w:rsid w:val="00C55FCA"/>
    <w:rsid w:val="00C57699"/>
    <w:rsid w:val="00C57706"/>
    <w:rsid w:val="00C61F11"/>
    <w:rsid w:val="00C63C20"/>
    <w:rsid w:val="00C67008"/>
    <w:rsid w:val="00C824E6"/>
    <w:rsid w:val="00C918E1"/>
    <w:rsid w:val="00C93E64"/>
    <w:rsid w:val="00C9468E"/>
    <w:rsid w:val="00C95E32"/>
    <w:rsid w:val="00C96721"/>
    <w:rsid w:val="00C96FF8"/>
    <w:rsid w:val="00CA4A29"/>
    <w:rsid w:val="00CB677C"/>
    <w:rsid w:val="00CC1493"/>
    <w:rsid w:val="00CD2FB9"/>
    <w:rsid w:val="00CD4090"/>
    <w:rsid w:val="00CD4959"/>
    <w:rsid w:val="00CE53BB"/>
    <w:rsid w:val="00CE54C0"/>
    <w:rsid w:val="00CE751E"/>
    <w:rsid w:val="00CF0F23"/>
    <w:rsid w:val="00CF7092"/>
    <w:rsid w:val="00D21EAF"/>
    <w:rsid w:val="00D22077"/>
    <w:rsid w:val="00D238F9"/>
    <w:rsid w:val="00D311A6"/>
    <w:rsid w:val="00D50F04"/>
    <w:rsid w:val="00D51276"/>
    <w:rsid w:val="00D525BE"/>
    <w:rsid w:val="00D53848"/>
    <w:rsid w:val="00D53917"/>
    <w:rsid w:val="00D56DC8"/>
    <w:rsid w:val="00D6001A"/>
    <w:rsid w:val="00D608C1"/>
    <w:rsid w:val="00D62285"/>
    <w:rsid w:val="00D664AD"/>
    <w:rsid w:val="00D724A1"/>
    <w:rsid w:val="00D7434F"/>
    <w:rsid w:val="00D820D7"/>
    <w:rsid w:val="00D91C54"/>
    <w:rsid w:val="00D924C4"/>
    <w:rsid w:val="00D934DF"/>
    <w:rsid w:val="00DA106A"/>
    <w:rsid w:val="00DB0496"/>
    <w:rsid w:val="00DB43B4"/>
    <w:rsid w:val="00DC37CE"/>
    <w:rsid w:val="00DC5199"/>
    <w:rsid w:val="00DD34D1"/>
    <w:rsid w:val="00DD576B"/>
    <w:rsid w:val="00DE5A35"/>
    <w:rsid w:val="00DE5BF4"/>
    <w:rsid w:val="00DF34E7"/>
    <w:rsid w:val="00DF40DF"/>
    <w:rsid w:val="00E02BCE"/>
    <w:rsid w:val="00E033C5"/>
    <w:rsid w:val="00E047E0"/>
    <w:rsid w:val="00E04F2A"/>
    <w:rsid w:val="00E062A5"/>
    <w:rsid w:val="00E13154"/>
    <w:rsid w:val="00E13A53"/>
    <w:rsid w:val="00E14B0B"/>
    <w:rsid w:val="00E324EE"/>
    <w:rsid w:val="00E35D25"/>
    <w:rsid w:val="00E36EFD"/>
    <w:rsid w:val="00E42077"/>
    <w:rsid w:val="00E42CCF"/>
    <w:rsid w:val="00E4442A"/>
    <w:rsid w:val="00E45003"/>
    <w:rsid w:val="00E459E0"/>
    <w:rsid w:val="00E56428"/>
    <w:rsid w:val="00E6157F"/>
    <w:rsid w:val="00E70E4F"/>
    <w:rsid w:val="00E8582D"/>
    <w:rsid w:val="00E9762A"/>
    <w:rsid w:val="00EA4830"/>
    <w:rsid w:val="00EA4E91"/>
    <w:rsid w:val="00EA77AB"/>
    <w:rsid w:val="00EB0D67"/>
    <w:rsid w:val="00EB752E"/>
    <w:rsid w:val="00EC0497"/>
    <w:rsid w:val="00EC6D29"/>
    <w:rsid w:val="00ED6673"/>
    <w:rsid w:val="00EE0F93"/>
    <w:rsid w:val="00EE6F08"/>
    <w:rsid w:val="00EE7D7F"/>
    <w:rsid w:val="00EF6196"/>
    <w:rsid w:val="00F030ED"/>
    <w:rsid w:val="00F049A2"/>
    <w:rsid w:val="00F051D4"/>
    <w:rsid w:val="00F10EDF"/>
    <w:rsid w:val="00F110D7"/>
    <w:rsid w:val="00F12EA0"/>
    <w:rsid w:val="00F13DCE"/>
    <w:rsid w:val="00F2076E"/>
    <w:rsid w:val="00F2220A"/>
    <w:rsid w:val="00F31CA5"/>
    <w:rsid w:val="00F4126B"/>
    <w:rsid w:val="00F44F04"/>
    <w:rsid w:val="00F50316"/>
    <w:rsid w:val="00F55B62"/>
    <w:rsid w:val="00F60D94"/>
    <w:rsid w:val="00F67593"/>
    <w:rsid w:val="00F67981"/>
    <w:rsid w:val="00F84F61"/>
    <w:rsid w:val="00F85532"/>
    <w:rsid w:val="00F90C56"/>
    <w:rsid w:val="00F90C79"/>
    <w:rsid w:val="00F96826"/>
    <w:rsid w:val="00F96D35"/>
    <w:rsid w:val="00FB0615"/>
    <w:rsid w:val="00FB496D"/>
    <w:rsid w:val="00FB6E0C"/>
    <w:rsid w:val="00FC0EEC"/>
    <w:rsid w:val="00FC30F8"/>
    <w:rsid w:val="00FC3EE3"/>
    <w:rsid w:val="00FC66F3"/>
    <w:rsid w:val="00FD0B1B"/>
    <w:rsid w:val="00FD17AB"/>
    <w:rsid w:val="00FD38BF"/>
    <w:rsid w:val="00FD6F8F"/>
    <w:rsid w:val="00FD7E7A"/>
    <w:rsid w:val="00FF5466"/>
    <w:rsid w:val="00FF6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7C36"/>
  <w15:docId w15:val="{B950C770-490F-4983-B474-2444AFE4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EE6F08"/>
    <w:pPr>
      <w:keepNext/>
      <w:numPr>
        <w:numId w:val="3"/>
      </w:numPr>
      <w:spacing w:before="240" w:after="120" w:line="300" w:lineRule="exact"/>
      <w:ind w:left="567" w:hanging="567"/>
      <w:outlineLvl w:val="0"/>
    </w:pPr>
    <w:rPr>
      <w:rFonts w:ascii="Arial" w:eastAsia="Times New Roman" w:hAnsi="Arial" w:cs="Arial"/>
      <w:b/>
      <w:bCs/>
      <w:lang w:eastAsia="cs-CZ"/>
    </w:rPr>
  </w:style>
  <w:style w:type="paragraph" w:styleId="Nadpis2">
    <w:name w:val="heading 2"/>
    <w:aliases w:val="RHL 2"/>
    <w:basedOn w:val="Normln"/>
    <w:next w:val="Normln"/>
    <w:link w:val="Nadpis2Char"/>
    <w:unhideWhenUsed/>
    <w:qFormat/>
    <w:rsid w:val="007E40E8"/>
    <w:pPr>
      <w:numPr>
        <w:ilvl w:val="1"/>
        <w:numId w:val="3"/>
      </w:numPr>
      <w:spacing w:after="120" w:line="300" w:lineRule="exact"/>
      <w:jc w:val="both"/>
      <w:outlineLvl w:val="1"/>
    </w:pPr>
    <w:rPr>
      <w:rFonts w:ascii="Arial" w:eastAsia="Times New Roman" w:hAnsi="Arial" w:cs="Arial"/>
      <w:bCs/>
      <w:szCs w:val="24"/>
      <w:lang w:eastAsia="cs-CZ"/>
    </w:rPr>
  </w:style>
  <w:style w:type="paragraph" w:styleId="Nadpis3">
    <w:name w:val="heading 3"/>
    <w:basedOn w:val="Normln"/>
    <w:next w:val="Normln"/>
    <w:link w:val="Nadpis3Char"/>
    <w:unhideWhenUsed/>
    <w:qFormat/>
    <w:rsid w:val="004D1F12"/>
    <w:pPr>
      <w:numPr>
        <w:ilvl w:val="2"/>
        <w:numId w:val="3"/>
      </w:numPr>
      <w:spacing w:after="120" w:line="300" w:lineRule="exact"/>
      <w:ind w:left="1276"/>
      <w:jc w:val="both"/>
      <w:outlineLvl w:val="2"/>
    </w:pPr>
    <w:rPr>
      <w:rFonts w:ascii="Arial" w:eastAsia="Times New Roman" w:hAnsi="Arial" w:cs="Arial"/>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E6F08"/>
    <w:rPr>
      <w:rFonts w:ascii="Arial" w:eastAsia="Times New Roman" w:hAnsi="Arial" w:cs="Arial"/>
      <w:b/>
      <w:bCs/>
      <w:sz w:val="22"/>
      <w:szCs w:val="22"/>
    </w:rPr>
  </w:style>
  <w:style w:type="character" w:customStyle="1" w:styleId="Nadpis2Char">
    <w:name w:val="Nadpis 2 Char"/>
    <w:aliases w:val="RHL 2 Char"/>
    <w:link w:val="Nadpis2"/>
    <w:rsid w:val="007E40E8"/>
    <w:rPr>
      <w:rFonts w:ascii="Arial" w:eastAsia="Times New Roman" w:hAnsi="Arial" w:cs="Arial"/>
      <w:bCs/>
      <w:sz w:val="22"/>
      <w:szCs w:val="24"/>
    </w:rPr>
  </w:style>
  <w:style w:type="character" w:customStyle="1" w:styleId="Nadpis3Char">
    <w:name w:val="Nadpis 3 Char"/>
    <w:link w:val="Nadpis3"/>
    <w:rsid w:val="004D1F12"/>
    <w:rPr>
      <w:rFonts w:ascii="Arial" w:eastAsia="Times New Roman" w:hAnsi="Arial" w:cs="Arial"/>
      <w:bCs/>
      <w:sz w:val="22"/>
      <w:szCs w:val="22"/>
    </w:rPr>
  </w:style>
  <w:style w:type="table" w:styleId="Mkatabulky">
    <w:name w:val="Table Grid"/>
    <w:basedOn w:val="Normlntabulka"/>
    <w:uiPriority w:val="39"/>
    <w:rsid w:val="0016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AF54A4"/>
    <w:rPr>
      <w:sz w:val="16"/>
      <w:szCs w:val="16"/>
    </w:rPr>
  </w:style>
  <w:style w:type="paragraph" w:styleId="Textkomente">
    <w:name w:val="annotation text"/>
    <w:basedOn w:val="Normln"/>
    <w:link w:val="TextkomenteChar"/>
    <w:uiPriority w:val="99"/>
    <w:unhideWhenUsed/>
    <w:rsid w:val="00AF54A4"/>
    <w:pPr>
      <w:spacing w:line="240" w:lineRule="auto"/>
    </w:pPr>
    <w:rPr>
      <w:sz w:val="20"/>
      <w:szCs w:val="20"/>
    </w:rPr>
  </w:style>
  <w:style w:type="character" w:customStyle="1" w:styleId="TextkomenteChar">
    <w:name w:val="Text komentáře Char"/>
    <w:link w:val="Textkomente"/>
    <w:uiPriority w:val="99"/>
    <w:rsid w:val="00AF54A4"/>
    <w:rPr>
      <w:sz w:val="20"/>
      <w:szCs w:val="20"/>
    </w:rPr>
  </w:style>
  <w:style w:type="paragraph" w:styleId="Pedmtkomente">
    <w:name w:val="annotation subject"/>
    <w:basedOn w:val="Textkomente"/>
    <w:next w:val="Textkomente"/>
    <w:link w:val="PedmtkomenteChar"/>
    <w:uiPriority w:val="99"/>
    <w:semiHidden/>
    <w:unhideWhenUsed/>
    <w:rsid w:val="00AF54A4"/>
    <w:rPr>
      <w:b/>
      <w:bCs/>
    </w:rPr>
  </w:style>
  <w:style w:type="character" w:customStyle="1" w:styleId="PedmtkomenteChar">
    <w:name w:val="Předmět komentáře Char"/>
    <w:link w:val="Pedmtkomente"/>
    <w:uiPriority w:val="99"/>
    <w:semiHidden/>
    <w:rsid w:val="00AF54A4"/>
    <w:rPr>
      <w:b/>
      <w:bCs/>
      <w:sz w:val="20"/>
      <w:szCs w:val="20"/>
    </w:rPr>
  </w:style>
  <w:style w:type="paragraph" w:styleId="Zhlav">
    <w:name w:val="header"/>
    <w:basedOn w:val="Normln"/>
    <w:link w:val="ZhlavChar"/>
    <w:uiPriority w:val="99"/>
    <w:unhideWhenUsed/>
    <w:rsid w:val="002055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5539"/>
  </w:style>
  <w:style w:type="paragraph" w:styleId="Zpat">
    <w:name w:val="footer"/>
    <w:basedOn w:val="Normln"/>
    <w:link w:val="ZpatChar"/>
    <w:uiPriority w:val="99"/>
    <w:unhideWhenUsed/>
    <w:rsid w:val="002055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539"/>
  </w:style>
  <w:style w:type="paragraph" w:styleId="Revize">
    <w:name w:val="Revision"/>
    <w:hidden/>
    <w:uiPriority w:val="99"/>
    <w:semiHidden/>
    <w:rsid w:val="00255A20"/>
    <w:rPr>
      <w:sz w:val="22"/>
      <w:szCs w:val="22"/>
      <w:lang w:eastAsia="en-US"/>
    </w:rPr>
  </w:style>
  <w:style w:type="paragraph" w:styleId="Textbubliny">
    <w:name w:val="Balloon Text"/>
    <w:basedOn w:val="Normln"/>
    <w:link w:val="TextbublinyChar"/>
    <w:uiPriority w:val="99"/>
    <w:semiHidden/>
    <w:unhideWhenUsed/>
    <w:rsid w:val="00E35D25"/>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35D25"/>
    <w:rPr>
      <w:rFonts w:ascii="Segoe UI" w:hAnsi="Segoe UI" w:cs="Segoe UI"/>
      <w:sz w:val="18"/>
      <w:szCs w:val="18"/>
    </w:rPr>
  </w:style>
  <w:style w:type="paragraph" w:styleId="Odstavecseseznamem">
    <w:name w:val="List Paragraph"/>
    <w:aliases w:val="NAKIT List Paragraph,Odstavec 1,cp_Odstavec se seznamem,1.1. odstavec"/>
    <w:basedOn w:val="Normln"/>
    <w:link w:val="OdstavecseseznamemChar"/>
    <w:uiPriority w:val="34"/>
    <w:qFormat/>
    <w:rsid w:val="00F2220A"/>
    <w:pPr>
      <w:ind w:left="720"/>
      <w:contextualSpacing/>
    </w:pPr>
  </w:style>
  <w:style w:type="character" w:customStyle="1" w:styleId="OdstavecseseznamemChar">
    <w:name w:val="Odstavec se seznamem Char"/>
    <w:aliases w:val="NAKIT List Paragraph Char,Odstavec 1 Char,cp_Odstavec se seznamem Char,1.1. odstavec Char"/>
    <w:link w:val="Odstavecseseznamem"/>
    <w:uiPriority w:val="34"/>
    <w:rsid w:val="00304A3E"/>
  </w:style>
  <w:style w:type="character" w:styleId="Hypertextovodkaz">
    <w:name w:val="Hyperlink"/>
    <w:uiPriority w:val="99"/>
    <w:unhideWhenUsed/>
    <w:rsid w:val="00E14B0B"/>
    <w:rPr>
      <w:color w:val="0563C1"/>
      <w:u w:val="single"/>
    </w:rPr>
  </w:style>
  <w:style w:type="character" w:customStyle="1" w:styleId="Nevyeenzmnka1">
    <w:name w:val="Nevyřešená zmínka1"/>
    <w:uiPriority w:val="99"/>
    <w:semiHidden/>
    <w:unhideWhenUsed/>
    <w:rsid w:val="00E14B0B"/>
    <w:rPr>
      <w:color w:val="605E5C"/>
      <w:shd w:val="clear" w:color="auto" w:fill="E1DFDD"/>
    </w:rPr>
  </w:style>
  <w:style w:type="paragraph" w:styleId="Prosttext">
    <w:name w:val="Plain Text"/>
    <w:basedOn w:val="Normln"/>
    <w:link w:val="ProsttextChar"/>
    <w:uiPriority w:val="99"/>
    <w:unhideWhenUsed/>
    <w:rsid w:val="001D051F"/>
    <w:pPr>
      <w:spacing w:after="0" w:line="240" w:lineRule="auto"/>
    </w:pPr>
    <w:rPr>
      <w:szCs w:val="21"/>
    </w:rPr>
  </w:style>
  <w:style w:type="character" w:customStyle="1" w:styleId="ProsttextChar">
    <w:name w:val="Prostý text Char"/>
    <w:link w:val="Prosttext"/>
    <w:uiPriority w:val="99"/>
    <w:rsid w:val="001D051F"/>
    <w:rPr>
      <w:rFonts w:ascii="Calibri" w:hAnsi="Calibri"/>
      <w:szCs w:val="21"/>
    </w:rPr>
  </w:style>
  <w:style w:type="paragraph" w:styleId="Nzev">
    <w:name w:val="Title"/>
    <w:basedOn w:val="Normln"/>
    <w:link w:val="NzevChar"/>
    <w:qFormat/>
    <w:rsid w:val="001D051F"/>
    <w:p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link w:val="Nzev"/>
    <w:rsid w:val="001D051F"/>
    <w:rPr>
      <w:rFonts w:ascii="Arial" w:eastAsia="Times New Roman" w:hAnsi="Arial" w:cs="Arial"/>
      <w:b/>
      <w:bCs/>
      <w:kern w:val="28"/>
      <w:sz w:val="32"/>
      <w:szCs w:val="32"/>
      <w:lang w:eastAsia="cs-CZ"/>
    </w:rPr>
  </w:style>
  <w:style w:type="paragraph" w:styleId="Bezmezer">
    <w:name w:val="No Spacing"/>
    <w:basedOn w:val="Nadpis2"/>
    <w:uiPriority w:val="1"/>
    <w:qFormat/>
    <w:rsid w:val="001D051F"/>
    <w:pPr>
      <w:numPr>
        <w:ilvl w:val="0"/>
        <w:numId w:val="0"/>
      </w:numPr>
      <w:tabs>
        <w:tab w:val="num" w:pos="1440"/>
      </w:tabs>
      <w:spacing w:before="240" w:after="200" w:line="276" w:lineRule="auto"/>
      <w:ind w:left="1440" w:hanging="360"/>
    </w:pPr>
    <w:rPr>
      <w:bCs w:val="0"/>
    </w:rPr>
  </w:style>
  <w:style w:type="character" w:styleId="Nevyeenzmnka">
    <w:name w:val="Unresolved Mention"/>
    <w:uiPriority w:val="99"/>
    <w:semiHidden/>
    <w:unhideWhenUsed/>
    <w:rsid w:val="004D1F12"/>
    <w:rPr>
      <w:color w:val="605E5C"/>
      <w:shd w:val="clear" w:color="auto" w:fill="E1DFDD"/>
    </w:rPr>
  </w:style>
  <w:style w:type="character" w:styleId="Sledovanodkaz">
    <w:name w:val="FollowedHyperlink"/>
    <w:uiPriority w:val="99"/>
    <w:semiHidden/>
    <w:unhideWhenUsed/>
    <w:rsid w:val="00504B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614">
      <w:bodyDiv w:val="1"/>
      <w:marLeft w:val="0"/>
      <w:marRight w:val="0"/>
      <w:marTop w:val="0"/>
      <w:marBottom w:val="0"/>
      <w:divBdr>
        <w:top w:val="none" w:sz="0" w:space="0" w:color="auto"/>
        <w:left w:val="none" w:sz="0" w:space="0" w:color="auto"/>
        <w:bottom w:val="none" w:sz="0" w:space="0" w:color="auto"/>
        <w:right w:val="none" w:sz="0" w:space="0" w:color="auto"/>
      </w:divBdr>
    </w:div>
    <w:div w:id="89589669">
      <w:bodyDiv w:val="1"/>
      <w:marLeft w:val="0"/>
      <w:marRight w:val="0"/>
      <w:marTop w:val="0"/>
      <w:marBottom w:val="0"/>
      <w:divBdr>
        <w:top w:val="none" w:sz="0" w:space="0" w:color="auto"/>
        <w:left w:val="none" w:sz="0" w:space="0" w:color="auto"/>
        <w:bottom w:val="none" w:sz="0" w:space="0" w:color="auto"/>
        <w:right w:val="none" w:sz="0" w:space="0" w:color="auto"/>
      </w:divBdr>
    </w:div>
    <w:div w:id="302392584">
      <w:bodyDiv w:val="1"/>
      <w:marLeft w:val="0"/>
      <w:marRight w:val="0"/>
      <w:marTop w:val="0"/>
      <w:marBottom w:val="0"/>
      <w:divBdr>
        <w:top w:val="none" w:sz="0" w:space="0" w:color="auto"/>
        <w:left w:val="none" w:sz="0" w:space="0" w:color="auto"/>
        <w:bottom w:val="none" w:sz="0" w:space="0" w:color="auto"/>
        <w:right w:val="none" w:sz="0" w:space="0" w:color="auto"/>
      </w:divBdr>
    </w:div>
    <w:div w:id="407962912">
      <w:bodyDiv w:val="1"/>
      <w:marLeft w:val="0"/>
      <w:marRight w:val="0"/>
      <w:marTop w:val="0"/>
      <w:marBottom w:val="0"/>
      <w:divBdr>
        <w:top w:val="none" w:sz="0" w:space="0" w:color="auto"/>
        <w:left w:val="none" w:sz="0" w:space="0" w:color="auto"/>
        <w:bottom w:val="none" w:sz="0" w:space="0" w:color="auto"/>
        <w:right w:val="none" w:sz="0" w:space="0" w:color="auto"/>
      </w:divBdr>
    </w:div>
    <w:div w:id="528571806">
      <w:bodyDiv w:val="1"/>
      <w:marLeft w:val="0"/>
      <w:marRight w:val="0"/>
      <w:marTop w:val="0"/>
      <w:marBottom w:val="0"/>
      <w:divBdr>
        <w:top w:val="none" w:sz="0" w:space="0" w:color="auto"/>
        <w:left w:val="none" w:sz="0" w:space="0" w:color="auto"/>
        <w:bottom w:val="none" w:sz="0" w:space="0" w:color="auto"/>
        <w:right w:val="none" w:sz="0" w:space="0" w:color="auto"/>
      </w:divBdr>
    </w:div>
    <w:div w:id="1300116161">
      <w:bodyDiv w:val="1"/>
      <w:marLeft w:val="0"/>
      <w:marRight w:val="0"/>
      <w:marTop w:val="0"/>
      <w:marBottom w:val="0"/>
      <w:divBdr>
        <w:top w:val="none" w:sz="0" w:space="0" w:color="auto"/>
        <w:left w:val="none" w:sz="0" w:space="0" w:color="auto"/>
        <w:bottom w:val="none" w:sz="0" w:space="0" w:color="auto"/>
        <w:right w:val="none" w:sz="0" w:space="0" w:color="auto"/>
      </w:divBdr>
    </w:div>
    <w:div w:id="202501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1EC5-F39D-416E-A07A-D46AD88D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13</Pages>
  <Words>3797</Words>
  <Characters>22408</Characters>
  <Application>Microsoft Office Word</Application>
  <DocSecurity>0</DocSecurity>
  <Lines>186</Lines>
  <Paragraphs>52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26153</CharactersWithSpaces>
  <SharedDoc>false</SharedDoc>
  <HLinks>
    <vt:vector size="6" baseType="variant">
      <vt:variant>
        <vt:i4>2490382</vt:i4>
      </vt:variant>
      <vt:variant>
        <vt:i4>3</vt:i4>
      </vt:variant>
      <vt:variant>
        <vt:i4>0</vt:i4>
      </vt:variant>
      <vt:variant>
        <vt:i4>5</vt:i4>
      </vt:variant>
      <vt:variant>
        <vt:lpwstr>mailto:faktury@psas.cz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Janováč</dc:creator>
  <cp:keywords/>
  <dc:description/>
  <cp:lastModifiedBy>Benešová Kristýna</cp:lastModifiedBy>
  <cp:revision>24</cp:revision>
  <cp:lastPrinted>2025-05-23T10:58:00Z</cp:lastPrinted>
  <dcterms:created xsi:type="dcterms:W3CDTF">2025-02-10T07:59:00Z</dcterms:created>
  <dcterms:modified xsi:type="dcterms:W3CDTF">2025-05-29T11:54:00Z</dcterms:modified>
</cp:coreProperties>
</file>