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D483" w14:textId="5BC323E2" w:rsidR="00CC3150" w:rsidRDefault="00F514F2" w:rsidP="00BC559D">
      <w:pPr>
        <w:overflowPunct w:val="0"/>
        <w:autoSpaceDE w:val="0"/>
        <w:autoSpaceDN w:val="0"/>
        <w:adjustRightInd w:val="0"/>
        <w:spacing w:after="0" w:line="240" w:lineRule="auto"/>
        <w:jc w:val="center"/>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8"/>
          <w:szCs w:val="28"/>
          <w:lang w:eastAsia="cs-CZ"/>
        </w:rPr>
        <w:t xml:space="preserve">Smlouva o dodávce tepelné energie </w:t>
      </w:r>
      <w:r>
        <w:rPr>
          <w:rFonts w:ascii="Nimbus CEZ" w:eastAsia="Times New Roman" w:hAnsi="Nimbus CEZ" w:cs="Times New Roman"/>
          <w:b/>
          <w:sz w:val="28"/>
          <w:szCs w:val="28"/>
          <w:lang w:eastAsia="cs-CZ"/>
        </w:rPr>
        <w:t xml:space="preserve">č. </w:t>
      </w:r>
      <w:r w:rsidR="00671A9C">
        <w:rPr>
          <w:rFonts w:ascii="Nimbus CEZ" w:eastAsia="Times New Roman" w:hAnsi="Nimbus CEZ" w:cs="Times New Roman"/>
          <w:b/>
          <w:sz w:val="28"/>
          <w:szCs w:val="28"/>
          <w:lang w:eastAsia="cs-CZ"/>
        </w:rPr>
        <w:t>2</w:t>
      </w:r>
      <w:r w:rsidR="00170FEF">
        <w:rPr>
          <w:rFonts w:ascii="Nimbus CEZ" w:eastAsia="Times New Roman" w:hAnsi="Nimbus CEZ" w:cs="Times New Roman"/>
          <w:b/>
          <w:sz w:val="28"/>
          <w:szCs w:val="28"/>
          <w:lang w:eastAsia="cs-CZ"/>
        </w:rPr>
        <w:t>54100</w:t>
      </w:r>
      <w:r w:rsidR="00185CCE">
        <w:rPr>
          <w:rFonts w:ascii="Nimbus CEZ" w:eastAsia="Times New Roman" w:hAnsi="Nimbus CEZ" w:cs="Times New Roman"/>
          <w:b/>
          <w:sz w:val="28"/>
          <w:szCs w:val="28"/>
          <w:lang w:eastAsia="cs-CZ"/>
        </w:rPr>
        <w:t>76</w:t>
      </w:r>
    </w:p>
    <w:p w14:paraId="3180C6EB" w14:textId="77777777" w:rsidR="00B515CD" w:rsidRPr="00B515CD" w:rsidRDefault="00B515CD" w:rsidP="00B515CD">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B515CD">
        <w:rPr>
          <w:rFonts w:ascii="Nimbus CEZ" w:eastAsia="Times New Roman" w:hAnsi="Nimbus CEZ" w:cs="Times New Roman"/>
          <w:sz w:val="20"/>
          <w:szCs w:val="20"/>
          <w:lang w:eastAsia="cs-CZ"/>
        </w:rPr>
        <w:t xml:space="preserve">         uzavřená podle § 1746 odst. 2 zák. č. 89/2012 Sb., občanský zákoník, ve znění pozdějších předpisů </w:t>
      </w:r>
    </w:p>
    <w:p w14:paraId="7C2E5DB7" w14:textId="4E7BCE89" w:rsidR="006D2381" w:rsidRDefault="00B515CD" w:rsidP="00B515CD">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B515CD">
        <w:rPr>
          <w:rFonts w:ascii="Nimbus CEZ" w:eastAsia="Times New Roman" w:hAnsi="Nimbus CEZ" w:cs="Times New Roman"/>
          <w:sz w:val="20"/>
          <w:szCs w:val="20"/>
          <w:lang w:eastAsia="cs-CZ"/>
        </w:rPr>
        <w:t xml:space="preserve">                                                        (dále jen „občanský zákoník“)</w:t>
      </w:r>
    </w:p>
    <w:p w14:paraId="4CB64B43" w14:textId="24FE570F" w:rsidR="005C18D0" w:rsidRDefault="005C18D0" w:rsidP="005C18D0">
      <w:pPr>
        <w:tabs>
          <w:tab w:val="left" w:pos="0"/>
        </w:tabs>
        <w:overflowPunct w:val="0"/>
        <w:autoSpaceDE w:val="0"/>
        <w:autoSpaceDN w:val="0"/>
        <w:adjustRightInd w:val="0"/>
        <w:spacing w:after="0" w:line="240" w:lineRule="auto"/>
        <w:jc w:val="center"/>
        <w:textAlignment w:val="baseline"/>
        <w:rPr>
          <w:rFonts w:ascii="Nimbus CEZ" w:eastAsia="Times New Roman" w:hAnsi="Nimbus CEZ" w:cs="Times New Roman"/>
          <w:b/>
          <w:sz w:val="28"/>
          <w:szCs w:val="28"/>
          <w:lang w:eastAsia="cs-CZ"/>
        </w:rPr>
      </w:pPr>
      <w:r>
        <w:rPr>
          <w:rFonts w:ascii="Nimbus CEZ" w:eastAsia="Times New Roman" w:hAnsi="Nimbus CEZ" w:cs="Times New Roman"/>
          <w:b/>
          <w:sz w:val="28"/>
          <w:szCs w:val="28"/>
          <w:lang w:eastAsia="cs-CZ"/>
        </w:rPr>
        <w:t>SML227/012/2025</w:t>
      </w:r>
    </w:p>
    <w:p w14:paraId="08721672" w14:textId="38DB948B" w:rsidR="005C18D0" w:rsidRPr="00DA5B97" w:rsidRDefault="005C18D0" w:rsidP="005C18D0">
      <w:pPr>
        <w:tabs>
          <w:tab w:val="left" w:pos="0"/>
        </w:tabs>
        <w:overflowPunct w:val="0"/>
        <w:autoSpaceDE w:val="0"/>
        <w:autoSpaceDN w:val="0"/>
        <w:adjustRightInd w:val="0"/>
        <w:spacing w:after="0" w:line="240" w:lineRule="auto"/>
        <w:jc w:val="center"/>
        <w:textAlignment w:val="baseline"/>
        <w:rPr>
          <w:rFonts w:ascii="Nimbus CEZ" w:eastAsia="Times New Roman" w:hAnsi="Nimbus CEZ" w:cs="Times New Roman"/>
          <w:szCs w:val="28"/>
          <w:lang w:eastAsia="cs-CZ"/>
        </w:rPr>
      </w:pPr>
      <w:r w:rsidRPr="00DA5B97">
        <w:rPr>
          <w:rFonts w:ascii="Nimbus CEZ" w:eastAsia="Times New Roman" w:hAnsi="Nimbus CEZ" w:cs="Times New Roman"/>
          <w:szCs w:val="28"/>
          <w:lang w:eastAsia="cs-CZ"/>
        </w:rPr>
        <w:t xml:space="preserve">č.j.: </w:t>
      </w:r>
      <w:r w:rsidR="00FF757B">
        <w:rPr>
          <w:rFonts w:ascii="Nimbus CEZ" w:eastAsia="Times New Roman" w:hAnsi="Nimbus CEZ" w:cs="Times New Roman"/>
          <w:szCs w:val="28"/>
          <w:lang w:eastAsia="cs-CZ"/>
        </w:rPr>
        <w:t>xxx</w:t>
      </w:r>
    </w:p>
    <w:p w14:paraId="21015F6B" w14:textId="77777777" w:rsidR="005C18D0" w:rsidRDefault="005C18D0" w:rsidP="00B515CD">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4FFC0EF1" w14:textId="77777777" w:rsidR="00B860D8" w:rsidRPr="00B515CD" w:rsidRDefault="00B860D8" w:rsidP="00B515CD">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64728C2E" w14:textId="687ACDA2" w:rsidR="00675D54" w:rsidRPr="00313229" w:rsidRDefault="00AD7145" w:rsidP="00313229">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A07680">
        <w:rPr>
          <w:rFonts w:ascii="Nimbus CEZ" w:eastAsia="Times New Roman" w:hAnsi="Nimbus CEZ" w:cs="Times New Roman"/>
          <w:b/>
          <w:bCs/>
          <w:sz w:val="20"/>
          <w:szCs w:val="20"/>
          <w:u w:val="single"/>
          <w:lang w:eastAsia="cs-CZ"/>
        </w:rPr>
        <w:t>Dodavatel</w:t>
      </w:r>
      <w:r w:rsidRPr="00313229">
        <w:rPr>
          <w:rFonts w:ascii="Nimbus CEZ" w:eastAsia="Times New Roman" w:hAnsi="Nimbus CEZ" w:cs="Times New Roman"/>
          <w:sz w:val="20"/>
          <w:szCs w:val="20"/>
          <w:lang w:eastAsia="cs-CZ"/>
        </w:rPr>
        <w:t>:</w:t>
      </w:r>
    </w:p>
    <w:p w14:paraId="1E59F8CD" w14:textId="77777777" w:rsidR="00A07680" w:rsidRDefault="00A07680" w:rsidP="00A07680">
      <w:pPr>
        <w:spacing w:after="0"/>
        <w:rPr>
          <w:rFonts w:ascii="Nimbus CEZ" w:eastAsia="Times New Roman" w:hAnsi="Nimbus CEZ" w:cs="Times New Roman"/>
          <w:sz w:val="20"/>
          <w:szCs w:val="20"/>
          <w:lang w:eastAsia="cs-CZ"/>
        </w:rPr>
      </w:pPr>
    </w:p>
    <w:p w14:paraId="4B5031AE" w14:textId="46314E30"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SPOLEČNOST:</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bookmarkStart w:id="0" w:name="Text3"/>
      <w:r w:rsidRPr="00A07680">
        <w:rPr>
          <w:rFonts w:ascii="Nimbus CEZ" w:eastAsia="Times New Roman" w:hAnsi="Nimbus CEZ" w:cs="Times New Roman"/>
          <w:b/>
          <w:bCs/>
          <w:sz w:val="20"/>
          <w:szCs w:val="20"/>
          <w:lang w:eastAsia="cs-CZ"/>
        </w:rPr>
        <w:t>ČEZ E</w:t>
      </w:r>
      <w:r w:rsidR="00E27A1A">
        <w:rPr>
          <w:rFonts w:ascii="Nimbus CEZ" w:eastAsia="Times New Roman" w:hAnsi="Nimbus CEZ" w:cs="Times New Roman"/>
          <w:b/>
          <w:bCs/>
          <w:sz w:val="20"/>
          <w:szCs w:val="20"/>
          <w:lang w:eastAsia="cs-CZ"/>
        </w:rPr>
        <w:t>SL</w:t>
      </w:r>
      <w:r w:rsidRPr="00A07680">
        <w:rPr>
          <w:rFonts w:ascii="Nimbus CEZ" w:eastAsia="Times New Roman" w:hAnsi="Nimbus CEZ" w:cs="Times New Roman"/>
          <w:b/>
          <w:bCs/>
          <w:sz w:val="20"/>
          <w:szCs w:val="20"/>
          <w:lang w:eastAsia="cs-CZ"/>
        </w:rPr>
        <w:t>, s.r.o.</w:t>
      </w:r>
      <w:bookmarkEnd w:id="0"/>
      <w:r w:rsidRPr="00A07680">
        <w:rPr>
          <w:rFonts w:ascii="Nimbus CEZ" w:eastAsia="Times New Roman" w:hAnsi="Nimbus CEZ" w:cs="Times New Roman"/>
          <w:sz w:val="20"/>
          <w:szCs w:val="20"/>
          <w:lang w:eastAsia="cs-CZ"/>
        </w:rPr>
        <w:t xml:space="preserve"> </w:t>
      </w:r>
    </w:p>
    <w:p w14:paraId="5E8EAD9C" w14:textId="77777777"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SE SÍDLEM:</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bookmarkStart w:id="1" w:name="Text2"/>
      <w:r w:rsidRPr="00A07680">
        <w:rPr>
          <w:rFonts w:ascii="Nimbus CEZ" w:eastAsia="Times New Roman" w:hAnsi="Nimbus CEZ" w:cs="Times New Roman"/>
          <w:sz w:val="20"/>
          <w:szCs w:val="20"/>
          <w:lang w:eastAsia="cs-CZ"/>
        </w:rPr>
        <w:t xml:space="preserve">Výstavní 1144/103, Vítkovice, 703 00 Ostrava </w:t>
      </w:r>
      <w:bookmarkEnd w:id="1"/>
    </w:p>
    <w:p w14:paraId="22A72BDD" w14:textId="77777777"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 xml:space="preserve">KORESPONDENČNÍ ADRESA: </w:t>
      </w:r>
      <w:r w:rsidRPr="00A07680">
        <w:rPr>
          <w:rFonts w:ascii="Nimbus CEZ" w:eastAsia="Times New Roman" w:hAnsi="Nimbus CEZ" w:cs="Times New Roman"/>
          <w:b/>
          <w:bCs/>
          <w:sz w:val="20"/>
          <w:szCs w:val="20"/>
          <w:lang w:eastAsia="cs-CZ"/>
        </w:rPr>
        <w:t>28. října 3123/152, 702 00 Ostrava</w:t>
      </w:r>
    </w:p>
    <w:p w14:paraId="024A903C" w14:textId="7F5614C2"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IČ</w:t>
      </w:r>
      <w:r>
        <w:rPr>
          <w:rFonts w:ascii="Nimbus CEZ" w:eastAsia="Times New Roman" w:hAnsi="Nimbus CEZ" w:cs="Times New Roman"/>
          <w:sz w:val="20"/>
          <w:szCs w:val="20"/>
          <w:lang w:eastAsia="cs-CZ"/>
        </w:rPr>
        <w:t>O</w:t>
      </w:r>
      <w:r w:rsidRPr="00A07680">
        <w:rPr>
          <w:rFonts w:ascii="Nimbus CEZ" w:eastAsia="Times New Roman" w:hAnsi="Nimbus CEZ" w:cs="Times New Roman"/>
          <w:sz w:val="20"/>
          <w:szCs w:val="20"/>
          <w:lang w:eastAsia="cs-CZ"/>
        </w:rPr>
        <w:t>:</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t>27804721</w:t>
      </w:r>
    </w:p>
    <w:p w14:paraId="018C0433" w14:textId="77777777"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DIČ:</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bookmarkStart w:id="2" w:name="Text5"/>
      <w:r w:rsidRPr="00A07680">
        <w:rPr>
          <w:rFonts w:ascii="Nimbus CEZ" w:eastAsia="Times New Roman" w:hAnsi="Nimbus CEZ" w:cs="Times New Roman"/>
          <w:sz w:val="20"/>
          <w:szCs w:val="20"/>
          <w:lang w:eastAsia="cs-CZ"/>
        </w:rPr>
        <w:t>CZ27804721</w:t>
      </w:r>
      <w:bookmarkEnd w:id="2"/>
    </w:p>
    <w:p w14:paraId="7389C70F" w14:textId="77777777"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 xml:space="preserve">zapsaná v Obchodním rejstříku vedeném </w:t>
      </w:r>
      <w:bookmarkStart w:id="3" w:name="Text6"/>
      <w:r w:rsidRPr="00A07680">
        <w:rPr>
          <w:rFonts w:ascii="Nimbus CEZ" w:eastAsia="Times New Roman" w:hAnsi="Nimbus CEZ" w:cs="Times New Roman"/>
          <w:sz w:val="20"/>
          <w:szCs w:val="20"/>
          <w:lang w:eastAsia="cs-CZ"/>
        </w:rPr>
        <w:t xml:space="preserve">Krajským soudem v </w:t>
      </w:r>
      <w:bookmarkEnd w:id="3"/>
      <w:r w:rsidRPr="00A07680">
        <w:rPr>
          <w:rFonts w:ascii="Nimbus CEZ" w:eastAsia="Times New Roman" w:hAnsi="Nimbus CEZ" w:cs="Times New Roman"/>
          <w:sz w:val="20"/>
          <w:szCs w:val="20"/>
          <w:lang w:eastAsia="cs-CZ"/>
        </w:rPr>
        <w:t xml:space="preserve">Ostravě, oddíl </w:t>
      </w:r>
      <w:bookmarkStart w:id="4" w:name="Text7"/>
      <w:r w:rsidRPr="00A07680">
        <w:rPr>
          <w:rFonts w:ascii="Nimbus CEZ" w:eastAsia="Times New Roman" w:hAnsi="Nimbus CEZ" w:cs="Times New Roman"/>
          <w:sz w:val="20"/>
          <w:szCs w:val="20"/>
          <w:lang w:eastAsia="cs-CZ"/>
        </w:rPr>
        <w:t>C</w:t>
      </w:r>
      <w:bookmarkEnd w:id="4"/>
      <w:r w:rsidRPr="00A07680">
        <w:rPr>
          <w:rFonts w:ascii="Nimbus CEZ" w:eastAsia="Times New Roman" w:hAnsi="Nimbus CEZ" w:cs="Times New Roman"/>
          <w:sz w:val="20"/>
          <w:szCs w:val="20"/>
          <w:lang w:eastAsia="cs-CZ"/>
        </w:rPr>
        <w:t>, vložka 52291</w:t>
      </w:r>
    </w:p>
    <w:p w14:paraId="07A67392" w14:textId="03CA7AB4" w:rsidR="00A07680" w:rsidRPr="0094644C" w:rsidRDefault="00A07680" w:rsidP="00FF757B">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ZASTOUPENÁ:</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00FF757B">
        <w:rPr>
          <w:rFonts w:ascii="Nimbus CEZ" w:eastAsia="Times New Roman" w:hAnsi="Nimbus CEZ" w:cs="Times New Roman"/>
          <w:sz w:val="20"/>
          <w:szCs w:val="20"/>
          <w:lang w:eastAsia="cs-CZ"/>
        </w:rPr>
        <w:t>xxx</w:t>
      </w:r>
    </w:p>
    <w:p w14:paraId="564D48DD" w14:textId="25FFD81D" w:rsidR="00A07680" w:rsidRPr="00A07680" w:rsidRDefault="00A07680" w:rsidP="00A07680">
      <w:pPr>
        <w:spacing w:after="0"/>
        <w:rPr>
          <w:rFonts w:ascii="Nimbus CEZ" w:eastAsia="Times New Roman" w:hAnsi="Nimbus CEZ" w:cs="Times New Roman"/>
          <w:sz w:val="20"/>
          <w:szCs w:val="20"/>
          <w:lang w:eastAsia="cs-CZ"/>
        </w:rPr>
      </w:pPr>
      <w:r w:rsidRPr="0094644C">
        <w:rPr>
          <w:rFonts w:ascii="Nimbus CEZ" w:eastAsia="Times New Roman" w:hAnsi="Nimbus CEZ" w:cs="Times New Roman"/>
          <w:sz w:val="20"/>
          <w:szCs w:val="20"/>
          <w:lang w:eastAsia="cs-CZ"/>
        </w:rPr>
        <w:t>BANKOVNÍ SPOJENÍ:</w:t>
      </w:r>
      <w:r w:rsidRPr="0094644C">
        <w:rPr>
          <w:rFonts w:ascii="Nimbus CEZ" w:eastAsia="Times New Roman" w:hAnsi="Nimbus CEZ" w:cs="Times New Roman"/>
          <w:sz w:val="20"/>
          <w:szCs w:val="20"/>
          <w:lang w:eastAsia="cs-CZ"/>
        </w:rPr>
        <w:tab/>
      </w:r>
      <w:r w:rsidR="00FF757B">
        <w:rPr>
          <w:rFonts w:ascii="Nimbus CEZ" w:eastAsia="Times New Roman" w:hAnsi="Nimbus CEZ" w:cs="Times New Roman"/>
          <w:sz w:val="20"/>
          <w:szCs w:val="20"/>
          <w:lang w:eastAsia="cs-CZ"/>
        </w:rPr>
        <w:t>xxx</w:t>
      </w:r>
      <w:r w:rsidRPr="00A07680">
        <w:rPr>
          <w:rFonts w:ascii="Nimbus CEZ" w:eastAsia="Times New Roman" w:hAnsi="Nimbus CEZ" w:cs="Times New Roman"/>
          <w:sz w:val="20"/>
          <w:szCs w:val="20"/>
          <w:lang w:eastAsia="cs-CZ"/>
        </w:rPr>
        <w:t xml:space="preserve"> </w:t>
      </w:r>
    </w:p>
    <w:p w14:paraId="6DF13267" w14:textId="2EF9EEFF"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ČÍSLO ÚČTU:</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00FF757B">
        <w:rPr>
          <w:rFonts w:ascii="Nimbus CEZ" w:eastAsia="Times New Roman" w:hAnsi="Nimbus CEZ" w:cs="Times New Roman"/>
          <w:sz w:val="20"/>
          <w:szCs w:val="20"/>
          <w:lang w:eastAsia="cs-CZ"/>
        </w:rPr>
        <w:t>xxx</w:t>
      </w:r>
    </w:p>
    <w:p w14:paraId="59279DBD" w14:textId="77777777"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OSOBY OPRÁVNĚNÉ JEDNAT VE VĚCECH OBCHODNÍCH:</w:t>
      </w:r>
      <w:r w:rsidRPr="00A07680">
        <w:rPr>
          <w:rFonts w:ascii="Nimbus CEZ" w:eastAsia="Times New Roman" w:hAnsi="Nimbus CEZ" w:cs="Times New Roman"/>
          <w:sz w:val="20"/>
          <w:szCs w:val="20"/>
          <w:lang w:eastAsia="cs-CZ"/>
        </w:rPr>
        <w:tab/>
      </w:r>
    </w:p>
    <w:p w14:paraId="5FDB5378" w14:textId="0F92F9BD"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00FF757B">
        <w:rPr>
          <w:rFonts w:ascii="Nimbus CEZ" w:eastAsia="Times New Roman" w:hAnsi="Nimbus CEZ" w:cs="Times New Roman"/>
          <w:sz w:val="20"/>
          <w:szCs w:val="20"/>
          <w:lang w:eastAsia="cs-CZ"/>
        </w:rPr>
        <w:t>xxx</w:t>
      </w:r>
    </w:p>
    <w:p w14:paraId="7C1E0D70" w14:textId="64B21055"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TELEFON:</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00FF757B">
        <w:rPr>
          <w:rFonts w:ascii="Nimbus CEZ" w:eastAsia="Times New Roman" w:hAnsi="Nimbus CEZ" w:cs="Times New Roman"/>
          <w:sz w:val="20"/>
          <w:szCs w:val="20"/>
          <w:lang w:eastAsia="cs-CZ"/>
        </w:rPr>
        <w:t>xxx</w:t>
      </w:r>
    </w:p>
    <w:p w14:paraId="27F682A4" w14:textId="72EA9A6D"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E-MAIL:</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00FF757B">
        <w:rPr>
          <w:rFonts w:ascii="Nimbus CEZ" w:eastAsia="Times New Roman" w:hAnsi="Nimbus CEZ" w:cs="Times New Roman"/>
          <w:sz w:val="20"/>
          <w:szCs w:val="20"/>
          <w:lang w:eastAsia="cs-CZ"/>
        </w:rPr>
        <w:t>xxx</w:t>
      </w:r>
    </w:p>
    <w:p w14:paraId="36FE9848" w14:textId="77777777"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OSOBY OPRÁVNĚNÉ JEDNAT VE VĚCECH TECHNICKÝCH:</w:t>
      </w:r>
    </w:p>
    <w:p w14:paraId="6024DFAA" w14:textId="68CCCB2A"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00FF757B">
        <w:rPr>
          <w:rFonts w:ascii="Nimbus CEZ" w:eastAsia="Times New Roman" w:hAnsi="Nimbus CEZ" w:cs="Times New Roman"/>
          <w:sz w:val="20"/>
          <w:szCs w:val="20"/>
          <w:lang w:eastAsia="cs-CZ"/>
        </w:rPr>
        <w:t>xxx</w:t>
      </w:r>
    </w:p>
    <w:p w14:paraId="01A570FA" w14:textId="1F5D521E" w:rsidR="00A07680" w:rsidRPr="00A07680" w:rsidRDefault="00A07680" w:rsidP="00A07680">
      <w:pPr>
        <w:spacing w:after="0"/>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TELEFON:</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00FF757B">
        <w:rPr>
          <w:rFonts w:ascii="Nimbus CEZ" w:eastAsia="Times New Roman" w:hAnsi="Nimbus CEZ" w:cs="Times New Roman"/>
          <w:sz w:val="20"/>
          <w:szCs w:val="20"/>
          <w:lang w:eastAsia="cs-CZ"/>
        </w:rPr>
        <w:t>xxx</w:t>
      </w:r>
    </w:p>
    <w:p w14:paraId="627D6102" w14:textId="3D2980C0" w:rsidR="00AD7145" w:rsidRPr="00313229" w:rsidRDefault="00A07680" w:rsidP="00A07680">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A07680">
        <w:rPr>
          <w:rFonts w:ascii="Nimbus CEZ" w:eastAsia="Times New Roman" w:hAnsi="Nimbus CEZ" w:cs="Times New Roman"/>
          <w:sz w:val="20"/>
          <w:szCs w:val="20"/>
          <w:lang w:eastAsia="cs-CZ"/>
        </w:rPr>
        <w:t>E-MAIL:</w:t>
      </w:r>
      <w:r w:rsidRPr="00A07680">
        <w:rPr>
          <w:rFonts w:ascii="Nimbus CEZ" w:eastAsia="Times New Roman" w:hAnsi="Nimbus CEZ" w:cs="Times New Roman"/>
          <w:sz w:val="20"/>
          <w:szCs w:val="20"/>
          <w:lang w:eastAsia="cs-CZ"/>
        </w:rPr>
        <w:tab/>
      </w:r>
      <w:r w:rsidRPr="00A07680">
        <w:rPr>
          <w:rFonts w:ascii="Nimbus CEZ" w:eastAsia="Times New Roman" w:hAnsi="Nimbus CEZ" w:cs="Times New Roman"/>
          <w:sz w:val="20"/>
          <w:szCs w:val="20"/>
          <w:lang w:eastAsia="cs-CZ"/>
        </w:rPr>
        <w:tab/>
      </w:r>
      <w:r w:rsidR="00FF757B">
        <w:rPr>
          <w:rFonts w:ascii="Nimbus CEZ" w:eastAsia="Times New Roman" w:hAnsi="Nimbus CEZ" w:cs="Times New Roman"/>
          <w:sz w:val="20"/>
          <w:szCs w:val="20"/>
          <w:lang w:eastAsia="cs-CZ"/>
        </w:rPr>
        <w:t>xxx</w:t>
      </w:r>
    </w:p>
    <w:p w14:paraId="55FBCE2C" w14:textId="77777777" w:rsidR="000302E6" w:rsidRPr="00313229" w:rsidRDefault="000302E6" w:rsidP="00313229">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7EFF7000" w14:textId="7E4FC9C0" w:rsidR="00AD7145" w:rsidRPr="00313229" w:rsidRDefault="00AD7145" w:rsidP="00313229">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313229">
        <w:rPr>
          <w:rFonts w:ascii="Nimbus CEZ" w:eastAsia="Times New Roman" w:hAnsi="Nimbus CEZ" w:cs="Times New Roman"/>
          <w:sz w:val="20"/>
          <w:szCs w:val="20"/>
          <w:lang w:eastAsia="cs-CZ"/>
        </w:rPr>
        <w:t>(dále také jen „</w:t>
      </w:r>
      <w:r w:rsidRPr="00A07680">
        <w:rPr>
          <w:rFonts w:ascii="Nimbus CEZ" w:eastAsia="Times New Roman" w:hAnsi="Nimbus CEZ" w:cs="Times New Roman"/>
          <w:b/>
          <w:bCs/>
          <w:sz w:val="20"/>
          <w:szCs w:val="20"/>
          <w:lang w:eastAsia="cs-CZ"/>
        </w:rPr>
        <w:t>dodavatel</w:t>
      </w:r>
      <w:r w:rsidRPr="00313229">
        <w:rPr>
          <w:rFonts w:ascii="Nimbus CEZ" w:eastAsia="Times New Roman" w:hAnsi="Nimbus CEZ" w:cs="Times New Roman"/>
          <w:sz w:val="20"/>
          <w:szCs w:val="20"/>
          <w:lang w:eastAsia="cs-CZ"/>
        </w:rPr>
        <w:t>“)</w:t>
      </w:r>
    </w:p>
    <w:p w14:paraId="2878ADE2" w14:textId="2910DE95" w:rsidR="00AD7145" w:rsidRDefault="00AD7145" w:rsidP="00313229">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0737B686" w14:textId="2829F240" w:rsidR="00A07680" w:rsidRPr="00A07680" w:rsidRDefault="00A07680" w:rsidP="00313229">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b/>
          <w:bCs/>
          <w:sz w:val="20"/>
          <w:szCs w:val="20"/>
          <w:lang w:eastAsia="cs-CZ"/>
        </w:rPr>
      </w:pPr>
      <w:r w:rsidRPr="00A07680">
        <w:rPr>
          <w:rFonts w:ascii="Nimbus CEZ" w:eastAsia="Times New Roman" w:hAnsi="Nimbus CEZ" w:cs="Times New Roman"/>
          <w:b/>
          <w:bCs/>
          <w:sz w:val="20"/>
          <w:szCs w:val="20"/>
          <w:lang w:eastAsia="cs-CZ"/>
        </w:rPr>
        <w:t>a</w:t>
      </w:r>
    </w:p>
    <w:p w14:paraId="5D1EFFC1" w14:textId="77777777" w:rsidR="00A07680" w:rsidRPr="00313229" w:rsidRDefault="00A07680" w:rsidP="00313229">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36E4D5A9" w14:textId="77777777" w:rsidR="00472DD7" w:rsidRPr="00A07680" w:rsidRDefault="00AD7145" w:rsidP="00472DD7">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u w:val="single"/>
          <w:lang w:eastAsia="cs-CZ"/>
        </w:rPr>
      </w:pPr>
      <w:r w:rsidRPr="00A07680">
        <w:rPr>
          <w:rFonts w:ascii="Nimbus CEZ" w:eastAsia="Times New Roman" w:hAnsi="Nimbus CEZ" w:cs="Times New Roman"/>
          <w:b/>
          <w:bCs/>
          <w:sz w:val="20"/>
          <w:szCs w:val="20"/>
          <w:u w:val="single"/>
          <w:lang w:eastAsia="cs-CZ"/>
        </w:rPr>
        <w:t>Odběratel</w:t>
      </w:r>
      <w:r w:rsidRPr="00A07680">
        <w:rPr>
          <w:rFonts w:ascii="Nimbus CEZ" w:eastAsia="Times New Roman" w:hAnsi="Nimbus CEZ" w:cs="Times New Roman"/>
          <w:sz w:val="20"/>
          <w:szCs w:val="20"/>
          <w:u w:val="single"/>
          <w:lang w:eastAsia="cs-CZ"/>
        </w:rPr>
        <w:t>:</w:t>
      </w:r>
    </w:p>
    <w:p w14:paraId="1CCF795A" w14:textId="77777777" w:rsidR="00185CCE" w:rsidRPr="00185CCE" w:rsidRDefault="009C7542" w:rsidP="00185CCE">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b/>
          <w:sz w:val="20"/>
          <w:szCs w:val="20"/>
          <w:lang w:eastAsia="cs-CZ"/>
        </w:rPr>
      </w:pPr>
      <w:r w:rsidRPr="006B6A1C">
        <w:rPr>
          <w:rFonts w:ascii="Nimbus CEZ" w:eastAsia="Times New Roman" w:hAnsi="Nimbus CEZ" w:cs="Times New Roman"/>
          <w:sz w:val="20"/>
          <w:szCs w:val="20"/>
          <w:lang w:eastAsia="cs-CZ"/>
        </w:rPr>
        <w:t>SPOLEČNOST:</w:t>
      </w:r>
      <w:r w:rsidRPr="006B6A1C">
        <w:rPr>
          <w:rFonts w:ascii="Nimbus CEZ" w:eastAsia="Times New Roman" w:hAnsi="Nimbus CEZ" w:cs="Times New Roman"/>
          <w:sz w:val="20"/>
          <w:szCs w:val="20"/>
          <w:lang w:eastAsia="cs-CZ"/>
        </w:rPr>
        <w:tab/>
      </w:r>
      <w:r w:rsidRPr="006B6A1C">
        <w:rPr>
          <w:rFonts w:ascii="Nimbus CEZ" w:eastAsia="Times New Roman" w:hAnsi="Nimbus CEZ" w:cs="Times New Roman"/>
          <w:sz w:val="20"/>
          <w:szCs w:val="20"/>
          <w:lang w:eastAsia="cs-CZ"/>
        </w:rPr>
        <w:tab/>
      </w:r>
      <w:r w:rsidR="00185CCE" w:rsidRPr="00185CCE">
        <w:rPr>
          <w:rFonts w:ascii="Nimbus CEZ" w:eastAsia="Times New Roman" w:hAnsi="Nimbus CEZ" w:cs="Times New Roman"/>
          <w:b/>
          <w:sz w:val="20"/>
          <w:szCs w:val="20"/>
          <w:lang w:eastAsia="cs-CZ"/>
        </w:rPr>
        <w:t>Národní zemědělské muzeum, s.p.o.</w:t>
      </w:r>
    </w:p>
    <w:p w14:paraId="23EC72A5" w14:textId="7855EE6D" w:rsidR="009C7542" w:rsidRDefault="009C7542" w:rsidP="009C7542">
      <w:pPr>
        <w:spacing w:after="0"/>
        <w:ind w:left="1416" w:hanging="1416"/>
        <w:rPr>
          <w:rFonts w:ascii="Nimbus CEZ" w:eastAsia="Times New Roman" w:hAnsi="Nimbus CEZ" w:cs="Times New Roman"/>
          <w:sz w:val="20"/>
          <w:szCs w:val="20"/>
          <w:lang w:eastAsia="cs-CZ"/>
        </w:rPr>
      </w:pPr>
      <w:r w:rsidRPr="006B6A1C">
        <w:rPr>
          <w:rFonts w:ascii="Nimbus CEZ" w:eastAsia="Times New Roman" w:hAnsi="Nimbus CEZ" w:cs="Times New Roman"/>
          <w:sz w:val="20"/>
          <w:szCs w:val="20"/>
          <w:lang w:eastAsia="cs-CZ"/>
        </w:rPr>
        <w:t>SE SÍDLEM:</w:t>
      </w:r>
      <w:r w:rsidRPr="006B6A1C">
        <w:rPr>
          <w:rFonts w:ascii="Nimbus CEZ" w:eastAsia="Times New Roman" w:hAnsi="Nimbus CEZ" w:cs="Times New Roman"/>
          <w:sz w:val="20"/>
          <w:szCs w:val="20"/>
          <w:lang w:eastAsia="cs-CZ"/>
        </w:rPr>
        <w:tab/>
      </w:r>
      <w:r w:rsidRPr="006B6A1C">
        <w:rPr>
          <w:rFonts w:ascii="Nimbus CEZ" w:eastAsia="Times New Roman" w:hAnsi="Nimbus CEZ" w:cs="Times New Roman"/>
          <w:sz w:val="20"/>
          <w:szCs w:val="20"/>
          <w:lang w:eastAsia="cs-CZ"/>
        </w:rPr>
        <w:tab/>
      </w:r>
      <w:r w:rsidR="00185CCE">
        <w:rPr>
          <w:rFonts w:ascii="Nimbus CEZ" w:eastAsia="Times New Roman" w:hAnsi="Nimbus CEZ" w:cs="Times New Roman"/>
          <w:sz w:val="20"/>
          <w:szCs w:val="20"/>
          <w:lang w:eastAsia="cs-CZ"/>
        </w:rPr>
        <w:t>Kostelní 1300/44, 170 00 Praha 7 – Holešovice</w:t>
      </w:r>
    </w:p>
    <w:p w14:paraId="2D90AE4D" w14:textId="070C4C27" w:rsidR="00185CCE" w:rsidRPr="00D03445" w:rsidRDefault="00185CCE" w:rsidP="00185CCE">
      <w:pPr>
        <w:spacing w:after="0"/>
        <w:ind w:left="2127" w:hanging="2127"/>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KORESPONDENČNÍ ADRESA: Národní zemědělské muzeum Ostrava, Vítkovice 3033, 703 00 Ostrava-Vítkovice</w:t>
      </w:r>
    </w:p>
    <w:p w14:paraId="40F6E295" w14:textId="08B64E6F" w:rsidR="009C7542" w:rsidRPr="00D03445" w:rsidRDefault="009C7542" w:rsidP="009C7542">
      <w:pPr>
        <w:spacing w:after="0"/>
        <w:ind w:left="1416" w:hanging="1416"/>
        <w:rPr>
          <w:rFonts w:ascii="Nimbus CEZ" w:eastAsia="Times New Roman" w:hAnsi="Nimbus CEZ" w:cs="Times New Roman"/>
          <w:sz w:val="20"/>
          <w:szCs w:val="20"/>
          <w:lang w:eastAsia="cs-CZ"/>
        </w:rPr>
      </w:pPr>
      <w:r w:rsidRPr="00D03445">
        <w:rPr>
          <w:rFonts w:ascii="Nimbus CEZ" w:eastAsia="Times New Roman" w:hAnsi="Nimbus CEZ" w:cs="Times New Roman"/>
          <w:sz w:val="20"/>
          <w:szCs w:val="20"/>
          <w:lang w:eastAsia="cs-CZ"/>
        </w:rPr>
        <w:t>IČ:</w:t>
      </w:r>
      <w:r w:rsidRPr="00D03445">
        <w:rPr>
          <w:rFonts w:ascii="Nimbus CEZ" w:eastAsia="Times New Roman" w:hAnsi="Nimbus CEZ" w:cs="Times New Roman"/>
          <w:sz w:val="20"/>
          <w:szCs w:val="20"/>
          <w:lang w:eastAsia="cs-CZ"/>
        </w:rPr>
        <w:tab/>
      </w:r>
      <w:r w:rsidRPr="00D03445">
        <w:rPr>
          <w:rFonts w:ascii="Nimbus CEZ" w:eastAsia="Times New Roman" w:hAnsi="Nimbus CEZ" w:cs="Times New Roman"/>
          <w:sz w:val="20"/>
          <w:szCs w:val="20"/>
          <w:lang w:eastAsia="cs-CZ"/>
        </w:rPr>
        <w:tab/>
      </w:r>
      <w:r w:rsidR="00185CCE">
        <w:rPr>
          <w:rFonts w:ascii="Nimbus CEZ" w:eastAsia="Times New Roman" w:hAnsi="Nimbus CEZ" w:cs="Times New Roman"/>
          <w:sz w:val="20"/>
          <w:szCs w:val="20"/>
          <w:lang w:eastAsia="cs-CZ"/>
        </w:rPr>
        <w:t>75075741</w:t>
      </w:r>
    </w:p>
    <w:p w14:paraId="5A5F4246" w14:textId="4DD9FE45" w:rsidR="009C7542" w:rsidRPr="00F11D2E" w:rsidRDefault="009C7542" w:rsidP="009C7542">
      <w:pPr>
        <w:spacing w:after="0"/>
        <w:ind w:left="1416" w:hanging="1416"/>
        <w:rPr>
          <w:rFonts w:ascii="Nimbus CEZ" w:eastAsia="Times New Roman" w:hAnsi="Nimbus CEZ" w:cs="Times New Roman"/>
          <w:sz w:val="20"/>
          <w:szCs w:val="20"/>
          <w:lang w:eastAsia="cs-CZ"/>
        </w:rPr>
      </w:pPr>
      <w:r w:rsidRPr="00F11D2E">
        <w:rPr>
          <w:rFonts w:ascii="Nimbus CEZ" w:eastAsia="Times New Roman" w:hAnsi="Nimbus CEZ" w:cs="Times New Roman"/>
          <w:sz w:val="20"/>
          <w:szCs w:val="20"/>
          <w:lang w:eastAsia="cs-CZ"/>
        </w:rPr>
        <w:t>DIČ:</w:t>
      </w:r>
      <w:r w:rsidRPr="00F11D2E">
        <w:rPr>
          <w:rFonts w:ascii="Nimbus CEZ" w:eastAsia="Times New Roman" w:hAnsi="Nimbus CEZ" w:cs="Times New Roman"/>
          <w:sz w:val="20"/>
          <w:szCs w:val="20"/>
          <w:lang w:eastAsia="cs-CZ"/>
        </w:rPr>
        <w:tab/>
      </w:r>
      <w:r w:rsidRPr="00F11D2E">
        <w:rPr>
          <w:rFonts w:ascii="Nimbus CEZ" w:eastAsia="Times New Roman" w:hAnsi="Nimbus CEZ" w:cs="Times New Roman"/>
          <w:sz w:val="20"/>
          <w:szCs w:val="20"/>
          <w:lang w:eastAsia="cs-CZ"/>
        </w:rPr>
        <w:tab/>
      </w:r>
      <w:r w:rsidR="00185CCE" w:rsidRPr="00783414">
        <w:rPr>
          <w:rFonts w:ascii="Nimbus CEZ" w:eastAsia="Times New Roman" w:hAnsi="Nimbus CEZ" w:cs="Times New Roman"/>
          <w:sz w:val="20"/>
          <w:szCs w:val="20"/>
          <w:lang w:eastAsia="cs-CZ"/>
        </w:rPr>
        <w:t>CZ</w:t>
      </w:r>
      <w:r w:rsidR="00185CCE">
        <w:rPr>
          <w:rFonts w:ascii="Nimbus CEZ" w:eastAsia="Times New Roman" w:hAnsi="Nimbus CEZ" w:cs="Times New Roman"/>
          <w:sz w:val="20"/>
          <w:szCs w:val="20"/>
          <w:lang w:eastAsia="cs-CZ"/>
        </w:rPr>
        <w:t>75075741</w:t>
      </w:r>
      <w:r w:rsidRPr="00F11D2E">
        <w:rPr>
          <w:rFonts w:ascii="Nimbus CEZ" w:eastAsia="Times New Roman" w:hAnsi="Nimbus CEZ" w:cs="Times New Roman"/>
          <w:sz w:val="20"/>
          <w:szCs w:val="20"/>
          <w:lang w:eastAsia="cs-CZ"/>
        </w:rPr>
        <w:t xml:space="preserve">  </w:t>
      </w:r>
    </w:p>
    <w:p w14:paraId="6FE6B6E6" w14:textId="64F21405" w:rsidR="009C7542" w:rsidRDefault="009C7542" w:rsidP="009C7542">
      <w:pPr>
        <w:spacing w:after="0"/>
        <w:ind w:left="1416" w:hanging="1416"/>
        <w:rPr>
          <w:rFonts w:ascii="Nimbus CEZ" w:eastAsia="Times New Roman" w:hAnsi="Nimbus CEZ" w:cs="Times New Roman"/>
          <w:sz w:val="20"/>
          <w:szCs w:val="20"/>
          <w:lang w:eastAsia="cs-CZ"/>
        </w:rPr>
      </w:pPr>
      <w:r w:rsidRPr="00F11D2E">
        <w:rPr>
          <w:rFonts w:ascii="Nimbus CEZ" w:eastAsia="Times New Roman" w:hAnsi="Nimbus CEZ" w:cs="Times New Roman"/>
          <w:sz w:val="20"/>
          <w:szCs w:val="20"/>
          <w:lang w:eastAsia="cs-CZ"/>
        </w:rPr>
        <w:t>ZASTOUPENÁ:</w:t>
      </w:r>
      <w:r w:rsidRPr="00F11D2E">
        <w:rPr>
          <w:rFonts w:ascii="Nimbus CEZ" w:eastAsia="Times New Roman" w:hAnsi="Nimbus CEZ" w:cs="Times New Roman"/>
          <w:sz w:val="20"/>
          <w:szCs w:val="20"/>
          <w:lang w:eastAsia="cs-CZ"/>
        </w:rPr>
        <w:tab/>
      </w:r>
      <w:r w:rsidRPr="00F11D2E">
        <w:rPr>
          <w:rFonts w:ascii="Nimbus CEZ" w:eastAsia="Times New Roman" w:hAnsi="Nimbus CEZ" w:cs="Times New Roman"/>
          <w:sz w:val="20"/>
          <w:szCs w:val="20"/>
          <w:lang w:eastAsia="cs-CZ"/>
        </w:rPr>
        <w:tab/>
      </w:r>
      <w:r w:rsidR="00965EB8">
        <w:rPr>
          <w:rFonts w:ascii="Nimbus CEZ" w:eastAsia="Times New Roman" w:hAnsi="Nimbus CEZ" w:cs="Times New Roman"/>
          <w:sz w:val="20"/>
          <w:szCs w:val="20"/>
          <w:lang w:eastAsia="cs-CZ"/>
        </w:rPr>
        <w:t>xxx</w:t>
      </w:r>
    </w:p>
    <w:p w14:paraId="0103940A" w14:textId="5844C70D" w:rsidR="009C7542" w:rsidRPr="00F11D2E" w:rsidRDefault="009C7542" w:rsidP="009C7542">
      <w:pPr>
        <w:spacing w:after="0"/>
        <w:ind w:left="1416" w:hanging="1416"/>
        <w:rPr>
          <w:rFonts w:ascii="Nimbus CEZ" w:eastAsia="Times New Roman" w:hAnsi="Nimbus CEZ" w:cs="Times New Roman"/>
          <w:sz w:val="20"/>
          <w:szCs w:val="20"/>
          <w:lang w:eastAsia="cs-CZ"/>
        </w:rPr>
      </w:pPr>
      <w:r w:rsidRPr="00F11D2E">
        <w:rPr>
          <w:rFonts w:ascii="Nimbus CEZ" w:eastAsia="Times New Roman" w:hAnsi="Nimbus CEZ" w:cs="Times New Roman"/>
          <w:sz w:val="20"/>
          <w:szCs w:val="20"/>
          <w:lang w:eastAsia="cs-CZ"/>
        </w:rPr>
        <w:t>BANKOVNÍ SPOJENÍ:</w:t>
      </w:r>
      <w:r w:rsidRPr="00F11D2E">
        <w:rPr>
          <w:rFonts w:ascii="Nimbus CEZ" w:eastAsia="Times New Roman" w:hAnsi="Nimbus CEZ" w:cs="Times New Roman"/>
          <w:sz w:val="20"/>
          <w:szCs w:val="20"/>
          <w:lang w:eastAsia="cs-CZ"/>
        </w:rPr>
        <w:tab/>
      </w:r>
      <w:r w:rsidR="00965EB8">
        <w:rPr>
          <w:rFonts w:ascii="Nimbus CEZ" w:eastAsia="Times New Roman" w:hAnsi="Nimbus CEZ" w:cs="Times New Roman"/>
          <w:sz w:val="20"/>
          <w:szCs w:val="20"/>
          <w:lang w:eastAsia="cs-CZ"/>
        </w:rPr>
        <w:t>xxx</w:t>
      </w:r>
    </w:p>
    <w:p w14:paraId="121AFE77" w14:textId="1C154C33" w:rsidR="00114B14" w:rsidRDefault="009C7542" w:rsidP="009C7542">
      <w:pPr>
        <w:spacing w:after="0"/>
        <w:ind w:left="1416" w:hanging="1416"/>
        <w:rPr>
          <w:rFonts w:ascii="Nimbus CEZ" w:eastAsia="Times New Roman" w:hAnsi="Nimbus CEZ" w:cs="Times New Roman"/>
          <w:sz w:val="20"/>
          <w:szCs w:val="20"/>
          <w:lang w:eastAsia="cs-CZ"/>
        </w:rPr>
      </w:pPr>
      <w:r w:rsidRPr="00F11D2E">
        <w:rPr>
          <w:rFonts w:ascii="Nimbus CEZ" w:eastAsia="Times New Roman" w:hAnsi="Nimbus CEZ" w:cs="Times New Roman"/>
          <w:sz w:val="20"/>
          <w:szCs w:val="20"/>
          <w:lang w:eastAsia="cs-CZ"/>
        </w:rPr>
        <w:t>ČÍSLO ÚČTU:</w:t>
      </w:r>
      <w:r w:rsidRPr="00F11D2E">
        <w:rPr>
          <w:rFonts w:ascii="Nimbus CEZ" w:eastAsia="Times New Roman" w:hAnsi="Nimbus CEZ" w:cs="Times New Roman"/>
          <w:sz w:val="20"/>
          <w:szCs w:val="20"/>
          <w:lang w:eastAsia="cs-CZ"/>
        </w:rPr>
        <w:tab/>
      </w:r>
      <w:r w:rsidRPr="00F11D2E">
        <w:rPr>
          <w:rFonts w:ascii="Nimbus CEZ" w:eastAsia="Times New Roman" w:hAnsi="Nimbus CEZ" w:cs="Times New Roman"/>
          <w:sz w:val="20"/>
          <w:szCs w:val="20"/>
          <w:lang w:eastAsia="cs-CZ"/>
        </w:rPr>
        <w:tab/>
      </w:r>
      <w:r w:rsidR="00965EB8">
        <w:rPr>
          <w:rFonts w:ascii="Nimbus CEZ" w:eastAsia="Times New Roman" w:hAnsi="Nimbus CEZ" w:cs="Times New Roman"/>
          <w:sz w:val="20"/>
          <w:szCs w:val="20"/>
          <w:lang w:eastAsia="cs-CZ"/>
        </w:rPr>
        <w:t>xxx</w:t>
      </w:r>
    </w:p>
    <w:p w14:paraId="649FD8B5" w14:textId="3F844583" w:rsidR="009C7542" w:rsidRPr="00E815C8" w:rsidRDefault="009C7542" w:rsidP="009C7542">
      <w:pPr>
        <w:spacing w:after="0"/>
        <w:ind w:left="1416" w:hanging="1416"/>
        <w:rPr>
          <w:rFonts w:ascii="Nimbus CEZ" w:eastAsia="Times New Roman" w:hAnsi="Nimbus CEZ" w:cs="Times New Roman"/>
          <w:sz w:val="20"/>
          <w:szCs w:val="20"/>
          <w:lang w:eastAsia="cs-CZ"/>
        </w:rPr>
      </w:pPr>
      <w:r w:rsidRPr="00E815C8">
        <w:rPr>
          <w:rFonts w:ascii="Nimbus CEZ" w:eastAsia="Times New Roman" w:hAnsi="Nimbus CEZ" w:cs="Times New Roman"/>
          <w:sz w:val="20"/>
          <w:szCs w:val="20"/>
          <w:lang w:eastAsia="cs-CZ"/>
        </w:rPr>
        <w:t>OSOBY OPRÁVNĚNÉ JEDNAT VE VĚCECH OBCHODNÍCH</w:t>
      </w:r>
      <w:r w:rsidR="00114B14">
        <w:rPr>
          <w:rFonts w:ascii="Nimbus CEZ" w:eastAsia="Times New Roman" w:hAnsi="Nimbus CEZ" w:cs="Times New Roman"/>
          <w:sz w:val="20"/>
          <w:szCs w:val="20"/>
          <w:lang w:eastAsia="cs-CZ"/>
        </w:rPr>
        <w:t xml:space="preserve"> A TECHNICKÝCH</w:t>
      </w:r>
      <w:r w:rsidRPr="00E815C8">
        <w:rPr>
          <w:rFonts w:ascii="Nimbus CEZ" w:eastAsia="Times New Roman" w:hAnsi="Nimbus CEZ" w:cs="Times New Roman"/>
          <w:sz w:val="20"/>
          <w:szCs w:val="20"/>
          <w:lang w:eastAsia="cs-CZ"/>
        </w:rPr>
        <w:t>:</w:t>
      </w:r>
      <w:r w:rsidRPr="00E815C8">
        <w:rPr>
          <w:rFonts w:ascii="Nimbus CEZ" w:eastAsia="Times New Roman" w:hAnsi="Nimbus CEZ" w:cs="Times New Roman"/>
          <w:sz w:val="20"/>
          <w:szCs w:val="20"/>
          <w:lang w:eastAsia="cs-CZ"/>
        </w:rPr>
        <w:tab/>
      </w:r>
    </w:p>
    <w:p w14:paraId="63498F39" w14:textId="135EF2F1" w:rsidR="009C7542" w:rsidRPr="00E815C8" w:rsidRDefault="009C7542" w:rsidP="009C7542">
      <w:pPr>
        <w:spacing w:after="0"/>
        <w:ind w:left="1416" w:hanging="1416"/>
        <w:rPr>
          <w:rFonts w:ascii="Nimbus CEZ" w:eastAsia="Times New Roman" w:hAnsi="Nimbus CEZ" w:cs="Times New Roman"/>
          <w:sz w:val="20"/>
          <w:szCs w:val="20"/>
          <w:lang w:eastAsia="cs-CZ"/>
        </w:rPr>
      </w:pPr>
      <w:r w:rsidRPr="00E815C8">
        <w:rPr>
          <w:rFonts w:ascii="Nimbus CEZ" w:eastAsia="Times New Roman" w:hAnsi="Nimbus CEZ" w:cs="Times New Roman"/>
          <w:sz w:val="20"/>
          <w:szCs w:val="20"/>
          <w:lang w:eastAsia="cs-CZ"/>
        </w:rPr>
        <w:tab/>
      </w:r>
      <w:r w:rsidRPr="00E815C8">
        <w:rPr>
          <w:rFonts w:ascii="Nimbus CEZ" w:eastAsia="Times New Roman" w:hAnsi="Nimbus CEZ" w:cs="Times New Roman"/>
          <w:sz w:val="20"/>
          <w:szCs w:val="20"/>
          <w:lang w:eastAsia="cs-CZ"/>
        </w:rPr>
        <w:tab/>
      </w:r>
      <w:r w:rsidR="00965EB8">
        <w:rPr>
          <w:rFonts w:ascii="Nimbus CEZ" w:eastAsia="Times New Roman" w:hAnsi="Nimbus CEZ" w:cs="Times New Roman"/>
          <w:sz w:val="20"/>
          <w:szCs w:val="20"/>
          <w:lang w:eastAsia="cs-CZ"/>
        </w:rPr>
        <w:t>xxx</w:t>
      </w:r>
    </w:p>
    <w:p w14:paraId="18086BC8" w14:textId="7513CB61" w:rsidR="009C7542" w:rsidRPr="00E815C8" w:rsidRDefault="009C7542" w:rsidP="009C7542">
      <w:pPr>
        <w:spacing w:after="0"/>
        <w:ind w:left="1416" w:hanging="1416"/>
        <w:rPr>
          <w:rFonts w:ascii="Nimbus CEZ" w:eastAsia="Times New Roman" w:hAnsi="Nimbus CEZ" w:cs="Times New Roman"/>
          <w:sz w:val="20"/>
          <w:szCs w:val="20"/>
          <w:lang w:eastAsia="cs-CZ"/>
        </w:rPr>
      </w:pPr>
      <w:r w:rsidRPr="00E815C8">
        <w:rPr>
          <w:rFonts w:ascii="Nimbus CEZ" w:eastAsia="Times New Roman" w:hAnsi="Nimbus CEZ" w:cs="Times New Roman"/>
          <w:sz w:val="20"/>
          <w:szCs w:val="20"/>
          <w:lang w:eastAsia="cs-CZ"/>
        </w:rPr>
        <w:t>TELEFON:</w:t>
      </w:r>
      <w:r w:rsidRPr="00E815C8">
        <w:rPr>
          <w:rFonts w:ascii="Nimbus CEZ" w:eastAsia="Times New Roman" w:hAnsi="Nimbus CEZ" w:cs="Times New Roman"/>
          <w:sz w:val="20"/>
          <w:szCs w:val="20"/>
          <w:lang w:eastAsia="cs-CZ"/>
        </w:rPr>
        <w:tab/>
      </w:r>
      <w:r w:rsidRPr="00E815C8">
        <w:rPr>
          <w:rFonts w:ascii="Nimbus CEZ" w:eastAsia="Times New Roman" w:hAnsi="Nimbus CEZ" w:cs="Times New Roman"/>
          <w:sz w:val="20"/>
          <w:szCs w:val="20"/>
          <w:lang w:eastAsia="cs-CZ"/>
        </w:rPr>
        <w:tab/>
      </w:r>
      <w:r w:rsidR="00965EB8">
        <w:rPr>
          <w:rFonts w:ascii="Nimbus CEZ" w:eastAsia="Times New Roman" w:hAnsi="Nimbus CEZ" w:cs="Times New Roman"/>
          <w:sz w:val="20"/>
          <w:szCs w:val="20"/>
          <w:lang w:eastAsia="cs-CZ"/>
        </w:rPr>
        <w:t>xxx</w:t>
      </w:r>
    </w:p>
    <w:p w14:paraId="161B849E" w14:textId="69B46E99" w:rsidR="009C7542" w:rsidRPr="00E815C8" w:rsidRDefault="009C7542" w:rsidP="009C7542">
      <w:pPr>
        <w:spacing w:after="0"/>
        <w:ind w:left="1416" w:hanging="1416"/>
        <w:rPr>
          <w:rFonts w:ascii="Nimbus CEZ" w:eastAsia="Times New Roman" w:hAnsi="Nimbus CEZ" w:cs="Times New Roman"/>
          <w:sz w:val="20"/>
          <w:szCs w:val="20"/>
          <w:lang w:eastAsia="cs-CZ"/>
        </w:rPr>
      </w:pPr>
      <w:r w:rsidRPr="00E815C8">
        <w:rPr>
          <w:rFonts w:ascii="Nimbus CEZ" w:eastAsia="Times New Roman" w:hAnsi="Nimbus CEZ" w:cs="Times New Roman"/>
          <w:sz w:val="20"/>
          <w:szCs w:val="20"/>
          <w:lang w:eastAsia="cs-CZ"/>
        </w:rPr>
        <w:t>E-MAIL:</w:t>
      </w:r>
      <w:r w:rsidRPr="00E815C8">
        <w:rPr>
          <w:rFonts w:ascii="Nimbus CEZ" w:eastAsia="Times New Roman" w:hAnsi="Nimbus CEZ" w:cs="Times New Roman"/>
          <w:sz w:val="20"/>
          <w:szCs w:val="20"/>
          <w:lang w:eastAsia="cs-CZ"/>
        </w:rPr>
        <w:tab/>
      </w:r>
      <w:r w:rsidRPr="00E815C8">
        <w:rPr>
          <w:rFonts w:ascii="Nimbus CEZ" w:eastAsia="Times New Roman" w:hAnsi="Nimbus CEZ" w:cs="Times New Roman"/>
          <w:sz w:val="20"/>
          <w:szCs w:val="20"/>
          <w:lang w:eastAsia="cs-CZ"/>
        </w:rPr>
        <w:tab/>
      </w:r>
      <w:r w:rsidR="00965EB8">
        <w:rPr>
          <w:rFonts w:ascii="Nimbus CEZ" w:eastAsia="Times New Roman" w:hAnsi="Nimbus CEZ" w:cs="Times New Roman"/>
          <w:sz w:val="20"/>
          <w:szCs w:val="20"/>
          <w:lang w:eastAsia="cs-CZ"/>
        </w:rPr>
        <w:t>xxx</w:t>
      </w:r>
    </w:p>
    <w:p w14:paraId="4AA43A24" w14:textId="518BA4A5" w:rsidR="00B415B3" w:rsidRPr="00B415B3" w:rsidRDefault="00BF2FE6" w:rsidP="00B415B3">
      <w:pPr>
        <w:spacing w:after="0"/>
        <w:ind w:left="1416" w:hanging="1416"/>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 xml:space="preserve">Faktury zasílat </w:t>
      </w:r>
      <w:r w:rsidRPr="00FF62CB">
        <w:rPr>
          <w:rFonts w:ascii="Nimbus CEZ" w:eastAsia="Times New Roman" w:hAnsi="Nimbus CEZ" w:cs="Times New Roman"/>
          <w:sz w:val="20"/>
          <w:szCs w:val="20"/>
          <w:lang w:eastAsia="cs-CZ"/>
        </w:rPr>
        <w:t>elektronicky na e-mail</w:t>
      </w:r>
      <w:r w:rsidR="00B415B3" w:rsidRPr="00FF62CB">
        <w:rPr>
          <w:rFonts w:ascii="Nimbus CEZ" w:eastAsia="Times New Roman" w:hAnsi="Nimbus CEZ" w:cs="Times New Roman"/>
          <w:sz w:val="20"/>
          <w:szCs w:val="20"/>
          <w:lang w:eastAsia="cs-CZ"/>
        </w:rPr>
        <w:t>y</w:t>
      </w:r>
      <w:r w:rsidRPr="00FF62CB">
        <w:rPr>
          <w:rFonts w:ascii="Nimbus CEZ" w:eastAsia="Times New Roman" w:hAnsi="Nimbus CEZ" w:cs="Times New Roman"/>
          <w:sz w:val="20"/>
          <w:szCs w:val="20"/>
          <w:lang w:eastAsia="cs-CZ"/>
        </w:rPr>
        <w:t>:</w:t>
      </w:r>
      <w:r>
        <w:rPr>
          <w:rFonts w:ascii="Nimbus CEZ" w:eastAsia="Times New Roman" w:hAnsi="Nimbus CEZ" w:cs="Times New Roman"/>
          <w:sz w:val="20"/>
          <w:szCs w:val="20"/>
          <w:lang w:eastAsia="cs-CZ"/>
        </w:rPr>
        <w:t xml:space="preserve"> </w:t>
      </w:r>
      <w:r w:rsidR="00965EB8">
        <w:rPr>
          <w:rFonts w:ascii="Nimbus CEZ" w:eastAsia="Times New Roman" w:hAnsi="Nimbus CEZ" w:cs="Times New Roman"/>
          <w:sz w:val="20"/>
          <w:szCs w:val="20"/>
          <w:lang w:eastAsia="cs-CZ"/>
        </w:rPr>
        <w:t>xxx</w:t>
      </w:r>
    </w:p>
    <w:p w14:paraId="323B3ECE" w14:textId="1957436F" w:rsidR="00B415B3" w:rsidRPr="00B415B3" w:rsidRDefault="00B415B3" w:rsidP="00B415B3">
      <w:pPr>
        <w:spacing w:after="0"/>
        <w:ind w:left="1416" w:hanging="1416"/>
        <w:rPr>
          <w:rFonts w:ascii="Nimbus CEZ" w:eastAsia="Times New Roman" w:hAnsi="Nimbus CEZ" w:cs="Times New Roman"/>
          <w:sz w:val="20"/>
          <w:szCs w:val="20"/>
          <w:lang w:eastAsia="cs-CZ"/>
        </w:rPr>
      </w:pPr>
    </w:p>
    <w:p w14:paraId="18FADFC0" w14:textId="25E528F3" w:rsidR="009F1978" w:rsidRDefault="009F1978" w:rsidP="00B415B3">
      <w:pPr>
        <w:spacing w:after="0"/>
        <w:ind w:left="1416" w:hanging="1416"/>
        <w:rPr>
          <w:rFonts w:ascii="Nimbus CEZ" w:eastAsia="Times New Roman" w:hAnsi="Nimbus CEZ" w:cs="Times New Roman"/>
          <w:sz w:val="20"/>
          <w:szCs w:val="20"/>
          <w:lang w:eastAsia="cs-CZ"/>
        </w:rPr>
      </w:pPr>
    </w:p>
    <w:p w14:paraId="65408234" w14:textId="77777777" w:rsidR="00BF2FE6" w:rsidRDefault="00BF2FE6" w:rsidP="00313229">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5F30DD19" w14:textId="0204ABDC" w:rsidR="003F605E" w:rsidRPr="001F5AF0" w:rsidRDefault="000302E6" w:rsidP="00B519B7">
      <w:pPr>
        <w:tabs>
          <w:tab w:val="left" w:pos="0"/>
        </w:tabs>
        <w:overflowPunct w:val="0"/>
        <w:autoSpaceDE w:val="0"/>
        <w:autoSpaceDN w:val="0"/>
        <w:adjustRightInd w:val="0"/>
        <w:spacing w:after="0" w:line="240" w:lineRule="auto"/>
        <w:jc w:val="both"/>
        <w:textAlignment w:val="baseline"/>
        <w:rPr>
          <w:rFonts w:cs="Segoe UI"/>
          <w:sz w:val="16"/>
          <w:szCs w:val="16"/>
        </w:rPr>
      </w:pPr>
      <w:r w:rsidRPr="00AD7145">
        <w:rPr>
          <w:rFonts w:ascii="Nimbus CEZ" w:eastAsia="Times New Roman" w:hAnsi="Nimbus CEZ" w:cs="Times New Roman"/>
          <w:sz w:val="20"/>
          <w:szCs w:val="20"/>
          <w:lang w:eastAsia="cs-CZ"/>
        </w:rPr>
        <w:t>(</w:t>
      </w:r>
      <w:r w:rsidRPr="00313229">
        <w:rPr>
          <w:rFonts w:ascii="Nimbus CEZ" w:eastAsia="Times New Roman" w:hAnsi="Nimbus CEZ" w:cs="Times New Roman"/>
          <w:sz w:val="20"/>
          <w:szCs w:val="20"/>
          <w:lang w:eastAsia="cs-CZ"/>
        </w:rPr>
        <w:t>dále také jen „</w:t>
      </w:r>
      <w:r w:rsidRPr="00B519B7">
        <w:rPr>
          <w:rFonts w:ascii="Nimbus CEZ" w:eastAsia="Times New Roman" w:hAnsi="Nimbus CEZ" w:cs="Times New Roman"/>
          <w:b/>
          <w:sz w:val="20"/>
          <w:szCs w:val="20"/>
          <w:lang w:eastAsia="cs-CZ"/>
        </w:rPr>
        <w:t>odběratel</w:t>
      </w:r>
      <w:r w:rsidRPr="00313229">
        <w:rPr>
          <w:rFonts w:ascii="Nimbus CEZ" w:eastAsia="Times New Roman" w:hAnsi="Nimbus CEZ" w:cs="Times New Roman"/>
          <w:sz w:val="20"/>
          <w:szCs w:val="20"/>
          <w:lang w:eastAsia="cs-CZ"/>
        </w:rPr>
        <w:t>“)</w:t>
      </w:r>
      <w:r w:rsidR="00B519B7">
        <w:rPr>
          <w:rFonts w:cs="Segoe UI"/>
          <w:sz w:val="16"/>
          <w:szCs w:val="16"/>
        </w:rPr>
        <w:t xml:space="preserve">                                                                </w:t>
      </w:r>
    </w:p>
    <w:p w14:paraId="45BD145A" w14:textId="77777777" w:rsidR="001F5AF0" w:rsidRDefault="001F5AF0" w:rsidP="00762CF8">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6DDA91A0" w14:textId="6097E121" w:rsidR="003F605E" w:rsidRDefault="00B519B7" w:rsidP="009C0F64">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B519B7">
        <w:rPr>
          <w:rFonts w:ascii="Nimbus CEZ" w:eastAsia="Times New Roman" w:hAnsi="Nimbus CEZ" w:cs="Times New Roman"/>
          <w:sz w:val="20"/>
          <w:szCs w:val="20"/>
          <w:lang w:eastAsia="cs-CZ"/>
        </w:rPr>
        <w:t>(společně dále také jen „</w:t>
      </w:r>
      <w:r w:rsidRPr="00B519B7">
        <w:rPr>
          <w:rFonts w:ascii="Nimbus CEZ" w:eastAsia="Times New Roman" w:hAnsi="Nimbus CEZ" w:cs="Times New Roman"/>
          <w:b/>
          <w:sz w:val="20"/>
          <w:szCs w:val="20"/>
          <w:lang w:eastAsia="cs-CZ"/>
        </w:rPr>
        <w:t>smluvní strany</w:t>
      </w:r>
      <w:r w:rsidRPr="00B519B7">
        <w:rPr>
          <w:rFonts w:ascii="Nimbus CEZ" w:eastAsia="Times New Roman" w:hAnsi="Nimbus CEZ" w:cs="Times New Roman"/>
          <w:sz w:val="20"/>
          <w:szCs w:val="20"/>
          <w:lang w:eastAsia="cs-CZ"/>
        </w:rPr>
        <w:t>“)</w:t>
      </w:r>
    </w:p>
    <w:p w14:paraId="5E08D6C0" w14:textId="77777777" w:rsidR="00580CAD" w:rsidRDefault="00580CAD" w:rsidP="009C0F64">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388ED4A6" w14:textId="5217E410"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lastRenderedPageBreak/>
        <w:t>Článek 1 - Úvodní ustanovení</w:t>
      </w:r>
    </w:p>
    <w:p w14:paraId="388ED4A7" w14:textId="409DED1C" w:rsidR="00F514F2" w:rsidRDefault="00F514F2" w:rsidP="00F514F2">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Smluvní strany v souladu s ustanoveními § 76 a následujícími ustanoveními zákona č. 458/2000 Sb., </w:t>
      </w:r>
      <w:r w:rsidRPr="00F514F2">
        <w:rPr>
          <w:rFonts w:ascii="Nimbus CEZ" w:eastAsia="Times New Roman" w:hAnsi="Nimbus CEZ" w:cs="Times New Roman"/>
          <w:sz w:val="20"/>
          <w:szCs w:val="20"/>
          <w:lang w:eastAsia="cs-CZ"/>
        </w:rPr>
        <w:br/>
        <w:t>o podmínkách podnikání a o výkonu státní správy v energetických odvětvích a o změně některých zákonů (Energetický zákon), v platném znění a v souladu s příslušnými ustanoveními zákona č. 89/2012 Sb., občanský zákoník, uzavírají tuto smlouvu o dodávce a odběru tepelné energie (dále jen smlouva).</w:t>
      </w:r>
    </w:p>
    <w:p w14:paraId="388ED4AA" w14:textId="46A54701" w:rsidR="00F514F2" w:rsidRPr="00F514F2" w:rsidRDefault="00F514F2" w:rsidP="00F514F2">
      <w:pPr>
        <w:tabs>
          <w:tab w:val="left" w:pos="0"/>
        </w:tabs>
        <w:overflowPunct w:val="0"/>
        <w:autoSpaceDE w:val="0"/>
        <w:autoSpaceDN w:val="0"/>
        <w:adjustRightInd w:val="0"/>
        <w:spacing w:before="240" w:after="6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b/>
          <w:sz w:val="20"/>
          <w:szCs w:val="20"/>
          <w:lang w:eastAsia="cs-CZ"/>
        </w:rPr>
        <w:t>Článek 2 - Předmět smlouvy</w:t>
      </w:r>
    </w:p>
    <w:p w14:paraId="388ED4AB" w14:textId="77777777" w:rsidR="00F514F2" w:rsidRPr="00F514F2" w:rsidRDefault="00F514F2" w:rsidP="001600AE">
      <w:pPr>
        <w:numPr>
          <w:ilvl w:val="0"/>
          <w:numId w:val="1"/>
        </w:numPr>
        <w:tabs>
          <w:tab w:val="left" w:pos="454"/>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 Předmětem této smlouvy je:</w:t>
      </w:r>
    </w:p>
    <w:p w14:paraId="388ED4AC" w14:textId="77777777" w:rsidR="00F514F2" w:rsidRPr="00F514F2" w:rsidRDefault="00F514F2" w:rsidP="001600AE">
      <w:pPr>
        <w:numPr>
          <w:ilvl w:val="0"/>
          <w:numId w:val="2"/>
        </w:numPr>
        <w:tabs>
          <w:tab w:val="left" w:pos="0"/>
          <w:tab w:val="left" w:pos="643"/>
        </w:tabs>
        <w:overflowPunct w:val="0"/>
        <w:autoSpaceDE w:val="0"/>
        <w:autoSpaceDN w:val="0"/>
        <w:adjustRightInd w:val="0"/>
        <w:spacing w:after="0" w:line="240" w:lineRule="auto"/>
        <w:ind w:left="964" w:hanging="454"/>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závazek dodavatele dodávat odběrateli tepelnou energii pro</w:t>
      </w:r>
      <w:bookmarkStart w:id="5" w:name="PO_UT_text2"/>
      <w:r w:rsidRPr="00F514F2">
        <w:rPr>
          <w:rFonts w:ascii="Nimbus CEZ" w:eastAsia="Times New Roman" w:hAnsi="Nimbus CEZ" w:cs="Times New Roman"/>
          <w:sz w:val="20"/>
          <w:szCs w:val="20"/>
          <w:lang w:eastAsia="cs-CZ"/>
        </w:rPr>
        <w:t xml:space="preserve"> vytápění</w:t>
      </w:r>
      <w:bookmarkStart w:id="6" w:name="PO_TUV_text2"/>
      <w:bookmarkEnd w:id="5"/>
      <w:r w:rsidRPr="00F514F2">
        <w:rPr>
          <w:rFonts w:ascii="Nimbus CEZ" w:eastAsia="Times New Roman" w:hAnsi="Nimbus CEZ" w:cs="Times New Roman"/>
          <w:sz w:val="20"/>
          <w:szCs w:val="20"/>
          <w:lang w:eastAsia="cs-CZ"/>
        </w:rPr>
        <w:t xml:space="preserve"> </w:t>
      </w:r>
      <w:r w:rsidR="007A4173">
        <w:rPr>
          <w:rFonts w:ascii="Nimbus CEZ" w:eastAsia="Times New Roman" w:hAnsi="Nimbus CEZ" w:cs="Times New Roman"/>
          <w:sz w:val="20"/>
          <w:szCs w:val="20"/>
          <w:lang w:eastAsia="cs-CZ"/>
        </w:rPr>
        <w:t xml:space="preserve">a </w:t>
      </w:r>
      <w:r w:rsidRPr="00F514F2">
        <w:rPr>
          <w:rFonts w:ascii="Nimbus CEZ" w:eastAsia="Times New Roman" w:hAnsi="Nimbus CEZ" w:cs="Times New Roman"/>
          <w:sz w:val="20"/>
          <w:szCs w:val="20"/>
          <w:lang w:eastAsia="cs-CZ"/>
        </w:rPr>
        <w:t>teplou užitkovou vodu</w:t>
      </w:r>
      <w:bookmarkEnd w:id="6"/>
      <w:r w:rsidRPr="00F514F2">
        <w:rPr>
          <w:rFonts w:ascii="Nimbus CEZ" w:eastAsia="Times New Roman" w:hAnsi="Nimbus CEZ" w:cs="Times New Roman"/>
          <w:sz w:val="20"/>
          <w:szCs w:val="20"/>
          <w:lang w:eastAsia="cs-CZ"/>
        </w:rPr>
        <w:t>, jejíž množství a jakost jsou specifikovány v následujících ustanoveních této smlouvy a převádět na něho vlastnické právo k této tepelné energii,</w:t>
      </w:r>
    </w:p>
    <w:p w14:paraId="388ED4AD" w14:textId="77777777" w:rsidR="00F514F2" w:rsidRDefault="00F514F2" w:rsidP="001600AE">
      <w:pPr>
        <w:numPr>
          <w:ilvl w:val="0"/>
          <w:numId w:val="2"/>
        </w:numPr>
        <w:tabs>
          <w:tab w:val="left" w:pos="0"/>
          <w:tab w:val="left" w:pos="643"/>
        </w:tabs>
        <w:overflowPunct w:val="0"/>
        <w:autoSpaceDE w:val="0"/>
        <w:autoSpaceDN w:val="0"/>
        <w:adjustRightInd w:val="0"/>
        <w:spacing w:after="0" w:line="240" w:lineRule="auto"/>
        <w:ind w:left="964" w:hanging="454"/>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závazek odběratele odebírat</w:t>
      </w:r>
      <w:bookmarkStart w:id="7" w:name="PO_UT_text3"/>
      <w:r w:rsidRPr="00F514F2">
        <w:rPr>
          <w:rFonts w:ascii="Nimbus CEZ" w:eastAsia="Times New Roman" w:hAnsi="Nimbus CEZ" w:cs="Times New Roman"/>
          <w:sz w:val="20"/>
          <w:szCs w:val="20"/>
          <w:lang w:eastAsia="cs-CZ"/>
        </w:rPr>
        <w:t xml:space="preserve"> tepelnou energii</w:t>
      </w:r>
      <w:bookmarkStart w:id="8" w:name="PO_TUV_text3"/>
      <w:bookmarkEnd w:id="7"/>
      <w:r w:rsidRPr="00F514F2">
        <w:rPr>
          <w:rFonts w:ascii="Nimbus CEZ" w:eastAsia="Times New Roman" w:hAnsi="Nimbus CEZ" w:cs="Times New Roman"/>
          <w:sz w:val="20"/>
          <w:szCs w:val="20"/>
          <w:lang w:eastAsia="cs-CZ"/>
        </w:rPr>
        <w:t xml:space="preserve"> </w:t>
      </w:r>
      <w:r w:rsidR="007A4173">
        <w:rPr>
          <w:rFonts w:ascii="Nimbus CEZ" w:eastAsia="Times New Roman" w:hAnsi="Nimbus CEZ" w:cs="Times New Roman"/>
          <w:sz w:val="20"/>
          <w:szCs w:val="20"/>
          <w:lang w:eastAsia="cs-CZ"/>
        </w:rPr>
        <w:t xml:space="preserve">pro vytápění a </w:t>
      </w:r>
      <w:r w:rsidRPr="00F514F2">
        <w:rPr>
          <w:rFonts w:ascii="Nimbus CEZ" w:eastAsia="Times New Roman" w:hAnsi="Nimbus CEZ" w:cs="Times New Roman"/>
          <w:sz w:val="20"/>
          <w:szCs w:val="20"/>
          <w:lang w:eastAsia="cs-CZ"/>
        </w:rPr>
        <w:t>teplou užitkovou vodu</w:t>
      </w:r>
      <w:bookmarkEnd w:id="8"/>
      <w:r w:rsidRPr="00F514F2">
        <w:rPr>
          <w:rFonts w:ascii="Nimbus CEZ" w:eastAsia="Times New Roman" w:hAnsi="Nimbus CEZ" w:cs="Times New Roman"/>
          <w:sz w:val="20"/>
          <w:szCs w:val="20"/>
          <w:lang w:eastAsia="cs-CZ"/>
        </w:rPr>
        <w:t xml:space="preserve"> a platit kupní cenu za podmínek uvedených v této smlouvě.</w:t>
      </w:r>
    </w:p>
    <w:p w14:paraId="388ED4AE" w14:textId="77777777" w:rsidR="00774A7F" w:rsidRDefault="00774A7F" w:rsidP="00774A7F">
      <w:pPr>
        <w:tabs>
          <w:tab w:val="left" w:pos="0"/>
          <w:tab w:val="left" w:pos="643"/>
        </w:tabs>
        <w:overflowPunct w:val="0"/>
        <w:autoSpaceDE w:val="0"/>
        <w:autoSpaceDN w:val="0"/>
        <w:adjustRightInd w:val="0"/>
        <w:spacing w:after="0" w:line="240" w:lineRule="auto"/>
        <w:ind w:left="510"/>
        <w:jc w:val="both"/>
        <w:textAlignment w:val="baseline"/>
        <w:rPr>
          <w:rFonts w:ascii="Nimbus CEZ" w:eastAsia="Times New Roman" w:hAnsi="Nimbus CEZ" w:cs="Arial"/>
          <w:sz w:val="20"/>
          <w:szCs w:val="20"/>
          <w:lang w:eastAsia="cs-CZ"/>
        </w:rPr>
      </w:pPr>
      <w:r>
        <w:rPr>
          <w:rFonts w:ascii="Nimbus CEZ" w:eastAsia="Times New Roman" w:hAnsi="Nimbus CEZ" w:cs="Arial"/>
          <w:sz w:val="20"/>
          <w:szCs w:val="20"/>
          <w:lang w:eastAsia="cs-CZ"/>
        </w:rPr>
        <w:t xml:space="preserve">Přesná specifikace druhu dodávané tepelné energie, resp. teplé užitkové vody je definována v </w:t>
      </w:r>
      <w:r w:rsidRPr="00683C94">
        <w:rPr>
          <w:rFonts w:ascii="Nimbus CEZ" w:eastAsia="Times New Roman" w:hAnsi="Nimbus CEZ" w:cs="Arial"/>
          <w:sz w:val="20"/>
          <w:szCs w:val="20"/>
          <w:lang w:eastAsia="cs-CZ"/>
        </w:rPr>
        <w:t>Přílo</w:t>
      </w:r>
      <w:r>
        <w:rPr>
          <w:rFonts w:ascii="Nimbus CEZ" w:eastAsia="Times New Roman" w:hAnsi="Nimbus CEZ" w:cs="Arial"/>
          <w:sz w:val="20"/>
          <w:szCs w:val="20"/>
          <w:lang w:eastAsia="cs-CZ"/>
        </w:rPr>
        <w:t>ze</w:t>
      </w:r>
      <w:r w:rsidRPr="00683C94">
        <w:rPr>
          <w:rFonts w:ascii="Nimbus CEZ" w:eastAsia="Times New Roman" w:hAnsi="Nimbus CEZ" w:cs="Arial"/>
          <w:sz w:val="20"/>
          <w:szCs w:val="20"/>
          <w:lang w:eastAsia="cs-CZ"/>
        </w:rPr>
        <w:t xml:space="preserve"> č. 2 ke smlouvě o dodávce tepelné energie</w:t>
      </w:r>
      <w:r>
        <w:rPr>
          <w:rFonts w:ascii="Nimbus CEZ" w:eastAsia="Times New Roman" w:hAnsi="Nimbus CEZ" w:cs="Arial"/>
          <w:sz w:val="20"/>
          <w:szCs w:val="20"/>
          <w:lang w:eastAsia="cs-CZ"/>
        </w:rPr>
        <w:t xml:space="preserve"> - </w:t>
      </w:r>
      <w:r w:rsidRPr="00774A7F">
        <w:rPr>
          <w:rFonts w:ascii="Nimbus CEZ" w:eastAsia="Times New Roman" w:hAnsi="Nimbus CEZ" w:cs="Arial"/>
          <w:sz w:val="20"/>
          <w:szCs w:val="20"/>
          <w:lang w:eastAsia="cs-CZ"/>
        </w:rPr>
        <w:t>Pasport odběrného místa</w:t>
      </w:r>
      <w:r>
        <w:rPr>
          <w:rFonts w:ascii="Nimbus CEZ" w:eastAsia="Times New Roman" w:hAnsi="Nimbus CEZ" w:cs="Arial"/>
          <w:sz w:val="20"/>
          <w:szCs w:val="20"/>
          <w:lang w:eastAsia="cs-CZ"/>
        </w:rPr>
        <w:t>.</w:t>
      </w:r>
    </w:p>
    <w:p w14:paraId="388ED4B1" w14:textId="081B03BD" w:rsidR="00F514F2" w:rsidRPr="004023C4"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4023C4">
        <w:rPr>
          <w:rFonts w:ascii="Nimbus CEZ" w:eastAsia="Times New Roman" w:hAnsi="Nimbus CEZ" w:cs="Times New Roman"/>
          <w:b/>
          <w:sz w:val="20"/>
          <w:szCs w:val="20"/>
          <w:lang w:eastAsia="cs-CZ"/>
        </w:rPr>
        <w:t>Článek 3 - Doba trvání smlouvy (smluvní období)</w:t>
      </w:r>
    </w:p>
    <w:p w14:paraId="614F099E" w14:textId="1933E5C7" w:rsidR="00285086" w:rsidRPr="00FA5CE1" w:rsidRDefault="00285086" w:rsidP="00E13BE4">
      <w:pPr>
        <w:numPr>
          <w:ilvl w:val="0"/>
          <w:numId w:val="3"/>
        </w:numPr>
        <w:tabs>
          <w:tab w:val="left" w:pos="0"/>
          <w:tab w:val="left" w:pos="397"/>
        </w:tabs>
        <w:overflowPunct w:val="0"/>
        <w:autoSpaceDE w:val="0"/>
        <w:autoSpaceDN w:val="0"/>
        <w:adjustRightInd w:val="0"/>
        <w:spacing w:after="0" w:line="240" w:lineRule="auto"/>
        <w:ind w:left="510" w:hanging="510"/>
        <w:jc w:val="both"/>
        <w:textAlignment w:val="baseline"/>
        <w:rPr>
          <w:rFonts w:ascii="Nimbus CEZ" w:eastAsia="Times New Roman" w:hAnsi="Nimbus CEZ" w:cs="Times New Roman"/>
          <w:sz w:val="20"/>
          <w:szCs w:val="20"/>
          <w:lang w:eastAsia="cs-CZ"/>
        </w:rPr>
      </w:pPr>
      <w:r w:rsidRPr="00FA5CE1">
        <w:rPr>
          <w:rFonts w:ascii="Nimbus CEZ" w:eastAsia="Times New Roman" w:hAnsi="Nimbus CEZ" w:cs="Times New Roman"/>
          <w:sz w:val="20"/>
          <w:szCs w:val="20"/>
          <w:lang w:eastAsia="cs-CZ"/>
        </w:rPr>
        <w:t xml:space="preserve">Smlouva se uzavírá </w:t>
      </w:r>
      <w:r w:rsidR="00580CAD" w:rsidRPr="00FA5CE1">
        <w:rPr>
          <w:rFonts w:ascii="Nimbus CEZ" w:eastAsia="Times New Roman" w:hAnsi="Nimbus CEZ" w:cs="Times New Roman"/>
          <w:sz w:val="20"/>
          <w:szCs w:val="20"/>
          <w:lang w:eastAsia="cs-CZ"/>
        </w:rPr>
        <w:t>do 30.06.2027 nebo do vyčerpání částky 2 milionů Kč bez DPH.</w:t>
      </w:r>
    </w:p>
    <w:p w14:paraId="388ED4B5" w14:textId="77777777" w:rsidR="00F514F2" w:rsidRPr="00745103"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745103">
        <w:rPr>
          <w:rFonts w:ascii="Nimbus CEZ" w:eastAsia="Times New Roman" w:hAnsi="Nimbus CEZ" w:cs="Times New Roman"/>
          <w:b/>
          <w:sz w:val="20"/>
          <w:szCs w:val="20"/>
          <w:lang w:eastAsia="cs-CZ"/>
        </w:rPr>
        <w:t>Článek 4 - Místo předání tepelné energie</w:t>
      </w:r>
    </w:p>
    <w:p w14:paraId="388ED4B6" w14:textId="77777777" w:rsidR="00F514F2" w:rsidRPr="00745103" w:rsidRDefault="00F514F2" w:rsidP="001600AE">
      <w:pPr>
        <w:numPr>
          <w:ilvl w:val="0"/>
          <w:numId w:val="4"/>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745103">
        <w:rPr>
          <w:rFonts w:ascii="Nimbus CEZ" w:eastAsia="Times New Roman" w:hAnsi="Nimbus CEZ" w:cs="Times New Roman"/>
          <w:sz w:val="20"/>
          <w:szCs w:val="20"/>
          <w:lang w:eastAsia="cs-CZ"/>
        </w:rPr>
        <w:t>Dodávka tepelné energie pro</w:t>
      </w:r>
      <w:bookmarkStart w:id="9" w:name="PO_UT_text4"/>
      <w:r w:rsidRPr="00745103">
        <w:rPr>
          <w:rFonts w:ascii="Nimbus CEZ" w:eastAsia="Times New Roman" w:hAnsi="Nimbus CEZ" w:cs="Times New Roman"/>
          <w:sz w:val="20"/>
          <w:szCs w:val="20"/>
          <w:lang w:eastAsia="cs-CZ"/>
        </w:rPr>
        <w:t xml:space="preserve"> vytápění</w:t>
      </w:r>
      <w:bookmarkStart w:id="10" w:name="PO_TUV_text4"/>
      <w:bookmarkEnd w:id="9"/>
      <w:r w:rsidRPr="00745103">
        <w:rPr>
          <w:rFonts w:ascii="Nimbus CEZ" w:eastAsia="Times New Roman" w:hAnsi="Nimbus CEZ" w:cs="Times New Roman"/>
          <w:sz w:val="20"/>
          <w:szCs w:val="20"/>
          <w:lang w:eastAsia="cs-CZ"/>
        </w:rPr>
        <w:t xml:space="preserve"> </w:t>
      </w:r>
      <w:bookmarkStart w:id="11" w:name="PO_TUV_UT_text4"/>
      <w:bookmarkEnd w:id="10"/>
      <w:r w:rsidRPr="00745103">
        <w:rPr>
          <w:rFonts w:ascii="Nimbus CEZ" w:eastAsia="Times New Roman" w:hAnsi="Nimbus CEZ" w:cs="Times New Roman"/>
          <w:sz w:val="20"/>
          <w:szCs w:val="20"/>
          <w:lang w:eastAsia="cs-CZ"/>
        </w:rPr>
        <w:t>a dodávka teplé užitkové vody</w:t>
      </w:r>
      <w:bookmarkEnd w:id="11"/>
      <w:r w:rsidRPr="00745103">
        <w:rPr>
          <w:rFonts w:ascii="Nimbus CEZ" w:eastAsia="Times New Roman" w:hAnsi="Nimbus CEZ" w:cs="Times New Roman"/>
          <w:sz w:val="20"/>
          <w:szCs w:val="20"/>
          <w:lang w:eastAsia="cs-CZ"/>
        </w:rPr>
        <w:t xml:space="preserve"> je uskutečněna přechodem zboží o sjednaných parametrech ze zařízení dodavatele do zařízení odběratele.</w:t>
      </w:r>
    </w:p>
    <w:p w14:paraId="3230C6AD" w14:textId="77777777" w:rsidR="00762CF8" w:rsidRPr="00745103" w:rsidRDefault="00F514F2" w:rsidP="001600AE">
      <w:pPr>
        <w:numPr>
          <w:ilvl w:val="0"/>
          <w:numId w:val="4"/>
        </w:numPr>
        <w:tabs>
          <w:tab w:val="left" w:pos="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745103">
        <w:rPr>
          <w:rFonts w:ascii="Nimbus CEZ" w:eastAsia="Times New Roman" w:hAnsi="Nimbus CEZ" w:cs="Times New Roman"/>
          <w:sz w:val="20"/>
          <w:szCs w:val="20"/>
          <w:lang w:eastAsia="cs-CZ"/>
        </w:rPr>
        <w:t>Konkrétní místo předání je uvedeno v příloze č. 2 této smlouvy – „Pasport odběrného místa“</w:t>
      </w:r>
    </w:p>
    <w:tbl>
      <w:tblPr>
        <w:tblW w:w="7741" w:type="dxa"/>
        <w:tblInd w:w="534" w:type="dxa"/>
        <w:tblLook w:val="01E0" w:firstRow="1" w:lastRow="1" w:firstColumn="1" w:lastColumn="1" w:noHBand="0" w:noVBand="0"/>
      </w:tblPr>
      <w:tblGrid>
        <w:gridCol w:w="1451"/>
        <w:gridCol w:w="6290"/>
      </w:tblGrid>
      <w:tr w:rsidR="00580CAD" w:rsidRPr="00745103" w14:paraId="282F9896" w14:textId="77777777" w:rsidTr="00A865DE">
        <w:trPr>
          <w:trHeight w:val="310"/>
        </w:trPr>
        <w:tc>
          <w:tcPr>
            <w:tcW w:w="1451" w:type="dxa"/>
            <w:shd w:val="clear" w:color="auto" w:fill="auto"/>
            <w:vAlign w:val="bottom"/>
          </w:tcPr>
          <w:p w14:paraId="11428F83" w14:textId="5DEF22BB" w:rsidR="00580CAD" w:rsidRPr="009A4175" w:rsidRDefault="00580CAD" w:rsidP="00580CAD">
            <w:pPr>
              <w:tabs>
                <w:tab w:val="left" w:pos="0"/>
              </w:tabs>
              <w:overflowPunct w:val="0"/>
              <w:autoSpaceDE w:val="0"/>
              <w:autoSpaceDN w:val="0"/>
              <w:adjustRightInd w:val="0"/>
              <w:spacing w:before="40" w:after="0" w:line="240" w:lineRule="auto"/>
              <w:textAlignment w:val="baseline"/>
              <w:rPr>
                <w:rFonts w:ascii="Nimbus CEZ" w:eastAsia="Times New Roman" w:hAnsi="Nimbus CEZ" w:cs="Times New Roman"/>
                <w:sz w:val="20"/>
                <w:szCs w:val="20"/>
                <w:lang w:eastAsia="cs-CZ"/>
              </w:rPr>
            </w:pPr>
            <w:r w:rsidRPr="009A4175">
              <w:rPr>
                <w:rFonts w:ascii="Nimbus CEZ" w:eastAsia="Times New Roman" w:hAnsi="Nimbus CEZ" w:cs="Times New Roman"/>
                <w:sz w:val="20"/>
                <w:szCs w:val="20"/>
                <w:lang w:eastAsia="cs-CZ"/>
              </w:rPr>
              <w:t>5HV099</w:t>
            </w:r>
          </w:p>
        </w:tc>
        <w:tc>
          <w:tcPr>
            <w:tcW w:w="6290" w:type="dxa"/>
            <w:shd w:val="clear" w:color="auto" w:fill="auto"/>
            <w:vAlign w:val="bottom"/>
          </w:tcPr>
          <w:p w14:paraId="4188624A" w14:textId="37CAB224" w:rsidR="00580CAD" w:rsidRPr="009A4175" w:rsidRDefault="00580CAD" w:rsidP="00580CAD">
            <w:pPr>
              <w:tabs>
                <w:tab w:val="left" w:pos="0"/>
              </w:tabs>
              <w:overflowPunct w:val="0"/>
              <w:autoSpaceDE w:val="0"/>
              <w:autoSpaceDN w:val="0"/>
              <w:adjustRightInd w:val="0"/>
              <w:spacing w:before="40" w:after="0" w:line="240" w:lineRule="auto"/>
              <w:textAlignment w:val="baseline"/>
              <w:rPr>
                <w:rFonts w:ascii="Nimbus CEZ" w:eastAsia="Times New Roman" w:hAnsi="Nimbus CEZ" w:cs="Times New Roman"/>
                <w:sz w:val="20"/>
                <w:szCs w:val="20"/>
                <w:lang w:eastAsia="cs-CZ"/>
              </w:rPr>
            </w:pPr>
            <w:r w:rsidRPr="009A4175">
              <w:rPr>
                <w:rFonts w:ascii="Nimbus CEZ" w:eastAsia="Times New Roman" w:hAnsi="Nimbus CEZ" w:cs="Times New Roman"/>
                <w:sz w:val="20"/>
                <w:szCs w:val="20"/>
                <w:lang w:eastAsia="cs-CZ"/>
              </w:rPr>
              <w:t>Národní zemědělské muzeum</w:t>
            </w:r>
          </w:p>
        </w:tc>
      </w:tr>
    </w:tbl>
    <w:p w14:paraId="388ED4C5" w14:textId="02C0645C"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745103">
        <w:rPr>
          <w:rFonts w:ascii="Nimbus CEZ" w:eastAsia="Times New Roman" w:hAnsi="Nimbus CEZ" w:cs="Times New Roman"/>
          <w:b/>
          <w:sz w:val="20"/>
          <w:szCs w:val="20"/>
          <w:lang w:eastAsia="cs-CZ"/>
        </w:rPr>
        <w:t>Článek 5 - Parametry a množství dodávané tepelné energie - technické podmínky</w:t>
      </w:r>
    </w:p>
    <w:p w14:paraId="388ED4C6" w14:textId="77777777" w:rsidR="00F514F2" w:rsidRPr="00F514F2" w:rsidRDefault="00F514F2" w:rsidP="001600AE">
      <w:pPr>
        <w:numPr>
          <w:ilvl w:val="0"/>
          <w:numId w:val="10"/>
        </w:numPr>
        <w:tabs>
          <w:tab w:val="num" w:pos="-1560"/>
          <w:tab w:val="left" w:pos="510"/>
        </w:tabs>
        <w:overflowPunct w:val="0"/>
        <w:autoSpaceDE w:val="0"/>
        <w:autoSpaceDN w:val="0"/>
        <w:adjustRightInd w:val="0"/>
        <w:spacing w:before="40" w:after="0" w:line="240" w:lineRule="auto"/>
        <w:ind w:left="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Kvalitativní parametry dodávky </w:t>
      </w:r>
      <w:bookmarkStart w:id="12" w:name="PO_UT_text14"/>
      <w:r w:rsidRPr="00F514F2">
        <w:rPr>
          <w:rFonts w:ascii="Nimbus CEZ" w:eastAsia="Times New Roman" w:hAnsi="Nimbus CEZ" w:cs="Times New Roman"/>
          <w:sz w:val="20"/>
          <w:szCs w:val="20"/>
          <w:lang w:eastAsia="cs-CZ"/>
        </w:rPr>
        <w:t xml:space="preserve">tepelné energie pro vytápění </w:t>
      </w:r>
      <w:bookmarkStart w:id="13" w:name="PO_TUV_UT_text14"/>
      <w:bookmarkEnd w:id="12"/>
      <w:r w:rsidRPr="00F514F2">
        <w:rPr>
          <w:rFonts w:ascii="Nimbus CEZ" w:eastAsia="Times New Roman" w:hAnsi="Nimbus CEZ" w:cs="Times New Roman"/>
          <w:sz w:val="20"/>
          <w:szCs w:val="20"/>
          <w:lang w:eastAsia="cs-CZ"/>
        </w:rPr>
        <w:t xml:space="preserve">a </w:t>
      </w:r>
      <w:bookmarkStart w:id="14" w:name="PO_TUV_text14"/>
      <w:bookmarkEnd w:id="13"/>
      <w:r w:rsidRPr="00F514F2">
        <w:rPr>
          <w:rFonts w:ascii="Nimbus CEZ" w:eastAsia="Times New Roman" w:hAnsi="Nimbus CEZ" w:cs="Times New Roman"/>
          <w:sz w:val="20"/>
          <w:szCs w:val="20"/>
          <w:lang w:eastAsia="cs-CZ"/>
        </w:rPr>
        <w:t>teplé užitkové vody</w:t>
      </w:r>
      <w:bookmarkEnd w:id="14"/>
      <w:r w:rsidRPr="00F514F2">
        <w:rPr>
          <w:rFonts w:ascii="Nimbus CEZ" w:eastAsia="Times New Roman" w:hAnsi="Nimbus CEZ" w:cs="Times New Roman"/>
          <w:sz w:val="20"/>
          <w:szCs w:val="20"/>
          <w:lang w:eastAsia="cs-CZ"/>
        </w:rPr>
        <w:t xml:space="preserve">, platné ve vztahu k této smlouvě, jsou uvedeny v příloze č. 2 této smlouvy – „Pasport odběrného místa“. </w:t>
      </w:r>
    </w:p>
    <w:p w14:paraId="52E11962" w14:textId="0C6A2451" w:rsidR="000302E6" w:rsidRPr="0068017F" w:rsidRDefault="00F514F2" w:rsidP="001600AE">
      <w:pPr>
        <w:numPr>
          <w:ilvl w:val="0"/>
          <w:numId w:val="10"/>
        </w:numPr>
        <w:tabs>
          <w:tab w:val="num" w:pos="-1560"/>
          <w:tab w:val="left" w:pos="510"/>
        </w:tabs>
        <w:overflowPunct w:val="0"/>
        <w:autoSpaceDE w:val="0"/>
        <w:autoSpaceDN w:val="0"/>
        <w:adjustRightInd w:val="0"/>
        <w:spacing w:before="40" w:after="0" w:line="240" w:lineRule="auto"/>
        <w:ind w:left="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Celkový plánovaný odběr tepelné energie za kalendářní rok, včetně časového rozlišení odběru, je uveden v příloze č. 3 této smlouvy – „Odběrový diagram“.</w:t>
      </w:r>
    </w:p>
    <w:p w14:paraId="388ED4CA" w14:textId="205574F4" w:rsidR="00F514F2" w:rsidRPr="00F514F2" w:rsidRDefault="00F514F2" w:rsidP="005A3F51">
      <w:pPr>
        <w:tabs>
          <w:tab w:val="left" w:pos="7476"/>
        </w:tabs>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6 - Cena a platební podmínky</w:t>
      </w:r>
      <w:r w:rsidR="005A3F51">
        <w:rPr>
          <w:rFonts w:ascii="Nimbus CEZ" w:eastAsia="Times New Roman" w:hAnsi="Nimbus CEZ" w:cs="Times New Roman"/>
          <w:b/>
          <w:sz w:val="20"/>
          <w:szCs w:val="20"/>
          <w:lang w:eastAsia="cs-CZ"/>
        </w:rPr>
        <w:tab/>
      </w:r>
    </w:p>
    <w:p w14:paraId="4A1EE575" w14:textId="0936E636" w:rsidR="0068017F" w:rsidRPr="005D3328" w:rsidRDefault="00F514F2" w:rsidP="001600AE">
      <w:pPr>
        <w:numPr>
          <w:ilvl w:val="0"/>
          <w:numId w:val="25"/>
        </w:numPr>
        <w:overflowPunct w:val="0"/>
        <w:autoSpaceDE w:val="0"/>
        <w:autoSpaceDN w:val="0"/>
        <w:adjustRightInd w:val="0"/>
        <w:spacing w:after="0" w:line="240" w:lineRule="auto"/>
        <w:ind w:left="510" w:hanging="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Cena tepelné energie pro</w:t>
      </w:r>
      <w:bookmarkStart w:id="15" w:name="PO_UT_text5"/>
      <w:r w:rsidRPr="00F514F2">
        <w:rPr>
          <w:rFonts w:ascii="Nimbus CEZ" w:eastAsia="Times New Roman" w:hAnsi="Nimbus CEZ" w:cs="Times New Roman"/>
          <w:sz w:val="20"/>
          <w:szCs w:val="20"/>
          <w:lang w:eastAsia="cs-CZ"/>
        </w:rPr>
        <w:t xml:space="preserve"> vytápění</w:t>
      </w:r>
      <w:bookmarkStart w:id="16" w:name="PO_TUV_text5"/>
      <w:bookmarkEnd w:id="15"/>
      <w:r w:rsidRPr="00F514F2">
        <w:rPr>
          <w:rFonts w:ascii="Nimbus CEZ" w:eastAsia="Times New Roman" w:hAnsi="Nimbus CEZ" w:cs="Times New Roman"/>
          <w:sz w:val="20"/>
          <w:szCs w:val="20"/>
          <w:lang w:eastAsia="cs-CZ"/>
        </w:rPr>
        <w:t xml:space="preserve"> </w:t>
      </w:r>
      <w:bookmarkStart w:id="17" w:name="PO_TUV_UT_text5"/>
      <w:bookmarkEnd w:id="16"/>
      <w:r w:rsidRPr="00F514F2">
        <w:rPr>
          <w:rFonts w:ascii="Nimbus CEZ" w:eastAsia="Times New Roman" w:hAnsi="Nimbus CEZ" w:cs="Times New Roman"/>
          <w:sz w:val="20"/>
          <w:szCs w:val="20"/>
          <w:lang w:eastAsia="cs-CZ"/>
        </w:rPr>
        <w:t>a dodávek teplé užitkové vody</w:t>
      </w:r>
      <w:bookmarkEnd w:id="17"/>
      <w:r w:rsidRPr="00F514F2">
        <w:rPr>
          <w:rFonts w:ascii="Nimbus CEZ" w:eastAsia="Times New Roman" w:hAnsi="Nimbus CEZ" w:cs="Times New Roman"/>
          <w:sz w:val="20"/>
          <w:szCs w:val="20"/>
          <w:lang w:eastAsia="cs-CZ"/>
        </w:rPr>
        <w:t xml:space="preserve"> je kalkulována a sjednána v souladu s platným cenovým rozhodnutím Energetického úřadu k cenám tepelné energie a v souladu se zákonem č. </w:t>
      </w:r>
    </w:p>
    <w:p w14:paraId="388ED4CB" w14:textId="4DE7A12C" w:rsidR="00F514F2" w:rsidRPr="00F514F2" w:rsidRDefault="00F514F2" w:rsidP="0068017F">
      <w:pPr>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526/1990 Sb., o cenách, ve znění pozdějších předpisů a s prováděcí vyhláškou č. 450/2009 Sb., ve znění pozdějších předpisů.</w:t>
      </w:r>
    </w:p>
    <w:p w14:paraId="388ED4CC" w14:textId="77777777" w:rsidR="00F514F2" w:rsidRPr="00F514F2" w:rsidRDefault="00F514F2" w:rsidP="001600AE">
      <w:pPr>
        <w:numPr>
          <w:ilvl w:val="0"/>
          <w:numId w:val="25"/>
        </w:numPr>
        <w:tabs>
          <w:tab w:val="left" w:pos="510"/>
        </w:tabs>
        <w:overflowPunct w:val="0"/>
        <w:autoSpaceDE w:val="0"/>
        <w:autoSpaceDN w:val="0"/>
        <w:adjustRightInd w:val="0"/>
        <w:spacing w:after="0" w:line="240" w:lineRule="auto"/>
        <w:ind w:left="510" w:hanging="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Cenová a platební pravidla pro dodávky tepelné energie jsou uvedena v příloze č. 1 této smlouvy „Cenová a platební pravidla“.</w:t>
      </w:r>
    </w:p>
    <w:p w14:paraId="388ED4CD" w14:textId="77777777" w:rsidR="00F514F2" w:rsidRPr="00F514F2" w:rsidRDefault="00F514F2" w:rsidP="001600AE">
      <w:pPr>
        <w:numPr>
          <w:ilvl w:val="0"/>
          <w:numId w:val="25"/>
        </w:numPr>
        <w:overflowPunct w:val="0"/>
        <w:autoSpaceDE w:val="0"/>
        <w:autoSpaceDN w:val="0"/>
        <w:adjustRightInd w:val="0"/>
        <w:spacing w:after="0" w:line="240" w:lineRule="auto"/>
        <w:ind w:left="510" w:hanging="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Ceny za odebranou tepelnou energii jsou smluvními stranami sjednány formou uvedenou v příloze </w:t>
      </w:r>
      <w:r w:rsidRPr="00F514F2">
        <w:rPr>
          <w:rFonts w:ascii="Nimbus CEZ" w:eastAsia="Times New Roman" w:hAnsi="Nimbus CEZ" w:cs="Times New Roman"/>
          <w:sz w:val="20"/>
          <w:szCs w:val="20"/>
          <w:lang w:eastAsia="cs-CZ"/>
        </w:rPr>
        <w:br/>
        <w:t>č. 4 této smlouvy – „Ceník tepelné energie“.</w:t>
      </w:r>
    </w:p>
    <w:p w14:paraId="388ED4CE" w14:textId="39ACA558" w:rsidR="00F514F2" w:rsidRPr="00F514F2" w:rsidRDefault="00F514F2" w:rsidP="001600AE">
      <w:pPr>
        <w:numPr>
          <w:ilvl w:val="0"/>
          <w:numId w:val="25"/>
        </w:numPr>
        <w:overflowPunct w:val="0"/>
        <w:autoSpaceDE w:val="0"/>
        <w:autoSpaceDN w:val="0"/>
        <w:adjustRightInd w:val="0"/>
        <w:spacing w:after="0" w:line="240" w:lineRule="auto"/>
        <w:ind w:left="510" w:hanging="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Pokud dojde ke změně cen paliv a energií nezbytných pro dodávku tepelné energie, je dodavatel oprávněn změnu výše ceny </w:t>
      </w:r>
      <w:bookmarkStart w:id="18" w:name="PO_TUV_UT_text7"/>
      <w:r w:rsidRPr="00F514F2">
        <w:rPr>
          <w:rFonts w:ascii="Nimbus CEZ" w:eastAsia="Times New Roman" w:hAnsi="Nimbus CEZ" w:cs="Times New Roman"/>
          <w:sz w:val="20"/>
          <w:szCs w:val="20"/>
          <w:lang w:eastAsia="cs-CZ"/>
        </w:rPr>
        <w:t>tepelné energie</w:t>
      </w:r>
      <w:bookmarkEnd w:id="18"/>
      <w:r w:rsidRPr="00F514F2">
        <w:rPr>
          <w:rFonts w:ascii="Nimbus CEZ" w:eastAsia="Times New Roman" w:hAnsi="Nimbus CEZ" w:cs="Times New Roman"/>
          <w:sz w:val="20"/>
          <w:szCs w:val="20"/>
          <w:lang w:eastAsia="cs-CZ"/>
        </w:rPr>
        <w:t xml:space="preserve"> odběrateli oznámit</w:t>
      </w:r>
      <w:r w:rsidR="00316711">
        <w:rPr>
          <w:rFonts w:ascii="Nimbus CEZ" w:eastAsia="Times New Roman" w:hAnsi="Nimbus CEZ" w:cs="Times New Roman"/>
          <w:sz w:val="20"/>
          <w:szCs w:val="20"/>
          <w:lang w:eastAsia="cs-CZ"/>
        </w:rPr>
        <w:t>,</w:t>
      </w:r>
      <w:r w:rsidRPr="00F514F2">
        <w:rPr>
          <w:rFonts w:ascii="Nimbus CEZ" w:eastAsia="Times New Roman" w:hAnsi="Nimbus CEZ" w:cs="Times New Roman"/>
          <w:sz w:val="20"/>
          <w:szCs w:val="20"/>
          <w:lang w:eastAsia="cs-CZ"/>
        </w:rPr>
        <w:t xml:space="preserve"> a to zasláním nové přílohy č. 4 „Ceník tepelné energie“ odběrateli. Změna ceny tepelné energie je platná od prvého dne měsíce následujícího po oznámení změny ceny odběrateli. V případě, že odběratel se zvýšenou cenou tepelné energie nebude souhlasit, má právo ve lhůtě 1</w:t>
      </w:r>
      <w:r w:rsidR="0087002E">
        <w:rPr>
          <w:rFonts w:ascii="Nimbus CEZ" w:eastAsia="Times New Roman" w:hAnsi="Nimbus CEZ" w:cs="Times New Roman"/>
          <w:sz w:val="20"/>
          <w:szCs w:val="20"/>
          <w:lang w:eastAsia="cs-CZ"/>
        </w:rPr>
        <w:t>5</w:t>
      </w:r>
      <w:r w:rsidRPr="00F514F2">
        <w:rPr>
          <w:rFonts w:ascii="Nimbus CEZ" w:eastAsia="Times New Roman" w:hAnsi="Nimbus CEZ" w:cs="Times New Roman"/>
          <w:sz w:val="20"/>
          <w:szCs w:val="20"/>
          <w:lang w:eastAsia="cs-CZ"/>
        </w:rPr>
        <w:t>dnů od doručení oznámení o zvýšení ceny tepelné energie vypovědět smlouvu o dodávce tepelné energie, přičemž výpovědní doba je tříměsíční a počíná plynout prvním dnem kalendářního měsíce následujícího po doručení písemné výpovědi dodavateli.</w:t>
      </w:r>
    </w:p>
    <w:p w14:paraId="5EE797A5" w14:textId="0D2315E6" w:rsidR="009C0F64" w:rsidRPr="00EF5590" w:rsidRDefault="00F514F2" w:rsidP="001F5AF0">
      <w:pPr>
        <w:numPr>
          <w:ilvl w:val="0"/>
          <w:numId w:val="25"/>
        </w:numPr>
        <w:overflowPunct w:val="0"/>
        <w:autoSpaceDE w:val="0"/>
        <w:autoSpaceDN w:val="0"/>
        <w:adjustRightInd w:val="0"/>
        <w:spacing w:after="0" w:line="240" w:lineRule="auto"/>
        <w:ind w:left="510" w:hanging="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Dodavatel prohlašuje, že je plátcem DPH. Příslušná DPH je vyčíslena v příloze „Ceník tepelné energie“.</w:t>
      </w:r>
    </w:p>
    <w:p w14:paraId="388ED4D0" w14:textId="77777777" w:rsidR="00F514F2" w:rsidRPr="00F514F2" w:rsidRDefault="00F514F2" w:rsidP="001600AE">
      <w:pPr>
        <w:numPr>
          <w:ilvl w:val="0"/>
          <w:numId w:val="25"/>
        </w:numPr>
        <w:overflowPunct w:val="0"/>
        <w:autoSpaceDE w:val="0"/>
        <w:autoSpaceDN w:val="0"/>
        <w:adjustRightInd w:val="0"/>
        <w:spacing w:after="0" w:line="240" w:lineRule="auto"/>
        <w:ind w:left="510" w:hanging="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Platební podmínky.</w:t>
      </w:r>
    </w:p>
    <w:p w14:paraId="388ED4D1" w14:textId="77777777" w:rsidR="00F514F2" w:rsidRPr="00F514F2" w:rsidRDefault="00F514F2" w:rsidP="001600AE">
      <w:pPr>
        <w:numPr>
          <w:ilvl w:val="2"/>
          <w:numId w:val="26"/>
        </w:numPr>
        <w:tabs>
          <w:tab w:val="left" w:pos="567"/>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Účtovací období za dodávku</w:t>
      </w:r>
      <w:bookmarkStart w:id="19" w:name="PO_UT_text9"/>
      <w:r w:rsidRPr="00F514F2">
        <w:rPr>
          <w:rFonts w:ascii="Nimbus CEZ" w:eastAsia="Times New Roman" w:hAnsi="Nimbus CEZ" w:cs="Times New Roman"/>
          <w:sz w:val="20"/>
          <w:szCs w:val="20"/>
          <w:lang w:eastAsia="cs-CZ"/>
        </w:rPr>
        <w:t xml:space="preserve"> tepelné energie</w:t>
      </w:r>
      <w:bookmarkStart w:id="20" w:name="PO_TUV_text9"/>
      <w:bookmarkEnd w:id="19"/>
      <w:r w:rsidRPr="00F514F2">
        <w:rPr>
          <w:rFonts w:ascii="Nimbus CEZ" w:eastAsia="Times New Roman" w:hAnsi="Nimbus CEZ" w:cs="Times New Roman"/>
          <w:sz w:val="20"/>
          <w:szCs w:val="20"/>
          <w:lang w:eastAsia="cs-CZ"/>
        </w:rPr>
        <w:t xml:space="preserve"> </w:t>
      </w:r>
      <w:bookmarkStart w:id="21" w:name="PO_TUV_UT_text9"/>
      <w:bookmarkEnd w:id="20"/>
      <w:r w:rsidRPr="00F514F2">
        <w:rPr>
          <w:rFonts w:ascii="Nimbus CEZ" w:eastAsia="Times New Roman" w:hAnsi="Nimbus CEZ" w:cs="Times New Roman"/>
          <w:sz w:val="20"/>
          <w:szCs w:val="20"/>
          <w:lang w:eastAsia="cs-CZ"/>
        </w:rPr>
        <w:t>a teplé užitkové vody</w:t>
      </w:r>
      <w:bookmarkEnd w:id="21"/>
      <w:r w:rsidRPr="00F514F2">
        <w:rPr>
          <w:rFonts w:ascii="Nimbus CEZ" w:eastAsia="Times New Roman" w:hAnsi="Nimbus CEZ" w:cs="Times New Roman"/>
          <w:sz w:val="20"/>
          <w:szCs w:val="20"/>
          <w:lang w:eastAsia="cs-CZ"/>
        </w:rPr>
        <w:t xml:space="preserve"> je:     </w:t>
      </w:r>
    </w:p>
    <w:p w14:paraId="388ED4D2" w14:textId="5AC40D0B" w:rsidR="00F514F2" w:rsidRPr="00F514F2" w:rsidRDefault="00F514F2" w:rsidP="00555B9A">
      <w:pPr>
        <w:tabs>
          <w:tab w:val="left" w:pos="-1701"/>
          <w:tab w:val="left" w:pos="0"/>
          <w:tab w:val="left" w:pos="1134"/>
        </w:tabs>
        <w:overflowPunct w:val="0"/>
        <w:autoSpaceDE w:val="0"/>
        <w:autoSpaceDN w:val="0"/>
        <w:adjustRightInd w:val="0"/>
        <w:spacing w:after="0" w:line="240" w:lineRule="auto"/>
        <w:ind w:left="1134"/>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  </w:t>
      </w:r>
      <w:r w:rsidR="003D611C">
        <w:rPr>
          <w:rFonts w:ascii="Nimbus CEZ" w:eastAsia="Times New Roman" w:hAnsi="Nimbus CEZ" w:cs="Times New Roman"/>
          <w:sz w:val="20"/>
          <w:szCs w:val="20"/>
          <w:lang w:eastAsia="cs-CZ"/>
        </w:rPr>
        <w:t>měsíční</w:t>
      </w:r>
      <w:r w:rsidRPr="00F514F2">
        <w:rPr>
          <w:rFonts w:ascii="Nimbus CEZ" w:eastAsia="Times New Roman" w:hAnsi="Nimbus CEZ" w:cs="Times New Roman"/>
          <w:sz w:val="20"/>
          <w:szCs w:val="20"/>
          <w:lang w:eastAsia="cs-CZ"/>
        </w:rPr>
        <w:t>.</w:t>
      </w:r>
    </w:p>
    <w:p w14:paraId="388ED4D3" w14:textId="1ACE4300" w:rsidR="00F514F2" w:rsidRPr="009C4318" w:rsidRDefault="00F514F2" w:rsidP="00555B9A">
      <w:pPr>
        <w:tabs>
          <w:tab w:val="left" w:pos="0"/>
          <w:tab w:val="left" w:pos="1134"/>
        </w:tabs>
        <w:overflowPunct w:val="0"/>
        <w:autoSpaceDE w:val="0"/>
        <w:autoSpaceDN w:val="0"/>
        <w:adjustRightInd w:val="0"/>
        <w:spacing w:after="0" w:line="240" w:lineRule="auto"/>
        <w:ind w:left="1134"/>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V případě sjednaného ročního zúčtovacího období je dodavatel povinen provést vyúčtování </w:t>
      </w:r>
      <w:r w:rsidR="00C37015">
        <w:rPr>
          <w:rFonts w:ascii="Nimbus CEZ" w:eastAsia="Times New Roman" w:hAnsi="Nimbus CEZ" w:cs="Times New Roman"/>
          <w:sz w:val="20"/>
          <w:szCs w:val="20"/>
          <w:lang w:eastAsia="cs-CZ"/>
        </w:rPr>
        <w:t xml:space="preserve">plateb/záloh </w:t>
      </w:r>
      <w:r w:rsidRPr="00F514F2">
        <w:rPr>
          <w:rFonts w:ascii="Nimbus CEZ" w:eastAsia="Times New Roman" w:hAnsi="Nimbus CEZ" w:cs="Times New Roman"/>
          <w:sz w:val="20"/>
          <w:szCs w:val="20"/>
          <w:lang w:eastAsia="cs-CZ"/>
        </w:rPr>
        <w:t>v kratším termínu, a to vždy při změně ceny dodávané</w:t>
      </w:r>
      <w:bookmarkStart w:id="22" w:name="PO_UT_text10"/>
      <w:r w:rsidRPr="00F514F2">
        <w:rPr>
          <w:rFonts w:ascii="Nimbus CEZ" w:eastAsia="Times New Roman" w:hAnsi="Nimbus CEZ" w:cs="Times New Roman"/>
          <w:sz w:val="20"/>
          <w:szCs w:val="20"/>
          <w:lang w:eastAsia="cs-CZ"/>
        </w:rPr>
        <w:t xml:space="preserve"> tepelné energie</w:t>
      </w:r>
      <w:bookmarkStart w:id="23" w:name="PO_TUV_UT_text10"/>
      <w:bookmarkEnd w:id="22"/>
      <w:r w:rsidR="00562BA5">
        <w:rPr>
          <w:rFonts w:ascii="Nimbus CEZ" w:eastAsia="Times New Roman" w:hAnsi="Nimbus CEZ" w:cs="Times New Roman"/>
          <w:sz w:val="20"/>
          <w:szCs w:val="20"/>
          <w:lang w:eastAsia="cs-CZ"/>
        </w:rPr>
        <w:t xml:space="preserve"> </w:t>
      </w:r>
      <w:r w:rsidRPr="00F514F2">
        <w:rPr>
          <w:rFonts w:ascii="Nimbus CEZ" w:eastAsia="Times New Roman" w:hAnsi="Nimbus CEZ" w:cs="Times New Roman"/>
          <w:sz w:val="20"/>
          <w:szCs w:val="20"/>
          <w:lang w:eastAsia="cs-CZ"/>
        </w:rPr>
        <w:t>a teplé užitkové vody</w:t>
      </w:r>
      <w:bookmarkEnd w:id="23"/>
      <w:r w:rsidRPr="00F514F2">
        <w:rPr>
          <w:rFonts w:ascii="Nimbus CEZ" w:eastAsia="Times New Roman" w:hAnsi="Nimbus CEZ" w:cs="Times New Roman"/>
          <w:sz w:val="20"/>
          <w:szCs w:val="20"/>
          <w:lang w:eastAsia="cs-CZ"/>
        </w:rPr>
        <w:t xml:space="preserve">, </w:t>
      </w:r>
      <w:r w:rsidRPr="009C4318">
        <w:rPr>
          <w:rFonts w:ascii="Nimbus CEZ" w:eastAsia="Times New Roman" w:hAnsi="Nimbus CEZ" w:cs="Times New Roman"/>
          <w:sz w:val="20"/>
          <w:szCs w:val="20"/>
          <w:lang w:eastAsia="cs-CZ"/>
        </w:rPr>
        <w:t>případně při ukončení odběru</w:t>
      </w:r>
      <w:bookmarkStart w:id="24" w:name="PO_UT_text11"/>
      <w:r w:rsidRPr="009C4318">
        <w:rPr>
          <w:rFonts w:ascii="Nimbus CEZ" w:eastAsia="Times New Roman" w:hAnsi="Nimbus CEZ" w:cs="Times New Roman"/>
          <w:sz w:val="20"/>
          <w:szCs w:val="20"/>
          <w:lang w:eastAsia="cs-CZ"/>
        </w:rPr>
        <w:t xml:space="preserve"> tepelné energie</w:t>
      </w:r>
      <w:bookmarkStart w:id="25" w:name="PO_TUV_text11"/>
      <w:bookmarkEnd w:id="24"/>
      <w:r w:rsidRPr="009C4318">
        <w:rPr>
          <w:rFonts w:ascii="Nimbus CEZ" w:eastAsia="Times New Roman" w:hAnsi="Nimbus CEZ" w:cs="Times New Roman"/>
          <w:sz w:val="20"/>
          <w:szCs w:val="20"/>
          <w:lang w:eastAsia="cs-CZ"/>
        </w:rPr>
        <w:t xml:space="preserve"> </w:t>
      </w:r>
      <w:bookmarkStart w:id="26" w:name="PO_TUV_UT_text11"/>
      <w:bookmarkEnd w:id="25"/>
      <w:r w:rsidRPr="009C4318">
        <w:rPr>
          <w:rFonts w:ascii="Nimbus CEZ" w:eastAsia="Times New Roman" w:hAnsi="Nimbus CEZ" w:cs="Times New Roman"/>
          <w:sz w:val="20"/>
          <w:szCs w:val="20"/>
          <w:lang w:eastAsia="cs-CZ"/>
        </w:rPr>
        <w:t>a teplé užitkové vody</w:t>
      </w:r>
      <w:bookmarkEnd w:id="26"/>
      <w:r w:rsidRPr="009C4318">
        <w:rPr>
          <w:rFonts w:ascii="Nimbus CEZ" w:eastAsia="Times New Roman" w:hAnsi="Nimbus CEZ" w:cs="Times New Roman"/>
          <w:sz w:val="20"/>
          <w:szCs w:val="20"/>
          <w:lang w:eastAsia="cs-CZ"/>
        </w:rPr>
        <w:t xml:space="preserve">.   </w:t>
      </w:r>
    </w:p>
    <w:p w14:paraId="0352F565" w14:textId="035D52B3" w:rsidR="00061FE0" w:rsidRDefault="00061FE0" w:rsidP="00061FE0">
      <w:pPr>
        <w:numPr>
          <w:ilvl w:val="2"/>
          <w:numId w:val="26"/>
        </w:numPr>
        <w:tabs>
          <w:tab w:val="left" w:pos="567"/>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lastRenderedPageBreak/>
        <w:t xml:space="preserve">V případě, že odběratel bude v prodlení s jakoukoliv platbou dle této smlouvy, a současně pro účely vyúčtování měsíčních dodávek tepelné energie dodavatelem odběrateli podle této smlouvy, se obě smluvní strany výslovně dohodly, že dodavatel má právo vůči odběrateli </w:t>
      </w:r>
      <w:r w:rsidR="00C37015">
        <w:rPr>
          <w:rFonts w:ascii="Nimbus CEZ" w:eastAsia="Times New Roman" w:hAnsi="Nimbus CEZ" w:cs="Times New Roman"/>
          <w:sz w:val="20"/>
          <w:szCs w:val="20"/>
          <w:lang w:eastAsia="cs-CZ"/>
        </w:rPr>
        <w:t xml:space="preserve">při jeho prodlení s úhradami plateb, </w:t>
      </w:r>
      <w:r>
        <w:rPr>
          <w:rFonts w:ascii="Nimbus CEZ" w:eastAsia="Times New Roman" w:hAnsi="Nimbus CEZ" w:cs="Times New Roman"/>
          <w:sz w:val="20"/>
          <w:szCs w:val="20"/>
          <w:lang w:eastAsia="cs-CZ"/>
        </w:rPr>
        <w:t xml:space="preserve">neprodleně </w:t>
      </w:r>
      <w:r w:rsidR="00C37015">
        <w:rPr>
          <w:rFonts w:ascii="Nimbus CEZ" w:eastAsia="Times New Roman" w:hAnsi="Nimbus CEZ" w:cs="Times New Roman"/>
          <w:sz w:val="20"/>
          <w:szCs w:val="20"/>
          <w:lang w:eastAsia="cs-CZ"/>
        </w:rPr>
        <w:t xml:space="preserve">a automaticky </w:t>
      </w:r>
      <w:r>
        <w:rPr>
          <w:rFonts w:ascii="Nimbus CEZ" w:eastAsia="Times New Roman" w:hAnsi="Nimbus CEZ" w:cs="Times New Roman"/>
          <w:sz w:val="20"/>
          <w:szCs w:val="20"/>
          <w:lang w:eastAsia="cs-CZ"/>
        </w:rPr>
        <w:t xml:space="preserve">požadovat a vystavovat a odběratel se zavazuje platit dodavateli měsíční zálohové platby (zálohy) za dodávku tepelné energie podle této smlouvy ve výši 100 % předpokládané platby Kč za každý kalendářní měsíc, kdy každá záloha je rozdělena pouze na 1 splátku se splatností vždy k 10. dni kalendářního měsíce, ve kterém je realizována dodávka tepelné energie, a na který se záloha předem hradí. Sjednané zálohy odběratel nehradí automaticky, ale sjednané zálohy je povinen odběratel hradit na základě každý měsíc doručených platebních kalendářů – daňových dokladů vystavených dodavatelem, které jsou vystaveny dodavatelem vždy nejpozději 10 kalendářních dnů před jejich splatností a odeslány odběrateli. Následně, na základě skutečné odměřené spotřeby tepelné energie za období daného kalendářního měsíce s DUZP k poslednímu dni daného kalendářního měsíce dodávky tepelné energie, dojde mezi oběma smluvními stranami k finančnímu vyrovnání, se započtením uhrazené zálohy odběratelem na tento daný kalendářní měsíc dodávky. Vyrovnání bude </w:t>
      </w:r>
      <w:r w:rsidRPr="00FD2C75">
        <w:rPr>
          <w:rFonts w:ascii="Nimbus CEZ" w:eastAsia="Times New Roman" w:hAnsi="Nimbus CEZ" w:cs="Times New Roman"/>
          <w:sz w:val="20"/>
          <w:szCs w:val="20"/>
          <w:lang w:eastAsia="cs-CZ"/>
        </w:rPr>
        <w:t xml:space="preserve">realizováno formou faktury – daňového dokladu, který vystaví dodavatel a doručí odběrateli, a to se splatností </w:t>
      </w:r>
      <w:r w:rsidR="00580CAD">
        <w:rPr>
          <w:rFonts w:ascii="Nimbus CEZ" w:eastAsia="Times New Roman" w:hAnsi="Nimbus CEZ" w:cs="Times New Roman"/>
          <w:sz w:val="20"/>
          <w:szCs w:val="20"/>
          <w:lang w:eastAsia="cs-CZ"/>
        </w:rPr>
        <w:t>30</w:t>
      </w:r>
      <w:r w:rsidR="00AB7C1B" w:rsidRPr="00FD2C75">
        <w:rPr>
          <w:rFonts w:ascii="Nimbus CEZ" w:eastAsia="Times New Roman" w:hAnsi="Nimbus CEZ" w:cs="Times New Roman"/>
          <w:sz w:val="20"/>
          <w:szCs w:val="20"/>
          <w:lang w:eastAsia="cs-CZ"/>
        </w:rPr>
        <w:t xml:space="preserve"> </w:t>
      </w:r>
      <w:r w:rsidRPr="00FD2C75">
        <w:rPr>
          <w:rFonts w:ascii="Nimbus CEZ" w:eastAsia="Times New Roman" w:hAnsi="Nimbus CEZ" w:cs="Times New Roman"/>
          <w:sz w:val="20"/>
          <w:szCs w:val="20"/>
          <w:lang w:eastAsia="cs-CZ"/>
        </w:rPr>
        <w:t>dnů od jeho vystavení. V případě rozporu mezi ustanoveními tohoto odst. 6.6 bodu 6.6.2 této smlouvy a ostatními cenovými</w:t>
      </w:r>
      <w:r>
        <w:rPr>
          <w:rFonts w:ascii="Nimbus CEZ" w:eastAsia="Times New Roman" w:hAnsi="Nimbus CEZ" w:cs="Times New Roman"/>
          <w:sz w:val="20"/>
          <w:szCs w:val="20"/>
          <w:lang w:eastAsia="cs-CZ"/>
        </w:rPr>
        <w:t xml:space="preserve"> ujednáními např. ujednáními v „Cenových a platebních pravidlech“ viz příloha č. 1 této smlouvy nebo v „Pasportu odběrného místa“ viz příloha č. 2 této smlouvy, mají na základě výslovné dohody smluvních stran, přednost ustanovení tohoto odst. 6.6 bodu 6.6.2 této smlouvy.  </w:t>
      </w:r>
    </w:p>
    <w:p w14:paraId="388ED4D6" w14:textId="7C32B435" w:rsidR="00F514F2" w:rsidRPr="00D96215" w:rsidRDefault="00F514F2" w:rsidP="001600AE">
      <w:pPr>
        <w:numPr>
          <w:ilvl w:val="2"/>
          <w:numId w:val="26"/>
        </w:numPr>
        <w:tabs>
          <w:tab w:val="left" w:pos="567"/>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sidRPr="00D96215">
        <w:rPr>
          <w:rFonts w:ascii="Nimbus CEZ" w:eastAsia="Times New Roman" w:hAnsi="Nimbus CEZ" w:cs="Times New Roman"/>
          <w:sz w:val="20"/>
          <w:szCs w:val="20"/>
          <w:lang w:eastAsia="cs-CZ"/>
        </w:rPr>
        <w:t xml:space="preserve">Platební styk mezi dodavatelem a odběratelem bude prováděn dle </w:t>
      </w:r>
      <w:r w:rsidR="00AC1F81" w:rsidRPr="00D96215">
        <w:rPr>
          <w:rFonts w:ascii="Nimbus CEZ" w:eastAsia="Times New Roman" w:hAnsi="Nimbus CEZ" w:cs="Times New Roman"/>
          <w:sz w:val="20"/>
          <w:szCs w:val="20"/>
          <w:lang w:eastAsia="cs-CZ"/>
        </w:rPr>
        <w:t>„</w:t>
      </w:r>
      <w:r w:rsidRPr="00D96215">
        <w:rPr>
          <w:rFonts w:ascii="Nimbus CEZ" w:eastAsia="Times New Roman" w:hAnsi="Nimbus CEZ" w:cs="Times New Roman"/>
          <w:sz w:val="20"/>
          <w:szCs w:val="20"/>
          <w:lang w:eastAsia="cs-CZ"/>
        </w:rPr>
        <w:t>Cenových a platebních pravidel“ viz příloha č. 1 a dle přílohy č. 2 „Pasportu odběrného místa“:</w:t>
      </w:r>
    </w:p>
    <w:p w14:paraId="07BF525B" w14:textId="734F47BB" w:rsidR="00300422" w:rsidRDefault="00F514F2" w:rsidP="004A2C3C">
      <w:pPr>
        <w:tabs>
          <w:tab w:val="left" w:pos="0"/>
          <w:tab w:val="left" w:pos="510"/>
          <w:tab w:val="left" w:pos="1293"/>
        </w:tabs>
        <w:overflowPunct w:val="0"/>
        <w:autoSpaceDE w:val="0"/>
        <w:autoSpaceDN w:val="0"/>
        <w:adjustRightInd w:val="0"/>
        <w:spacing w:after="0" w:line="240" w:lineRule="auto"/>
        <w:ind w:left="405"/>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               -  </w:t>
      </w:r>
      <w:r w:rsidR="00D92EA6">
        <w:rPr>
          <w:rFonts w:ascii="Nimbus CEZ" w:eastAsia="Times New Roman" w:hAnsi="Nimbus CEZ" w:cs="Times New Roman"/>
          <w:sz w:val="20"/>
          <w:szCs w:val="20"/>
          <w:lang w:eastAsia="cs-CZ"/>
        </w:rPr>
        <w:t>vlastní podnět</w:t>
      </w:r>
      <w:r w:rsidRPr="00F514F2">
        <w:rPr>
          <w:rFonts w:ascii="Nimbus CEZ" w:eastAsia="Times New Roman" w:hAnsi="Nimbus CEZ" w:cs="Times New Roman"/>
          <w:sz w:val="20"/>
          <w:szCs w:val="20"/>
          <w:lang w:eastAsia="cs-CZ"/>
        </w:rPr>
        <w:t>.</w:t>
      </w:r>
    </w:p>
    <w:p w14:paraId="74F39B2F" w14:textId="77777777" w:rsidR="00C37015" w:rsidRDefault="00C37015" w:rsidP="003E2F27">
      <w:pPr>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p>
    <w:p w14:paraId="388ED4D8" w14:textId="77777777" w:rsidR="00F514F2" w:rsidRPr="00F514F2" w:rsidRDefault="00F514F2" w:rsidP="00BD598D">
      <w:pPr>
        <w:numPr>
          <w:ilvl w:val="0"/>
          <w:numId w:val="25"/>
        </w:numPr>
        <w:overflowPunct w:val="0"/>
        <w:autoSpaceDE w:val="0"/>
        <w:autoSpaceDN w:val="0"/>
        <w:adjustRightInd w:val="0"/>
        <w:spacing w:after="0" w:line="240" w:lineRule="auto"/>
        <w:ind w:left="510" w:hanging="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Reklamace</w:t>
      </w:r>
    </w:p>
    <w:p w14:paraId="4368B924" w14:textId="77777777" w:rsidR="003E2F27" w:rsidRDefault="00F514F2" w:rsidP="003E2F27">
      <w:pPr>
        <w:pStyle w:val="Odstavecseseznamem"/>
        <w:numPr>
          <w:ilvl w:val="2"/>
          <w:numId w:val="39"/>
        </w:numPr>
        <w:tabs>
          <w:tab w:val="left" w:pos="0"/>
          <w:tab w:val="left" w:pos="510"/>
          <w:tab w:val="left" w:pos="1134"/>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sidRPr="003E2F27">
        <w:rPr>
          <w:rFonts w:ascii="Nimbus CEZ" w:eastAsia="Times New Roman" w:hAnsi="Nimbus CEZ" w:cs="Times New Roman"/>
          <w:sz w:val="20"/>
          <w:szCs w:val="20"/>
          <w:lang w:eastAsia="cs-CZ"/>
        </w:rPr>
        <w:t>Vzniknou-li chyby nebo omyly při fakturaci</w:t>
      </w:r>
      <w:bookmarkStart w:id="27" w:name="PO_UT_text13"/>
      <w:r w:rsidRPr="003E2F27">
        <w:rPr>
          <w:rFonts w:ascii="Nimbus CEZ" w:eastAsia="Times New Roman" w:hAnsi="Nimbus CEZ" w:cs="Times New Roman"/>
          <w:sz w:val="20"/>
          <w:szCs w:val="20"/>
          <w:lang w:eastAsia="cs-CZ"/>
        </w:rPr>
        <w:t xml:space="preserve"> </w:t>
      </w:r>
      <w:bookmarkEnd w:id="27"/>
      <w:r w:rsidRPr="003E2F27">
        <w:rPr>
          <w:rFonts w:ascii="Nimbus CEZ" w:eastAsia="Times New Roman" w:hAnsi="Nimbus CEZ" w:cs="Times New Roman"/>
          <w:sz w:val="20"/>
          <w:szCs w:val="20"/>
          <w:lang w:eastAsia="cs-CZ"/>
        </w:rPr>
        <w:t>tepelné energie nesprávným odečtem, použitím nesprávné konstanty či sazby, početní chybou apod., mají odběratel i dodavatel nárok na vyrovnání nesprávně fakturované částky.</w:t>
      </w:r>
    </w:p>
    <w:p w14:paraId="60E2ED0D" w14:textId="77777777" w:rsidR="003E2F27" w:rsidRDefault="00F514F2" w:rsidP="003E2F27">
      <w:pPr>
        <w:pStyle w:val="Odstavecseseznamem"/>
        <w:numPr>
          <w:ilvl w:val="2"/>
          <w:numId w:val="39"/>
        </w:numPr>
        <w:tabs>
          <w:tab w:val="left" w:pos="0"/>
          <w:tab w:val="left" w:pos="510"/>
          <w:tab w:val="left" w:pos="1134"/>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sidRPr="003E2F27">
        <w:rPr>
          <w:rFonts w:ascii="Nimbus CEZ" w:eastAsia="Times New Roman" w:hAnsi="Nimbus CEZ" w:cs="Times New Roman"/>
          <w:sz w:val="20"/>
          <w:szCs w:val="20"/>
          <w:lang w:eastAsia="cs-CZ"/>
        </w:rPr>
        <w:t>Odběratel uplatňuje reklamaci u dodavatele písemně s uvedením důvodů a bez zbytečného odkladu, nejdéle však do 10 kalendářních dnů od obdržení faktury. Pokud reklamace neobsahuje důvody, považuje se tato reklamace za neoprávněnou. Dodavatel je povinen reklamaci prošetřit a výsledek sdělit odběrateli do 30 kalendářních dnů po obdržení reklamace.</w:t>
      </w:r>
    </w:p>
    <w:p w14:paraId="6369D941" w14:textId="5BDED8D6" w:rsidR="005D3328" w:rsidRPr="003E2F27" w:rsidRDefault="00F514F2" w:rsidP="003E2F27">
      <w:pPr>
        <w:pStyle w:val="Odstavecseseznamem"/>
        <w:numPr>
          <w:ilvl w:val="2"/>
          <w:numId w:val="39"/>
        </w:numPr>
        <w:tabs>
          <w:tab w:val="left" w:pos="0"/>
          <w:tab w:val="left" w:pos="510"/>
          <w:tab w:val="left" w:pos="1134"/>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sidRPr="003E2F27">
        <w:rPr>
          <w:rFonts w:ascii="Nimbus CEZ" w:eastAsia="Times New Roman" w:hAnsi="Nimbus CEZ" w:cs="Times New Roman"/>
          <w:sz w:val="20"/>
          <w:szCs w:val="20"/>
          <w:lang w:eastAsia="cs-CZ"/>
        </w:rPr>
        <w:t>V případě oprávněné reklamace bude dodavatelem vystavena nová faktura. U neoprávněných reklamací je faktura splatná do 3 pracovních dnů od obdržení sdělení výsledku reklamace. Nelze-li prokázat, kdy bylo sdělení doručeno, má se za to, že se tak stalo třetí den po odeslání.</w:t>
      </w:r>
    </w:p>
    <w:p w14:paraId="388ED4DD" w14:textId="1A2A4A1C"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7 - Úrok z prodlení</w:t>
      </w:r>
    </w:p>
    <w:p w14:paraId="388ED4DE" w14:textId="77777777" w:rsidR="00F514F2" w:rsidRPr="00F514F2" w:rsidRDefault="00F514F2" w:rsidP="001600AE">
      <w:pPr>
        <w:numPr>
          <w:ilvl w:val="0"/>
          <w:numId w:val="5"/>
        </w:numPr>
        <w:tabs>
          <w:tab w:val="left" w:pos="-156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Úroky z prodlení hradí smluvní strany nezávisle na tom, zda a v jaké výši vznikla druhé smluvní straně škoda, kterou může poškozená smluvní strana uplatňovat a vymáhat samostatně a v plné výši.</w:t>
      </w:r>
    </w:p>
    <w:p w14:paraId="388ED4DF" w14:textId="77777777" w:rsidR="00F514F2" w:rsidRPr="00F514F2" w:rsidRDefault="00F514F2" w:rsidP="001600AE">
      <w:pPr>
        <w:numPr>
          <w:ilvl w:val="0"/>
          <w:numId w:val="5"/>
        </w:numPr>
        <w:tabs>
          <w:tab w:val="left" w:pos="-156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 případě neoprávněného požadavku odběratele na zásah pracovníků dodavatele (např. porucha na zařízení odběratele, chybná nebo neoprávněná manipulace) má dodavatel právo požadovat úhradu za poskytnutou službu. Převýší-li skutečné náklady výši uvedenou v příloze č. 4 „Ceník tepelné energie“, budou účtovány dle skutečně vynaložených nákladů. Za přerušení a obnovení dodávky tepelné energie z důvodu porušení ustanovení smlouvy ze strany odběratele (neplacení faktur, popř. záloh), bude účtována stanovená částka za službu. Aktuální částky za poskytnuté služby jsou uvedeny v příloze č. 4 „Ceník tepelné energie“.</w:t>
      </w:r>
    </w:p>
    <w:p w14:paraId="388ED4E0" w14:textId="5288F62F" w:rsidR="00316711" w:rsidRDefault="00F514F2" w:rsidP="001600AE">
      <w:pPr>
        <w:numPr>
          <w:ilvl w:val="0"/>
          <w:numId w:val="5"/>
        </w:numPr>
        <w:tabs>
          <w:tab w:val="left" w:pos="-156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Budou-li smluvní strany v prodlení s placením jakéhokoliv závazku znějícího na peněžité plnění, je úrok z prodlení stanoven ve výši </w:t>
      </w:r>
      <w:r w:rsidR="00997402">
        <w:rPr>
          <w:rFonts w:ascii="Nimbus CEZ" w:eastAsia="Times New Roman" w:hAnsi="Nimbus CEZ" w:cs="Times New Roman"/>
          <w:sz w:val="20"/>
          <w:szCs w:val="20"/>
          <w:lang w:eastAsia="cs-CZ"/>
        </w:rPr>
        <w:t>zákonného úroku z prodlení</w:t>
      </w:r>
      <w:r w:rsidR="00D92EA6" w:rsidRPr="00226E69">
        <w:rPr>
          <w:rFonts w:ascii="Nimbus CEZ" w:eastAsia="Times New Roman" w:hAnsi="Nimbus CEZ" w:cs="Times New Roman"/>
          <w:sz w:val="20"/>
          <w:szCs w:val="20"/>
          <w:lang w:eastAsia="cs-CZ"/>
        </w:rPr>
        <w:t xml:space="preserve"> z dlužné</w:t>
      </w:r>
      <w:r w:rsidR="00D92EA6">
        <w:rPr>
          <w:rFonts w:ascii="Nimbus CEZ" w:eastAsia="Times New Roman" w:hAnsi="Nimbus CEZ" w:cs="Times New Roman"/>
          <w:sz w:val="20"/>
          <w:szCs w:val="20"/>
          <w:lang w:eastAsia="cs-CZ"/>
        </w:rPr>
        <w:t xml:space="preserve"> částky za každý den prodlení až do úplného zaplacení </w:t>
      </w:r>
      <w:r w:rsidR="009A1D6F">
        <w:rPr>
          <w:rFonts w:ascii="Nimbus CEZ" w:eastAsia="Times New Roman" w:hAnsi="Nimbus CEZ" w:cs="Times New Roman"/>
          <w:sz w:val="20"/>
          <w:szCs w:val="20"/>
          <w:lang w:eastAsia="cs-CZ"/>
        </w:rPr>
        <w:t>závazku znějícího na peněžité plnění</w:t>
      </w:r>
      <w:r w:rsidRPr="00F514F2">
        <w:rPr>
          <w:rFonts w:ascii="Nimbus CEZ" w:eastAsia="Times New Roman" w:hAnsi="Nimbus CEZ" w:cs="Times New Roman"/>
          <w:sz w:val="20"/>
          <w:szCs w:val="20"/>
          <w:lang w:eastAsia="cs-CZ"/>
        </w:rPr>
        <w:t>.</w:t>
      </w:r>
    </w:p>
    <w:p w14:paraId="388ED4E2" w14:textId="2A95DE8F" w:rsidR="00F514F2" w:rsidRPr="00F514F2" w:rsidRDefault="00F514F2" w:rsidP="0011704A">
      <w:pPr>
        <w:tabs>
          <w:tab w:val="left" w:pos="510"/>
        </w:tabs>
        <w:overflowPunct w:val="0"/>
        <w:autoSpaceDE w:val="0"/>
        <w:autoSpaceDN w:val="0"/>
        <w:adjustRightInd w:val="0"/>
        <w:spacing w:before="240" w:after="60" w:line="240" w:lineRule="auto"/>
        <w:jc w:val="both"/>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8 - Zvláštní ujednání</w:t>
      </w:r>
    </w:p>
    <w:p w14:paraId="388ED4E3" w14:textId="28BC9ABF" w:rsidR="00F514F2" w:rsidRDefault="00F514F2" w:rsidP="001600AE">
      <w:pPr>
        <w:numPr>
          <w:ilvl w:val="1"/>
          <w:numId w:val="15"/>
        </w:numPr>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Nejsou žádná ujednání.</w:t>
      </w:r>
    </w:p>
    <w:p w14:paraId="388ED4E5" w14:textId="2C0AF36A" w:rsidR="00F514F2" w:rsidRPr="00F514F2" w:rsidRDefault="00F514F2" w:rsidP="00F514F2">
      <w:pPr>
        <w:tabs>
          <w:tab w:val="left" w:pos="510"/>
        </w:tabs>
        <w:overflowPunct w:val="0"/>
        <w:autoSpaceDE w:val="0"/>
        <w:autoSpaceDN w:val="0"/>
        <w:adjustRightInd w:val="0"/>
        <w:spacing w:before="240" w:after="60" w:line="240" w:lineRule="auto"/>
        <w:jc w:val="both"/>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9 - Ukončení smlouvy</w:t>
      </w:r>
    </w:p>
    <w:p w14:paraId="388ED4E6" w14:textId="10AFCD3B" w:rsidR="00F514F2" w:rsidRPr="00BF12B8" w:rsidRDefault="00F514F2" w:rsidP="001600AE">
      <w:pPr>
        <w:numPr>
          <w:ilvl w:val="0"/>
          <w:numId w:val="9"/>
        </w:numPr>
        <w:tabs>
          <w:tab w:val="left" w:pos="510"/>
          <w:tab w:val="left" w:pos="159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6C7F01">
        <w:rPr>
          <w:rFonts w:ascii="Nimbus CEZ" w:eastAsia="Times New Roman" w:hAnsi="Nimbus CEZ" w:cs="Times New Roman"/>
          <w:sz w:val="20"/>
          <w:szCs w:val="20"/>
          <w:lang w:eastAsia="cs-CZ"/>
        </w:rPr>
        <w:t>Smlouvu sjednanou na dobu neurčitou lze ukončit písemnou dohodou obou smluvních stran, písemnou výpovědí odběratele nebo písemnou výpovědí dodavatele. Výpovědní doba</w:t>
      </w:r>
      <w:r w:rsidRPr="00226E69">
        <w:rPr>
          <w:rFonts w:ascii="Nimbus CEZ" w:eastAsia="Times New Roman" w:hAnsi="Nimbus CEZ" w:cs="Times New Roman"/>
          <w:sz w:val="20"/>
          <w:szCs w:val="20"/>
          <w:lang w:eastAsia="cs-CZ"/>
        </w:rPr>
        <w:t xml:space="preserve"> činí </w:t>
      </w:r>
      <w:r w:rsidR="00A3435F" w:rsidRPr="00A3435F">
        <w:rPr>
          <w:rFonts w:ascii="Nimbus CEZ" w:eastAsia="Times New Roman" w:hAnsi="Nimbus CEZ" w:cs="Times New Roman"/>
          <w:sz w:val="20"/>
          <w:szCs w:val="20"/>
          <w:lang w:eastAsia="cs-CZ"/>
        </w:rPr>
        <w:t>3</w:t>
      </w:r>
      <w:r w:rsidRPr="00A3435F">
        <w:rPr>
          <w:rFonts w:ascii="Nimbus CEZ" w:eastAsia="Times New Roman" w:hAnsi="Nimbus CEZ" w:cs="Times New Roman"/>
          <w:sz w:val="20"/>
          <w:szCs w:val="20"/>
          <w:lang w:eastAsia="cs-CZ"/>
        </w:rPr>
        <w:t xml:space="preserve"> měsíc</w:t>
      </w:r>
      <w:r w:rsidR="00A3435F" w:rsidRPr="00A3435F">
        <w:rPr>
          <w:rFonts w:ascii="Nimbus CEZ" w:eastAsia="Times New Roman" w:hAnsi="Nimbus CEZ" w:cs="Times New Roman"/>
          <w:sz w:val="20"/>
          <w:szCs w:val="20"/>
          <w:lang w:eastAsia="cs-CZ"/>
        </w:rPr>
        <w:t>e</w:t>
      </w:r>
      <w:r w:rsidRPr="00A3435F">
        <w:rPr>
          <w:rFonts w:ascii="Nimbus CEZ" w:eastAsia="Times New Roman" w:hAnsi="Nimbus CEZ" w:cs="Times New Roman"/>
          <w:sz w:val="20"/>
          <w:szCs w:val="20"/>
          <w:lang w:eastAsia="cs-CZ"/>
        </w:rPr>
        <w:t xml:space="preserve"> a</w:t>
      </w:r>
      <w:r w:rsidRPr="00F514F2">
        <w:rPr>
          <w:rFonts w:ascii="Nimbus CEZ" w:eastAsia="Times New Roman" w:hAnsi="Nimbus CEZ" w:cs="Times New Roman"/>
          <w:sz w:val="20"/>
          <w:szCs w:val="20"/>
          <w:lang w:eastAsia="cs-CZ"/>
        </w:rPr>
        <w:t xml:space="preserve"> počíná plynout </w:t>
      </w:r>
      <w:r w:rsidRPr="00BF12B8">
        <w:rPr>
          <w:rFonts w:ascii="Nimbus CEZ" w:eastAsia="Times New Roman" w:hAnsi="Nimbus CEZ" w:cs="Times New Roman"/>
          <w:sz w:val="20"/>
          <w:szCs w:val="20"/>
          <w:lang w:eastAsia="cs-CZ"/>
        </w:rPr>
        <w:t>prvním dnem kalendářního měsíce následujícího po doručení písemné výpovědi druhé smluvní straně.</w:t>
      </w:r>
    </w:p>
    <w:p w14:paraId="388ED4E8" w14:textId="426F695A" w:rsidR="00F514F2" w:rsidRPr="00F514F2" w:rsidRDefault="00F514F2" w:rsidP="001600AE">
      <w:pPr>
        <w:numPr>
          <w:ilvl w:val="0"/>
          <w:numId w:val="9"/>
        </w:numPr>
        <w:tabs>
          <w:tab w:val="left" w:pos="510"/>
          <w:tab w:val="left" w:pos="159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BF12B8">
        <w:rPr>
          <w:rFonts w:ascii="Nimbus CEZ" w:eastAsia="Times New Roman" w:hAnsi="Nimbus CEZ" w:cs="Times New Roman"/>
          <w:sz w:val="20"/>
          <w:szCs w:val="20"/>
          <w:lang w:eastAsia="cs-CZ"/>
        </w:rPr>
        <w:lastRenderedPageBreak/>
        <w:t xml:space="preserve">Odstoupení od smlouvy musí být písemné. </w:t>
      </w:r>
      <w:r w:rsidRPr="00F514F2">
        <w:rPr>
          <w:rFonts w:ascii="Nimbus CEZ" w:eastAsia="Times New Roman" w:hAnsi="Nimbus CEZ" w:cs="Times New Roman"/>
          <w:sz w:val="20"/>
          <w:szCs w:val="20"/>
          <w:lang w:eastAsia="cs-CZ"/>
        </w:rPr>
        <w:t>Odstoupení je účinné dnem doručení písemného oznámení o odstoupení druhé smluvní straně nebo pozdějším datem stanoveným v tomto oznámení. Odstoupením od smlouvy nezaniká odběrateli povinnost uhradit cenu za již poskytnutá plnění.</w:t>
      </w:r>
    </w:p>
    <w:p w14:paraId="388ED4E9" w14:textId="77777777" w:rsidR="00F514F2" w:rsidRDefault="00F514F2" w:rsidP="001600AE">
      <w:pPr>
        <w:numPr>
          <w:ilvl w:val="0"/>
          <w:numId w:val="9"/>
        </w:numPr>
        <w:tabs>
          <w:tab w:val="left" w:pos="510"/>
          <w:tab w:val="left" w:pos="159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Každá smluvní strana je oprávněna od smlouvy odstoupit, pokud bude vydáno rozhodnutí o úpadku druhé smluvní strany, nebo byl insolvenční návrh vůči druhé smluvní straně zamítnut pro nedostatek majetku, nebo pokud byl proti druhé straně podán insolvenční návrh.</w:t>
      </w:r>
    </w:p>
    <w:p w14:paraId="388ED4EA" w14:textId="3C6E3516" w:rsidR="00F514F2" w:rsidRDefault="00F514F2" w:rsidP="001600AE">
      <w:pPr>
        <w:numPr>
          <w:ilvl w:val="0"/>
          <w:numId w:val="9"/>
        </w:numPr>
        <w:tabs>
          <w:tab w:val="left" w:pos="510"/>
          <w:tab w:val="left" w:pos="159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Odběratel je povinen platit cenu podle smlouvy a plnit povinnosti stanovené smlouvou až do doby provedení odečtu stavu měřicího zařízení, případně až do jeho demontáže, pokud k ní v souvislosti </w:t>
      </w:r>
      <w:r w:rsidRPr="00F514F2">
        <w:rPr>
          <w:rFonts w:ascii="Nimbus CEZ" w:eastAsia="Times New Roman" w:hAnsi="Nimbus CEZ" w:cs="Times New Roman"/>
          <w:sz w:val="20"/>
          <w:szCs w:val="20"/>
          <w:lang w:eastAsia="cs-CZ"/>
        </w:rPr>
        <w:br/>
        <w:t>s odstoupením dojde. Odběratel se zavazuje k datu ukončení smlouvy umožnit dodavateli provést odečet stavu měřicího zařízení, případně jeho demontáž, pokud k ní v souvislosti s odstoupením dojde.</w:t>
      </w:r>
    </w:p>
    <w:p w14:paraId="388ED4EB" w14:textId="6E148E00" w:rsidR="00F514F2" w:rsidRDefault="00F514F2" w:rsidP="001600AE">
      <w:pPr>
        <w:numPr>
          <w:ilvl w:val="0"/>
          <w:numId w:val="9"/>
        </w:numPr>
        <w:tabs>
          <w:tab w:val="left" w:pos="510"/>
          <w:tab w:val="left" w:pos="159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Smlouva může být ukončena také vzájemnou dohodou smluvních stran, a to zejména v případech, kdy odběratel doloží, že ukončuje odběr tepelné energie v odběrném místě z důvodu změny sídla, bydliště, převodu nemovitosti apod. Dodavatel je oprávněn odmítnout uzavřít dohodu o ukončení smlouvy, zejména v situaci, kdy dodavatel eviduje pohledávku za odběratelem.</w:t>
      </w:r>
    </w:p>
    <w:p w14:paraId="388ED4EC" w14:textId="77777777" w:rsidR="00F514F2" w:rsidRPr="00F514F2" w:rsidRDefault="00F514F2" w:rsidP="001600AE">
      <w:pPr>
        <w:numPr>
          <w:ilvl w:val="0"/>
          <w:numId w:val="9"/>
        </w:numPr>
        <w:tabs>
          <w:tab w:val="left" w:pos="510"/>
          <w:tab w:val="left" w:pos="159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Ukončením smluvního vztahu se rozumí provedení konečného odečtu, odpojení odběrného zařízení </w:t>
      </w:r>
      <w:r w:rsidRPr="00F514F2">
        <w:rPr>
          <w:rFonts w:ascii="Nimbus CEZ" w:eastAsia="Times New Roman" w:hAnsi="Nimbus CEZ" w:cs="Times New Roman"/>
          <w:sz w:val="20"/>
          <w:szCs w:val="20"/>
          <w:lang w:eastAsia="cs-CZ"/>
        </w:rPr>
        <w:br/>
        <w:t>a odebrání měřicího zařízení (popřípadě jen provedení konečného odečtu, mění-li se majitel odběrného místa a vyhotovení konečné faktury).</w:t>
      </w:r>
    </w:p>
    <w:p w14:paraId="388ED4ED" w14:textId="41FC7DF2" w:rsidR="00F514F2" w:rsidRDefault="00F514F2" w:rsidP="001600AE">
      <w:pPr>
        <w:numPr>
          <w:ilvl w:val="0"/>
          <w:numId w:val="9"/>
        </w:numPr>
        <w:tabs>
          <w:tab w:val="left" w:pos="510"/>
          <w:tab w:val="left" w:pos="159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K datu ukončení smluvního vztahu se obě smluvní strany zavazují vyrovnat vzájemně své závazky </w:t>
      </w:r>
      <w:r w:rsidRPr="00F514F2">
        <w:rPr>
          <w:rFonts w:ascii="Nimbus CEZ" w:eastAsia="Times New Roman" w:hAnsi="Nimbus CEZ" w:cs="Times New Roman"/>
          <w:sz w:val="20"/>
          <w:szCs w:val="20"/>
          <w:lang w:eastAsia="cs-CZ"/>
        </w:rPr>
        <w:br/>
        <w:t>a pohledávky, pokud se odběratel s dodavatelem nedohodne jinak.</w:t>
      </w:r>
    </w:p>
    <w:p w14:paraId="388ED4EF" w14:textId="04B94AF5" w:rsidR="00F514F2" w:rsidRDefault="00F514F2" w:rsidP="001600AE">
      <w:pPr>
        <w:numPr>
          <w:ilvl w:val="0"/>
          <w:numId w:val="9"/>
        </w:numPr>
        <w:tabs>
          <w:tab w:val="left" w:pos="510"/>
          <w:tab w:val="left" w:pos="159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 případě přechodu práv a povinností na právního nástupce kterékoli ze smluvních stran, je touto smlouvou v plném rozsahu vázán právní nástupce, nedohodnou-li se obě smluvní strany jinak.</w:t>
      </w:r>
    </w:p>
    <w:p w14:paraId="7266A7E9" w14:textId="77777777" w:rsidR="001F0A4B" w:rsidRPr="00F514F2" w:rsidRDefault="001F0A4B" w:rsidP="00316711">
      <w:pPr>
        <w:tabs>
          <w:tab w:val="left" w:pos="510"/>
          <w:tab w:val="left" w:pos="159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p>
    <w:p w14:paraId="388ED4F2" w14:textId="77777777" w:rsidR="00F514F2" w:rsidRPr="00F514F2" w:rsidRDefault="00F514F2" w:rsidP="00F514F2">
      <w:pPr>
        <w:keepNext/>
        <w:keepLines/>
        <w:tabs>
          <w:tab w:val="left" w:pos="340"/>
        </w:tabs>
        <w:suppressAutoHyphens/>
        <w:adjustRightInd w:val="0"/>
        <w:snapToGrid w:val="0"/>
        <w:spacing w:before="240" w:after="60" w:line="240" w:lineRule="auto"/>
        <w:contextualSpacing/>
        <w:outlineLvl w:val="2"/>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10 - Ochrana důvěrných informací a osobních údajů</w:t>
      </w:r>
    </w:p>
    <w:p w14:paraId="388ED4F3" w14:textId="776E7948" w:rsidR="00F514F2" w:rsidRPr="00D47AEF" w:rsidRDefault="00F514F2" w:rsidP="00A84CAB">
      <w:pPr>
        <w:pStyle w:val="Odstavecseseznamem"/>
        <w:numPr>
          <w:ilvl w:val="1"/>
          <w:numId w:val="23"/>
        </w:numPr>
        <w:spacing w:after="0" w:line="240" w:lineRule="auto"/>
        <w:ind w:left="567" w:hanging="567"/>
        <w:jc w:val="both"/>
        <w:rPr>
          <w:rFonts w:ascii="Nimbus CEZ" w:eastAsia="Times New Roman" w:hAnsi="Nimbus CEZ" w:cs="Times New Roman"/>
          <w:sz w:val="20"/>
          <w:szCs w:val="20"/>
          <w:lang w:eastAsia="cs-CZ"/>
        </w:rPr>
      </w:pPr>
      <w:r w:rsidRPr="00D47AEF">
        <w:rPr>
          <w:rFonts w:ascii="Nimbus CEZ" w:eastAsia="Times New Roman" w:hAnsi="Nimbus CEZ" w:cs="Times New Roman"/>
          <w:sz w:val="20"/>
          <w:szCs w:val="20"/>
          <w:lang w:eastAsia="cs-CZ"/>
        </w:rPr>
        <w:t>Smlouva je důvěrným dokumentem a nesmí být jako celek, ani zčásti, poskytnuta třetím osobám bez písemného souhlasu druhého účastníka smlouvy.</w:t>
      </w:r>
    </w:p>
    <w:p w14:paraId="1D5EE71E" w14:textId="201224AE" w:rsidR="004023C4" w:rsidRPr="000302E6" w:rsidRDefault="00F514F2" w:rsidP="001600AE">
      <w:pPr>
        <w:numPr>
          <w:ilvl w:val="1"/>
          <w:numId w:val="23"/>
        </w:numPr>
        <w:tabs>
          <w:tab w:val="left" w:pos="567"/>
        </w:tabs>
        <w:overflowPunct w:val="0"/>
        <w:autoSpaceDE w:val="0"/>
        <w:autoSpaceDN w:val="0"/>
        <w:adjustRightInd w:val="0"/>
        <w:spacing w:before="40" w:after="0" w:line="240" w:lineRule="auto"/>
        <w:ind w:left="567"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Účastníci smlouvy se zavazují zachovávat mlčenlivost o všech skutečnostech, které tvoří předmět obchodního tajemství druhého účastníka smlouvy a dále o ostatních, nikoliv veřejně známých skutečnostech, o kterých se dozvěděli v souvislosti s jednáním a uzavřením smlouvy nebo s jejím plněním </w:t>
      </w:r>
    </w:p>
    <w:p w14:paraId="10615325" w14:textId="6619EE1E" w:rsidR="00697FC9" w:rsidRPr="00F514F2" w:rsidRDefault="00F514F2" w:rsidP="004023C4">
      <w:pPr>
        <w:tabs>
          <w:tab w:val="left" w:pos="567"/>
        </w:tabs>
        <w:overflowPunct w:val="0"/>
        <w:autoSpaceDE w:val="0"/>
        <w:autoSpaceDN w:val="0"/>
        <w:adjustRightInd w:val="0"/>
        <w:spacing w:before="40" w:after="0" w:line="240" w:lineRule="auto"/>
        <w:ind w:left="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(dále jen „důvěrné informace“), a to až do doby, kdy se tyto důvěrné informace stanou oprávněně veřejně známými.</w:t>
      </w:r>
    </w:p>
    <w:p w14:paraId="388ED4F5" w14:textId="77777777" w:rsidR="00F514F2" w:rsidRPr="00F514F2" w:rsidRDefault="00F514F2" w:rsidP="001600AE">
      <w:pPr>
        <w:numPr>
          <w:ilvl w:val="1"/>
          <w:numId w:val="23"/>
        </w:numPr>
        <w:tabs>
          <w:tab w:val="left" w:pos="567"/>
        </w:tabs>
        <w:overflowPunct w:val="0"/>
        <w:autoSpaceDE w:val="0"/>
        <w:autoSpaceDN w:val="0"/>
        <w:adjustRightInd w:val="0"/>
        <w:spacing w:before="40" w:after="0" w:line="240" w:lineRule="auto"/>
        <w:ind w:left="567"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Povinnosti zachovat důvěrnost informací trvá i po skončení účinnosti smlouvy.</w:t>
      </w:r>
    </w:p>
    <w:p w14:paraId="388ED4F6" w14:textId="77777777" w:rsidR="00F514F2" w:rsidRPr="00F514F2" w:rsidRDefault="00F514F2" w:rsidP="001600AE">
      <w:pPr>
        <w:numPr>
          <w:ilvl w:val="1"/>
          <w:numId w:val="23"/>
        </w:numPr>
        <w:tabs>
          <w:tab w:val="left" w:pos="567"/>
        </w:tabs>
        <w:overflowPunct w:val="0"/>
        <w:autoSpaceDE w:val="0"/>
        <w:autoSpaceDN w:val="0"/>
        <w:adjustRightInd w:val="0"/>
        <w:spacing w:before="40" w:after="0" w:line="240" w:lineRule="auto"/>
        <w:ind w:left="567"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Účastníci smlouvy se zavazují přijmout technická a organizační vnitřní opatření k ochraně důvěrných informací. Jsou povinni poučit své zaměstnance a členy svých orgánů o povinnosti zachovávat mlčenlivost podle Smlouvy a zachovávání mlčenlivosti z jejich strany řádně kontrolovat. Zaměstnanci účastníků smlouvy nesmí důvěrné informace, které se dozvěděli v souvislosti se smlouvou, sdělovat ani jiným zaměstnancům nebo členům orgánů, není-li to nezbytné k plnění jejich pracovních povinností anebo z hlediska jejich funkčního zařazení.</w:t>
      </w:r>
    </w:p>
    <w:p w14:paraId="5B31080E" w14:textId="63FFC458" w:rsidR="00982960" w:rsidRPr="00EF5590" w:rsidRDefault="00F514F2" w:rsidP="00EF5590">
      <w:pPr>
        <w:numPr>
          <w:ilvl w:val="1"/>
          <w:numId w:val="23"/>
        </w:numPr>
        <w:tabs>
          <w:tab w:val="left" w:pos="567"/>
        </w:tabs>
        <w:overflowPunct w:val="0"/>
        <w:autoSpaceDE w:val="0"/>
        <w:autoSpaceDN w:val="0"/>
        <w:adjustRightInd w:val="0"/>
        <w:spacing w:before="40" w:after="0" w:line="240" w:lineRule="auto"/>
        <w:ind w:left="567"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Zákaz poskytnutí smlouvy nebo jejích částí a povinnost ochrany důvěrných informací nebrání využití obecných ustanovení smlouvy (bez konkrétních údajů o odběrateli) pro uzavření obdobných smluvních vztahů ze strany dodavatele a dále nebrání ani zpřístupnění smlouvy a důvěrných informací, včetně konkrétních informací o průběhu plnění podle smlouvy, osobám v rámci koncernu dodavatele. Osobami v rámci koncernu dodavatele se rozumí společnost ČEZ, a.s. a jí ovládané osoby; osoba </w:t>
      </w:r>
      <w:r w:rsidRPr="00F514F2">
        <w:rPr>
          <w:rFonts w:ascii="Nimbus CEZ" w:eastAsia="Times New Roman" w:hAnsi="Nimbus CEZ" w:cs="Times New Roman"/>
          <w:sz w:val="20"/>
          <w:szCs w:val="20"/>
          <w:lang w:eastAsia="cs-CZ"/>
        </w:rPr>
        <w:br/>
        <w:t>v rámci koncernu dodavatele je oprávněna zpracovávat a využívat tyto údaje v rozsahu oprávnění dodavatele.</w:t>
      </w:r>
    </w:p>
    <w:p w14:paraId="388ED4FA" w14:textId="2C6FE1AA"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11 - Závěrečná ustanovení</w:t>
      </w:r>
    </w:p>
    <w:p w14:paraId="388ED4FB" w14:textId="77777777" w:rsidR="00F514F2" w:rsidRPr="00F514F2" w:rsidRDefault="00F514F2" w:rsidP="001600AE">
      <w:pPr>
        <w:numPr>
          <w:ilvl w:val="0"/>
          <w:numId w:val="6"/>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Smluvní strany si navzájem garantují právo přesvědčit se </w:t>
      </w:r>
      <w:bookmarkStart w:id="28" w:name="PO_P_9_1"/>
      <w:r w:rsidRPr="00F514F2">
        <w:rPr>
          <w:rFonts w:ascii="Nimbus CEZ" w:eastAsia="Times New Roman" w:hAnsi="Nimbus CEZ" w:cs="Times New Roman"/>
          <w:sz w:val="20"/>
          <w:szCs w:val="20"/>
          <w:lang w:eastAsia="cs-CZ"/>
        </w:rPr>
        <w:t xml:space="preserve">prostřednictvím svých zaměstnanců uvedených v záhlaví smlouvy nebo jejich zmocněnců, </w:t>
      </w:r>
      <w:bookmarkEnd w:id="28"/>
      <w:r w:rsidRPr="00F514F2">
        <w:rPr>
          <w:rFonts w:ascii="Nimbus CEZ" w:eastAsia="Times New Roman" w:hAnsi="Nimbus CEZ" w:cs="Times New Roman"/>
          <w:sz w:val="20"/>
          <w:szCs w:val="20"/>
          <w:lang w:eastAsia="cs-CZ"/>
        </w:rPr>
        <w:t>zda druhá smluvní strana řádně plní své závazky vyplývající z této smlouvy.</w:t>
      </w:r>
    </w:p>
    <w:p w14:paraId="52980D7B" w14:textId="77777777" w:rsidR="0010425C" w:rsidRDefault="00F514F2" w:rsidP="001600AE">
      <w:pPr>
        <w:numPr>
          <w:ilvl w:val="0"/>
          <w:numId w:val="6"/>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V případě, že kterékoliv jedno nebo více ustanovení obsažené v této smlouvě bude z jakéhokoliv důvodu v kterémkoli ohledu neplatné, nezákonné nebo nevymahatelné, potom se taková neplatnost, nezákonnost nebo nevymahatelnost v největším možném rozsahu povoleném právními předpisy nedotkne žádného jiného </w:t>
      </w:r>
    </w:p>
    <w:p w14:paraId="6CD5A1E3" w14:textId="5F6252C6" w:rsidR="004C2F56" w:rsidRDefault="00F514F2" w:rsidP="0010425C">
      <w:pPr>
        <w:tabs>
          <w:tab w:val="left" w:pos="510"/>
        </w:tabs>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ustanovení této smlouvy. Smluvní strany se v takovém případě zavazují upravit práva nebo závazky plynoucí z takového ustanovení způsobem, který není neplatný, nezákonný nebo nevymahatelný a který v maximálním možném rozsahu odpovídá původnímu významu a účelu nahrazovaného ustanovení.</w:t>
      </w:r>
    </w:p>
    <w:p w14:paraId="388ED4FD" w14:textId="71500004" w:rsidR="00F514F2" w:rsidRPr="00F514F2" w:rsidRDefault="00F514F2" w:rsidP="001600AE">
      <w:pPr>
        <w:numPr>
          <w:ilvl w:val="0"/>
          <w:numId w:val="6"/>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lastRenderedPageBreak/>
        <w:t xml:space="preserve">Smluvní strany sjednaly doručování listin dle této smlouvy prostřednictvím provozovatele poštovních služeb na zasílací adresu uvedenou v příloze č. 2 této smlouvy – „Pasport odběrného místa“. Doporučeně se doručují pouze písemnosti dle ustanovení Článku 11 odst. 11.4 této smlouvy, </w:t>
      </w:r>
      <w:r w:rsidR="00BF12B8">
        <w:rPr>
          <w:rFonts w:ascii="Nimbus CEZ" w:eastAsia="Times New Roman" w:hAnsi="Nimbus CEZ" w:cs="Times New Roman"/>
          <w:sz w:val="20"/>
          <w:szCs w:val="20"/>
          <w:lang w:eastAsia="cs-CZ"/>
        </w:rPr>
        <w:t>Č</w:t>
      </w:r>
      <w:r w:rsidR="00BF12B8" w:rsidRPr="00C654F7">
        <w:rPr>
          <w:rFonts w:ascii="Nimbus CEZ" w:eastAsia="Times New Roman" w:hAnsi="Nimbus CEZ" w:cs="Times New Roman"/>
          <w:sz w:val="20"/>
          <w:szCs w:val="20"/>
          <w:lang w:eastAsia="cs-CZ"/>
        </w:rPr>
        <w:t xml:space="preserve">l. </w:t>
      </w:r>
      <w:r w:rsidR="00BF12B8">
        <w:rPr>
          <w:rFonts w:ascii="Nimbus CEZ" w:eastAsia="Times New Roman" w:hAnsi="Nimbus CEZ" w:cs="Times New Roman"/>
          <w:sz w:val="20"/>
          <w:szCs w:val="20"/>
          <w:lang w:eastAsia="cs-CZ"/>
        </w:rPr>
        <w:t>6</w:t>
      </w:r>
      <w:r w:rsidR="00BF12B8" w:rsidRPr="00C654F7">
        <w:rPr>
          <w:rFonts w:ascii="Nimbus CEZ" w:eastAsia="Times New Roman" w:hAnsi="Nimbus CEZ" w:cs="Times New Roman"/>
          <w:sz w:val="20"/>
          <w:szCs w:val="20"/>
          <w:lang w:eastAsia="cs-CZ"/>
        </w:rPr>
        <w:t xml:space="preserve"> odst. </w:t>
      </w:r>
      <w:r w:rsidR="00BF12B8">
        <w:rPr>
          <w:rFonts w:ascii="Nimbus CEZ" w:eastAsia="Times New Roman" w:hAnsi="Nimbus CEZ" w:cs="Times New Roman"/>
          <w:sz w:val="20"/>
          <w:szCs w:val="20"/>
          <w:lang w:eastAsia="cs-CZ"/>
        </w:rPr>
        <w:t>6.3</w:t>
      </w:r>
      <w:r w:rsidR="00CB172A">
        <w:rPr>
          <w:rFonts w:ascii="Nimbus CEZ" w:eastAsia="Times New Roman" w:hAnsi="Nimbus CEZ" w:cs="Times New Roman"/>
          <w:sz w:val="20"/>
          <w:szCs w:val="20"/>
          <w:lang w:eastAsia="cs-CZ"/>
        </w:rPr>
        <w:t xml:space="preserve"> a</w:t>
      </w:r>
      <w:r w:rsidR="00BF12B8">
        <w:rPr>
          <w:rFonts w:ascii="Nimbus CEZ" w:eastAsia="Times New Roman" w:hAnsi="Nimbus CEZ" w:cs="Times New Roman"/>
          <w:sz w:val="20"/>
          <w:szCs w:val="20"/>
          <w:lang w:eastAsia="cs-CZ"/>
        </w:rPr>
        <w:t xml:space="preserve"> 6.4</w:t>
      </w:r>
      <w:r w:rsidR="00D6324D">
        <w:rPr>
          <w:rFonts w:ascii="Nimbus CEZ" w:eastAsia="Times New Roman" w:hAnsi="Nimbus CEZ" w:cs="Times New Roman"/>
          <w:sz w:val="20"/>
          <w:szCs w:val="20"/>
          <w:lang w:eastAsia="cs-CZ"/>
        </w:rPr>
        <w:t xml:space="preserve"> této</w:t>
      </w:r>
      <w:r w:rsidR="00BF12B8" w:rsidRPr="00C654F7">
        <w:rPr>
          <w:rFonts w:ascii="Nimbus CEZ" w:eastAsia="Times New Roman" w:hAnsi="Nimbus CEZ" w:cs="Times New Roman"/>
          <w:sz w:val="20"/>
          <w:szCs w:val="20"/>
          <w:lang w:eastAsia="cs-CZ"/>
        </w:rPr>
        <w:t xml:space="preserve"> smlouvy </w:t>
      </w:r>
      <w:r w:rsidRPr="00F514F2">
        <w:rPr>
          <w:rFonts w:ascii="Nimbus CEZ" w:eastAsia="Times New Roman" w:hAnsi="Nimbus CEZ" w:cs="Times New Roman"/>
          <w:sz w:val="20"/>
          <w:szCs w:val="20"/>
          <w:lang w:eastAsia="cs-CZ"/>
        </w:rPr>
        <w:t>nebo písemnosti, u kterých to dodavatel uzná za vhodné.</w:t>
      </w:r>
    </w:p>
    <w:p w14:paraId="388ED4FE" w14:textId="1C0DD9D5" w:rsidR="00F514F2" w:rsidRDefault="00F514F2" w:rsidP="001600AE">
      <w:pPr>
        <w:numPr>
          <w:ilvl w:val="0"/>
          <w:numId w:val="6"/>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Dodavatel je povinen doručovat odběrateli doporučeně prostřednictvím provozovatele poštovních služeb nebo osobně pouze písemnosti, ve kterých je odběratel upozorněn na možnost odpojení dodávky TE, a to z důvodu porušování povinností vyplývajících z této smlouvy a v souladu s energetickým zákonem.</w:t>
      </w:r>
    </w:p>
    <w:p w14:paraId="6E2D7FA4" w14:textId="6AD328F7" w:rsidR="005D3328" w:rsidRPr="00691F17" w:rsidRDefault="00F514F2" w:rsidP="001600AE">
      <w:pPr>
        <w:numPr>
          <w:ilvl w:val="0"/>
          <w:numId w:val="6"/>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Za den doručení písemnosti se považuje:</w:t>
      </w:r>
    </w:p>
    <w:p w14:paraId="586199FB" w14:textId="779479A9" w:rsidR="000302E6" w:rsidRPr="005D3328" w:rsidRDefault="00F514F2" w:rsidP="001600AE">
      <w:pPr>
        <w:numPr>
          <w:ilvl w:val="0"/>
          <w:numId w:val="28"/>
        </w:numPr>
        <w:tabs>
          <w:tab w:val="left" w:pos="510"/>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 případě zaslání písemnosti jako obyčejné psaní den vhození písemnosti do schránky provozovatelem poštovních služeb,</w:t>
      </w:r>
    </w:p>
    <w:p w14:paraId="71346E3E" w14:textId="489ED1DA" w:rsidR="00697FC9" w:rsidRPr="000302E6" w:rsidRDefault="00F514F2" w:rsidP="001600AE">
      <w:pPr>
        <w:numPr>
          <w:ilvl w:val="0"/>
          <w:numId w:val="28"/>
        </w:numPr>
        <w:tabs>
          <w:tab w:val="left" w:pos="510"/>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v případě zaslání písemnosti doporučeným </w:t>
      </w:r>
      <w:r w:rsidR="00AD26A8">
        <w:rPr>
          <w:rFonts w:ascii="Nimbus CEZ" w:eastAsia="Times New Roman" w:hAnsi="Nimbus CEZ" w:cs="Times New Roman"/>
          <w:sz w:val="20"/>
          <w:szCs w:val="20"/>
          <w:lang w:eastAsia="cs-CZ"/>
        </w:rPr>
        <w:t>dopisem</w:t>
      </w:r>
      <w:r w:rsidR="00AD26A8" w:rsidRPr="00F514F2">
        <w:rPr>
          <w:rFonts w:ascii="Nimbus CEZ" w:eastAsia="Times New Roman" w:hAnsi="Nimbus CEZ" w:cs="Times New Roman"/>
          <w:sz w:val="20"/>
          <w:szCs w:val="20"/>
          <w:lang w:eastAsia="cs-CZ"/>
        </w:rPr>
        <w:t xml:space="preserve"> </w:t>
      </w:r>
      <w:r w:rsidRPr="00F514F2">
        <w:rPr>
          <w:rFonts w:ascii="Nimbus CEZ" w:eastAsia="Times New Roman" w:hAnsi="Nimbus CEZ" w:cs="Times New Roman"/>
          <w:sz w:val="20"/>
          <w:szCs w:val="20"/>
          <w:lang w:eastAsia="cs-CZ"/>
        </w:rPr>
        <w:t>den převzetí písemnosti adresátem, za doklad o podání doporučeného dopisu na poštu k přepravě do místa určení se považuje podací lístek; nevyzvedne-li si adresát písemnost ve lhůtě 10 dnů ode dne, kdy byla připravena k vyzvednutí, považuje se písemnost posledním dnem této lhůty za doručenou, i když se adresát o uložení nedozvěděl,</w:t>
      </w:r>
    </w:p>
    <w:p w14:paraId="388ED505" w14:textId="374B46E8" w:rsidR="00F514F2" w:rsidRDefault="00F514F2" w:rsidP="001600AE">
      <w:pPr>
        <w:numPr>
          <w:ilvl w:val="0"/>
          <w:numId w:val="28"/>
        </w:numPr>
        <w:tabs>
          <w:tab w:val="left" w:pos="510"/>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 případě doručení písemnosti osobně den převzetí adresátem, dokladem při tomto způsobu doručování je doklad o převzetí zásilky; v případě neúspěšnosti takového doručení je za den doručení považován třetí kalendářní den po marném opakovaném pokusu doručení, přičemž v případě odmítnutí převzetí příslušného dokumentu se má za to, že je doručeno okamžikem odmítnutí převzetí</w:t>
      </w:r>
      <w:r w:rsidR="00C15F1B">
        <w:rPr>
          <w:rFonts w:ascii="Nimbus CEZ" w:eastAsia="Times New Roman" w:hAnsi="Nimbus CEZ" w:cs="Times New Roman"/>
          <w:sz w:val="20"/>
          <w:szCs w:val="20"/>
          <w:lang w:eastAsia="cs-CZ"/>
        </w:rPr>
        <w:t>,</w:t>
      </w:r>
    </w:p>
    <w:p w14:paraId="673F165C" w14:textId="589249CD" w:rsidR="00C15F1B" w:rsidRPr="00F514F2" w:rsidRDefault="00C15F1B" w:rsidP="001600AE">
      <w:pPr>
        <w:numPr>
          <w:ilvl w:val="0"/>
          <w:numId w:val="28"/>
        </w:numPr>
        <w:tabs>
          <w:tab w:val="left" w:pos="510"/>
        </w:tabs>
        <w:overflowPunct w:val="0"/>
        <w:autoSpaceDE w:val="0"/>
        <w:autoSpaceDN w:val="0"/>
        <w:adjustRightInd w:val="0"/>
        <w:spacing w:after="0" w:line="240" w:lineRule="auto"/>
        <w:ind w:left="1134" w:hanging="567"/>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v případě doručení do datové schránky dnem, kdy je o</w:t>
      </w:r>
      <w:r w:rsidRPr="00C15F1B">
        <w:rPr>
          <w:rFonts w:ascii="Nimbus CEZ" w:eastAsia="Times New Roman" w:hAnsi="Nimbus CEZ" w:cs="Times New Roman"/>
          <w:sz w:val="20"/>
          <w:szCs w:val="20"/>
          <w:lang w:eastAsia="cs-CZ"/>
        </w:rPr>
        <w:t>desílateli zprávy vystavena doručenka s datem a časem doručení zprávy</w:t>
      </w:r>
      <w:r>
        <w:rPr>
          <w:rFonts w:ascii="Nimbus CEZ" w:eastAsia="Times New Roman" w:hAnsi="Nimbus CEZ" w:cs="Times New Roman"/>
          <w:sz w:val="20"/>
          <w:szCs w:val="20"/>
          <w:lang w:eastAsia="cs-CZ"/>
        </w:rPr>
        <w:t>.</w:t>
      </w:r>
    </w:p>
    <w:p w14:paraId="388ED506" w14:textId="67449638" w:rsidR="00F514F2" w:rsidRDefault="00F514F2" w:rsidP="001600AE">
      <w:pPr>
        <w:numPr>
          <w:ilvl w:val="0"/>
          <w:numId w:val="6"/>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Případná změna údajů k doručování bude druhé smluvní straně oznámena písemně. Změna je vůči druhé smluvní straně účinná okamžikem doručení.</w:t>
      </w:r>
    </w:p>
    <w:p w14:paraId="7211F471" w14:textId="49116BF2" w:rsidR="00D47AEF" w:rsidRPr="001F0A4B" w:rsidRDefault="00F514F2" w:rsidP="001F0A4B">
      <w:pPr>
        <w:numPr>
          <w:ilvl w:val="0"/>
          <w:numId w:val="6"/>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Není-li touto smlouvou ujednáno jinak, řídí se práva a povinnosti smluvních stran, jakož i právní poměry z ní vyplývající nebo s ní související příslušnými obecně závaznými právními předpisy, platnými v České republice.</w:t>
      </w:r>
    </w:p>
    <w:p w14:paraId="388ED508" w14:textId="77777777" w:rsidR="00F514F2" w:rsidRPr="00F514F2" w:rsidRDefault="00F514F2"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Vzniklé rozpory vyplynuvší z této smlouvy nebo s touto smlouvou související, budou smluvní strany řešit především vzájemnou dohodou. Jakýkoliv soudní spor vzniklý v souvislosti s touto smlouvou bude řešen u soudu v České republice zvoleného dle sídla dodavatele.</w:t>
      </w:r>
    </w:p>
    <w:p w14:paraId="388ED509" w14:textId="77777777" w:rsidR="00F514F2" w:rsidRPr="00F514F2" w:rsidRDefault="00F514F2"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Všechny nároky smluvních stran musí být uplatněny písemnou formou.</w:t>
      </w:r>
    </w:p>
    <w:p w14:paraId="388ED50A" w14:textId="0B64F396" w:rsidR="00F514F2" w:rsidRPr="00F514F2" w:rsidRDefault="00F514F2"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Smluvní strany jsou povinny se bez zbytečného odkladu vzájemně informovat o jakýchkoliv okolnostech významných pro plnění této smlouvy a o veškerých změnách týkajících se podmínek zejména platebního styku, o změnách osob pověřených určitými činnostmi, změnách adres, telefonních číslech</w:t>
      </w:r>
      <w:r w:rsidR="00AD26A8">
        <w:rPr>
          <w:rFonts w:ascii="Nimbus CEZ" w:eastAsia="Times New Roman" w:hAnsi="Nimbus CEZ" w:cs="Times New Roman"/>
          <w:sz w:val="20"/>
          <w:szCs w:val="20"/>
          <w:lang w:eastAsia="cs-CZ"/>
        </w:rPr>
        <w:t xml:space="preserve"> a e-mailových kontaktech </w:t>
      </w:r>
      <w:r w:rsidRPr="00F514F2">
        <w:rPr>
          <w:rFonts w:ascii="Nimbus CEZ" w:eastAsia="Times New Roman" w:hAnsi="Nimbus CEZ" w:cs="Times New Roman"/>
          <w:sz w:val="20"/>
          <w:szCs w:val="20"/>
          <w:lang w:eastAsia="cs-CZ"/>
        </w:rPr>
        <w:t>uvedených v této smlouvě</w:t>
      </w:r>
      <w:r w:rsidR="00A84CAB">
        <w:rPr>
          <w:rFonts w:ascii="Nimbus CEZ" w:eastAsia="Times New Roman" w:hAnsi="Nimbus CEZ" w:cs="Times New Roman"/>
          <w:sz w:val="20"/>
          <w:szCs w:val="20"/>
          <w:lang w:eastAsia="cs-CZ"/>
        </w:rPr>
        <w:t>,</w:t>
      </w:r>
      <w:r w:rsidRPr="00F514F2">
        <w:rPr>
          <w:rFonts w:ascii="Nimbus CEZ" w:eastAsia="Times New Roman" w:hAnsi="Nimbus CEZ" w:cs="Times New Roman"/>
          <w:sz w:val="20"/>
          <w:szCs w:val="20"/>
          <w:lang w:eastAsia="cs-CZ"/>
        </w:rPr>
        <w:t xml:space="preserve"> přičemž nečinnost smluvní strany jde k její tíži.</w:t>
      </w:r>
    </w:p>
    <w:p w14:paraId="388ED50B" w14:textId="04397726" w:rsidR="00F514F2" w:rsidRPr="00F514F2" w:rsidRDefault="00F514F2"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Tato smlouva může být měněna nebo doplňována jen písemnou formou číslovanými dodatky s tím, že podmínkou platnosti změny nebo doplnění smlouvy je vlastnoruční podpis dodatku oprávněnými osobami smluvních stran</w:t>
      </w:r>
      <w:r w:rsidRPr="00F514F2">
        <w:rPr>
          <w:rFonts w:ascii="Nimbus CEZ" w:eastAsia="Times New Roman" w:hAnsi="Nimbus CEZ" w:cs="Arial"/>
          <w:sz w:val="20"/>
          <w:szCs w:val="20"/>
          <w:lang w:eastAsia="cs-CZ"/>
        </w:rPr>
        <w:t>.</w:t>
      </w:r>
      <w:r w:rsidRPr="00F514F2">
        <w:rPr>
          <w:rFonts w:ascii="Nimbus CEZ" w:eastAsia="Times New Roman" w:hAnsi="Nimbus CEZ" w:cs="Times New Roman"/>
          <w:sz w:val="20"/>
          <w:szCs w:val="20"/>
          <w:lang w:eastAsia="cs-CZ"/>
        </w:rPr>
        <w:t xml:space="preserve">  K platnosti dodatku smlouvy se vyžaduje dohoda o celém jeho obsahu</w:t>
      </w:r>
      <w:r w:rsidRPr="00F514F2">
        <w:rPr>
          <w:rFonts w:ascii="Times New Roman" w:eastAsia="Times New Roman" w:hAnsi="Times New Roman" w:cs="Times New Roman"/>
          <w:sz w:val="24"/>
          <w:szCs w:val="20"/>
          <w:lang w:eastAsia="cs-CZ"/>
        </w:rPr>
        <w:t xml:space="preserve">. </w:t>
      </w:r>
      <w:r w:rsidRPr="00F514F2">
        <w:rPr>
          <w:rFonts w:ascii="Nimbus CEZ" w:eastAsia="Times New Roman" w:hAnsi="Nimbus CEZ" w:cs="Times New Roman"/>
          <w:sz w:val="20"/>
          <w:szCs w:val="20"/>
          <w:lang w:eastAsia="cs-CZ"/>
        </w:rPr>
        <w:t xml:space="preserve">Pokud to vyplývá ze způsobu podepisování dle platného výpisu z obchodního rejstříku či jiné evidence, bude podpis smlouvy doplněn označením obchodní firmy nebo obchodní firmou a bude na téže listině. Podpis nemůže být nahrazen mechanickými prostředky. Dodatky smlouvy se vyhotovují ve stejném počtu jako smlouva pro každou smluvní stranu. Toto ustanovení se nevztahuje na postup dle Článku 6 odst. 6.3 </w:t>
      </w:r>
      <w:r w:rsidRPr="00F514F2">
        <w:rPr>
          <w:rFonts w:ascii="Nimbus CEZ" w:eastAsia="Times New Roman" w:hAnsi="Nimbus CEZ" w:cs="Times New Roman"/>
          <w:sz w:val="20"/>
          <w:szCs w:val="20"/>
          <w:lang w:eastAsia="cs-CZ"/>
        </w:rPr>
        <w:br/>
        <w:t>a odst. 6.4 této smlouvy. Smluvní strany sjednávají, že dodavatel je oprávněn v souladu s ustanovením § 561 občanského zákoníku nahradit podpis na příloze č. 4 „Ceník tepelné energie“ mechanickými prostředky.</w:t>
      </w:r>
    </w:p>
    <w:p w14:paraId="388ED50C" w14:textId="77777777" w:rsidR="00F514F2" w:rsidRPr="00F514F2" w:rsidRDefault="00F514F2"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Veškeré písemné dokumenty týkající se této smlouvy, musí být určité a srozumitelné, jinak se k nim nepřihlíží a nemají právní platnost.</w:t>
      </w:r>
    </w:p>
    <w:p w14:paraId="388ED50D" w14:textId="77777777" w:rsidR="00F514F2" w:rsidRPr="00F514F2" w:rsidRDefault="00F514F2"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Podpisem této smlouvy pozbývají platnost veškerá ujednání mezi smluvními stranami, ať ústní nebo písemná, předcházející podpisu této smlouvy a vztahující se k této smlouvě.</w:t>
      </w:r>
    </w:p>
    <w:p w14:paraId="388ED50E" w14:textId="5A0E68B8" w:rsidR="00F514F2" w:rsidRDefault="00F514F2"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Smluvní strany prohlašují, že si tuto smlouvu před jejím podpisem přečetly, že byla uzavřena po vzájemném projednání podle jejich pravé a svobodné vůle, určitě, vážně a srozumitelně. Autentičnost této smlouvy stvrzují svým vlastnoručním podpisem.</w:t>
      </w:r>
    </w:p>
    <w:p w14:paraId="388ED50F" w14:textId="77777777" w:rsidR="00F514F2" w:rsidRPr="00F514F2" w:rsidRDefault="00F514F2"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Nedílnou součástí této smlouvy jsou následující přílohy:</w:t>
      </w:r>
    </w:p>
    <w:p w14:paraId="388ED510" w14:textId="77777777" w:rsidR="00F514F2" w:rsidRPr="00F514F2" w:rsidRDefault="00F514F2" w:rsidP="00F514F2">
      <w:pPr>
        <w:numPr>
          <w:ilvl w:val="12"/>
          <w:numId w:val="0"/>
        </w:numPr>
        <w:tabs>
          <w:tab w:val="left" w:pos="510"/>
        </w:tabs>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Příloha č. 1 – Cenová a platební pravidla</w:t>
      </w:r>
    </w:p>
    <w:p w14:paraId="388ED511" w14:textId="77777777" w:rsidR="00F514F2" w:rsidRPr="00F514F2" w:rsidRDefault="00F514F2" w:rsidP="00F514F2">
      <w:pPr>
        <w:numPr>
          <w:ilvl w:val="12"/>
          <w:numId w:val="0"/>
        </w:numPr>
        <w:tabs>
          <w:tab w:val="left" w:pos="510"/>
        </w:tabs>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Příloha č. 2 – Pasport odběrného místa</w:t>
      </w:r>
    </w:p>
    <w:p w14:paraId="388ED512" w14:textId="77777777" w:rsidR="00F514F2" w:rsidRPr="00F514F2" w:rsidRDefault="00F514F2" w:rsidP="00F514F2">
      <w:pPr>
        <w:numPr>
          <w:ilvl w:val="12"/>
          <w:numId w:val="0"/>
        </w:numPr>
        <w:tabs>
          <w:tab w:val="left" w:pos="510"/>
        </w:tabs>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Příloha č. 3 – Odběrový diagram</w:t>
      </w:r>
    </w:p>
    <w:p w14:paraId="388ED513" w14:textId="3C5A3149" w:rsidR="00F514F2" w:rsidRPr="00F514F2" w:rsidRDefault="00F514F2" w:rsidP="00F514F2">
      <w:pPr>
        <w:numPr>
          <w:ilvl w:val="12"/>
          <w:numId w:val="0"/>
        </w:numPr>
        <w:tabs>
          <w:tab w:val="left" w:pos="510"/>
        </w:tabs>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Příloha č. 4 – Ceník tepelné energie</w:t>
      </w:r>
      <w:r w:rsidR="0010425C">
        <w:rPr>
          <w:rFonts w:ascii="Nimbus CEZ" w:eastAsia="Times New Roman" w:hAnsi="Nimbus CEZ" w:cs="Times New Roman"/>
          <w:sz w:val="20"/>
          <w:szCs w:val="20"/>
          <w:lang w:eastAsia="cs-CZ"/>
        </w:rPr>
        <w:t xml:space="preserve"> </w:t>
      </w:r>
    </w:p>
    <w:p w14:paraId="388ED514" w14:textId="421EC44B" w:rsidR="00F514F2" w:rsidRDefault="00F514F2" w:rsidP="00F514F2">
      <w:pPr>
        <w:numPr>
          <w:ilvl w:val="12"/>
          <w:numId w:val="0"/>
        </w:numPr>
        <w:tabs>
          <w:tab w:val="left" w:pos="510"/>
        </w:tabs>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lastRenderedPageBreak/>
        <w:t xml:space="preserve">Příloha č. 5 </w:t>
      </w:r>
      <w:bookmarkStart w:id="29" w:name="_Hlk32221510"/>
      <w:r w:rsidRPr="00F514F2">
        <w:rPr>
          <w:rFonts w:ascii="Nimbus CEZ" w:eastAsia="Times New Roman" w:hAnsi="Nimbus CEZ" w:cs="Times New Roman"/>
          <w:sz w:val="20"/>
          <w:szCs w:val="20"/>
          <w:lang w:eastAsia="cs-CZ"/>
        </w:rPr>
        <w:t>–</w:t>
      </w:r>
      <w:bookmarkEnd w:id="29"/>
      <w:r w:rsidRPr="00F514F2">
        <w:rPr>
          <w:rFonts w:ascii="Nimbus CEZ" w:eastAsia="Times New Roman" w:hAnsi="Nimbus CEZ" w:cs="Times New Roman"/>
          <w:sz w:val="20"/>
          <w:szCs w:val="20"/>
          <w:lang w:eastAsia="cs-CZ"/>
        </w:rPr>
        <w:t xml:space="preserve"> </w:t>
      </w:r>
      <w:r w:rsidRPr="0011704A">
        <w:rPr>
          <w:rFonts w:ascii="Nimbus CEZ" w:eastAsia="Times New Roman" w:hAnsi="Nimbus CEZ" w:cs="Times New Roman"/>
          <w:sz w:val="20"/>
          <w:szCs w:val="20"/>
          <w:lang w:eastAsia="cs-CZ"/>
        </w:rPr>
        <w:t>Technické a obchodní podmínky dodávek tepelné energie</w:t>
      </w:r>
    </w:p>
    <w:p w14:paraId="388ED516" w14:textId="59703757" w:rsidR="00F514F2" w:rsidRDefault="00B92CB6"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 xml:space="preserve">Řešením a jednáním o </w:t>
      </w:r>
      <w:r w:rsidR="00F514F2" w:rsidRPr="00F514F2">
        <w:rPr>
          <w:rFonts w:ascii="Nimbus CEZ" w:eastAsia="Times New Roman" w:hAnsi="Nimbus CEZ" w:cs="Times New Roman"/>
          <w:sz w:val="20"/>
          <w:szCs w:val="20"/>
          <w:lang w:eastAsia="cs-CZ"/>
        </w:rPr>
        <w:t>přílo</w:t>
      </w:r>
      <w:r>
        <w:rPr>
          <w:rFonts w:ascii="Nimbus CEZ" w:eastAsia="Times New Roman" w:hAnsi="Nimbus CEZ" w:cs="Times New Roman"/>
          <w:sz w:val="20"/>
          <w:szCs w:val="20"/>
          <w:lang w:eastAsia="cs-CZ"/>
        </w:rPr>
        <w:t>ze</w:t>
      </w:r>
      <w:r w:rsidR="00F514F2" w:rsidRPr="00F514F2">
        <w:rPr>
          <w:rFonts w:ascii="Nimbus CEZ" w:eastAsia="Times New Roman" w:hAnsi="Nimbus CEZ" w:cs="Times New Roman"/>
          <w:sz w:val="20"/>
          <w:szCs w:val="20"/>
          <w:lang w:eastAsia="cs-CZ"/>
        </w:rPr>
        <w:t xml:space="preserve"> č. 2 – Pasport odběrného místa a </w:t>
      </w:r>
      <w:r>
        <w:rPr>
          <w:rFonts w:ascii="Nimbus CEZ" w:eastAsia="Times New Roman" w:hAnsi="Nimbus CEZ" w:cs="Times New Roman"/>
          <w:sz w:val="20"/>
          <w:szCs w:val="20"/>
          <w:lang w:eastAsia="cs-CZ"/>
        </w:rPr>
        <w:t xml:space="preserve">o </w:t>
      </w:r>
      <w:r w:rsidR="00F514F2" w:rsidRPr="00F514F2">
        <w:rPr>
          <w:rFonts w:ascii="Nimbus CEZ" w:eastAsia="Times New Roman" w:hAnsi="Nimbus CEZ" w:cs="Times New Roman"/>
          <w:sz w:val="20"/>
          <w:szCs w:val="20"/>
          <w:lang w:eastAsia="cs-CZ"/>
        </w:rPr>
        <w:t>přílo</w:t>
      </w:r>
      <w:r>
        <w:rPr>
          <w:rFonts w:ascii="Nimbus CEZ" w:eastAsia="Times New Roman" w:hAnsi="Nimbus CEZ" w:cs="Times New Roman"/>
          <w:sz w:val="20"/>
          <w:szCs w:val="20"/>
          <w:lang w:eastAsia="cs-CZ"/>
        </w:rPr>
        <w:t>ze</w:t>
      </w:r>
      <w:r w:rsidR="00F514F2" w:rsidRPr="00F514F2">
        <w:rPr>
          <w:rFonts w:ascii="Nimbus CEZ" w:eastAsia="Times New Roman" w:hAnsi="Nimbus CEZ" w:cs="Times New Roman"/>
          <w:sz w:val="20"/>
          <w:szCs w:val="20"/>
          <w:lang w:eastAsia="cs-CZ"/>
        </w:rPr>
        <w:t xml:space="preserve"> č. 3 – Odběrový diagram je za dodavatele pověřen: </w:t>
      </w:r>
      <w:r w:rsidR="009A1D6F">
        <w:rPr>
          <w:rFonts w:ascii="Nimbus CEZ" w:eastAsia="Times New Roman" w:hAnsi="Nimbus CEZ" w:cs="Times New Roman"/>
          <w:sz w:val="20"/>
          <w:szCs w:val="20"/>
          <w:lang w:eastAsia="cs-CZ"/>
        </w:rPr>
        <w:t xml:space="preserve">Ing. </w:t>
      </w:r>
      <w:r w:rsidR="000F5231">
        <w:rPr>
          <w:rFonts w:ascii="Nimbus CEZ" w:eastAsia="Times New Roman" w:hAnsi="Nimbus CEZ" w:cs="Times New Roman"/>
          <w:sz w:val="20"/>
          <w:szCs w:val="20"/>
          <w:lang w:eastAsia="cs-CZ"/>
        </w:rPr>
        <w:t>René Tomčík</w:t>
      </w:r>
      <w:r w:rsidR="009A1D6F">
        <w:rPr>
          <w:rFonts w:ascii="Nimbus CEZ" w:eastAsia="Times New Roman" w:hAnsi="Nimbus CEZ" w:cs="Times New Roman"/>
          <w:sz w:val="20"/>
          <w:szCs w:val="20"/>
          <w:lang w:eastAsia="cs-CZ"/>
        </w:rPr>
        <w:t xml:space="preserve">, </w:t>
      </w:r>
      <w:r w:rsidR="000F5231" w:rsidRPr="000F5231">
        <w:rPr>
          <w:rFonts w:ascii="Nimbus CEZ" w:eastAsia="Times New Roman" w:hAnsi="Nimbus CEZ" w:cs="Times New Roman"/>
          <w:sz w:val="20"/>
          <w:szCs w:val="20"/>
          <w:lang w:eastAsia="cs-CZ"/>
        </w:rPr>
        <w:t>vedoucí Řízení obsluh PK, KGJ a VS</w:t>
      </w:r>
      <w:r w:rsidR="007A4B1A">
        <w:rPr>
          <w:rFonts w:ascii="Nimbus CEZ" w:eastAsia="Times New Roman" w:hAnsi="Nimbus CEZ" w:cs="Times New Roman"/>
          <w:sz w:val="20"/>
          <w:szCs w:val="20"/>
          <w:lang w:eastAsia="cs-CZ"/>
        </w:rPr>
        <w:t>.</w:t>
      </w:r>
    </w:p>
    <w:p w14:paraId="388ED517" w14:textId="77777777" w:rsidR="006C51E6" w:rsidRPr="006C51E6" w:rsidRDefault="006C51E6"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6C51E6">
        <w:rPr>
          <w:rFonts w:ascii="Nimbus CEZ" w:eastAsia="Times New Roman" w:hAnsi="Nimbus CEZ" w:cs="Times New Roman"/>
          <w:sz w:val="20"/>
          <w:szCs w:val="20"/>
          <w:lang w:eastAsia="cs-CZ"/>
        </w:rPr>
        <w:t>Zásady etického jednání ve smluvním vztahu</w:t>
      </w:r>
    </w:p>
    <w:p w14:paraId="3253137A" w14:textId="77777777" w:rsidR="006F3FC1" w:rsidRPr="006F3FC1" w:rsidRDefault="006F3FC1" w:rsidP="006F3FC1">
      <w:pPr>
        <w:numPr>
          <w:ilvl w:val="12"/>
          <w:numId w:val="0"/>
        </w:numPr>
        <w:tabs>
          <w:tab w:val="left" w:pos="510"/>
        </w:tabs>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6F3FC1">
        <w:rPr>
          <w:rFonts w:ascii="Nimbus CEZ" w:eastAsia="Times New Roman" w:hAnsi="Nimbus CEZ" w:cs="Times New Roman"/>
          <w:sz w:val="20"/>
          <w:szCs w:val="20"/>
          <w:lang w:eastAsia="cs-CZ"/>
        </w:rPr>
        <w:t>Odběratel se zavazuje, že bude dodržovat etické principy, zákony, pravidla a způsoby chování, které plně odpovídají Etickému kodexu Skupiny ČEZ (a tím i dodavatele) a její politice dodržování právních a etických zásad v podnikání. Odběratel se seznámil se Závazkem etického chování, který je dostupný na internetových stránkách</w:t>
      </w:r>
    </w:p>
    <w:p w14:paraId="381EEB57" w14:textId="5CD6C700" w:rsidR="006F3FC1" w:rsidRPr="006F3FC1" w:rsidRDefault="006F3FC1" w:rsidP="006F3FC1">
      <w:pPr>
        <w:numPr>
          <w:ilvl w:val="12"/>
          <w:numId w:val="0"/>
        </w:numPr>
        <w:tabs>
          <w:tab w:val="left" w:pos="510"/>
        </w:tabs>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6F3FC1">
        <w:rPr>
          <w:rFonts w:ascii="Nimbus CEZ" w:eastAsia="Times New Roman" w:hAnsi="Nimbus CEZ" w:cs="Times New Roman"/>
          <w:sz w:val="20"/>
          <w:szCs w:val="20"/>
          <w:lang w:eastAsia="cs-CZ"/>
        </w:rPr>
        <w:t>https://www.cez.cz/webpublic/file/edee/ospol/fileexport/o-spolecnosti/pro-dodavatele/cez_zavazek-etickeho-chovani-201706.pdf.</w:t>
      </w:r>
    </w:p>
    <w:p w14:paraId="6AA45C7A" w14:textId="763A52E0" w:rsidR="006F3FC1" w:rsidRPr="006F3FC1" w:rsidRDefault="006F3FC1" w:rsidP="006F3FC1">
      <w:pPr>
        <w:numPr>
          <w:ilvl w:val="12"/>
          <w:numId w:val="0"/>
        </w:numPr>
        <w:tabs>
          <w:tab w:val="left" w:pos="510"/>
        </w:tabs>
        <w:overflowPunct w:val="0"/>
        <w:autoSpaceDE w:val="0"/>
        <w:autoSpaceDN w:val="0"/>
        <w:adjustRightInd w:val="0"/>
        <w:spacing w:after="0" w:line="240" w:lineRule="auto"/>
        <w:ind w:left="510"/>
        <w:jc w:val="both"/>
        <w:textAlignment w:val="baseline"/>
        <w:rPr>
          <w:rFonts w:ascii="Nimbus CEZ" w:eastAsia="Times New Roman" w:hAnsi="Nimbus CEZ" w:cs="Times New Roman"/>
          <w:sz w:val="20"/>
          <w:szCs w:val="20"/>
          <w:lang w:eastAsia="cs-CZ"/>
        </w:rPr>
      </w:pPr>
      <w:r w:rsidRPr="006F3FC1">
        <w:rPr>
          <w:rFonts w:ascii="Nimbus CEZ" w:eastAsia="Times New Roman" w:hAnsi="Nimbus CEZ" w:cs="Times New Roman"/>
          <w:sz w:val="20"/>
          <w:szCs w:val="20"/>
          <w:lang w:eastAsia="cs-CZ"/>
        </w:rPr>
        <w:t>Odběratel i dodavatel budou Závazek etického chování dodržovat při plnění této</w:t>
      </w:r>
      <w:r>
        <w:rPr>
          <w:rFonts w:ascii="Nimbus CEZ" w:eastAsia="Times New Roman" w:hAnsi="Nimbus CEZ" w:cs="Times New Roman"/>
          <w:sz w:val="20"/>
          <w:szCs w:val="20"/>
          <w:lang w:eastAsia="cs-CZ"/>
        </w:rPr>
        <w:t xml:space="preserve"> </w:t>
      </w:r>
      <w:r w:rsidRPr="006F3FC1">
        <w:rPr>
          <w:rFonts w:ascii="Nimbus CEZ" w:eastAsia="Times New Roman" w:hAnsi="Nimbus CEZ" w:cs="Times New Roman"/>
          <w:sz w:val="20"/>
          <w:szCs w:val="20"/>
          <w:lang w:eastAsia="cs-CZ"/>
        </w:rPr>
        <w:t>smlouvy, a to i ve vztazích se třetími osobami.</w:t>
      </w:r>
    </w:p>
    <w:p w14:paraId="388ED51C" w14:textId="4787ECB1" w:rsidR="00316711" w:rsidRDefault="00316711" w:rsidP="00316711">
      <w:pPr>
        <w:pStyle w:val="Odstavecseseznamem"/>
        <w:ind w:left="567"/>
        <w:jc w:val="both"/>
        <w:rPr>
          <w:rFonts w:ascii="Nimbus CEZ" w:eastAsia="Times New Roman" w:hAnsi="Nimbus CEZ" w:cs="Times New Roman"/>
          <w:sz w:val="20"/>
          <w:szCs w:val="20"/>
          <w:lang w:eastAsia="cs-CZ"/>
        </w:rPr>
      </w:pPr>
      <w:r w:rsidRPr="00316711">
        <w:rPr>
          <w:rFonts w:ascii="Nimbus CEZ" w:eastAsia="Times New Roman" w:hAnsi="Nimbus CEZ" w:cs="Times New Roman"/>
          <w:sz w:val="20"/>
          <w:szCs w:val="20"/>
          <w:lang w:eastAsia="cs-CZ"/>
        </w:rPr>
        <w:t>Bez ohledu na výše uvedené,</w:t>
      </w:r>
    </w:p>
    <w:p w14:paraId="388ED51D" w14:textId="08395406" w:rsidR="00316711" w:rsidRPr="00316711" w:rsidRDefault="00316711" w:rsidP="00E631F3">
      <w:pPr>
        <w:pStyle w:val="Odstavecseseznamem"/>
        <w:numPr>
          <w:ilvl w:val="0"/>
          <w:numId w:val="32"/>
        </w:numPr>
        <w:tabs>
          <w:tab w:val="left" w:pos="851"/>
        </w:tabs>
        <w:spacing w:after="0" w:line="240" w:lineRule="auto"/>
        <w:ind w:left="851" w:hanging="142"/>
        <w:contextualSpacing w:val="0"/>
        <w:jc w:val="both"/>
        <w:rPr>
          <w:rFonts w:ascii="Nimbus CEZ" w:eastAsia="Times New Roman" w:hAnsi="Nimbus CEZ" w:cs="Times New Roman"/>
          <w:sz w:val="20"/>
          <w:szCs w:val="20"/>
          <w:lang w:eastAsia="cs-CZ"/>
        </w:rPr>
      </w:pPr>
      <w:r w:rsidRPr="00316711">
        <w:rPr>
          <w:rFonts w:ascii="Nimbus CEZ" w:eastAsia="Times New Roman" w:hAnsi="Nimbus CEZ" w:cs="Times New Roman"/>
          <w:sz w:val="20"/>
          <w:szCs w:val="20"/>
          <w:lang w:eastAsia="cs-CZ"/>
        </w:rPr>
        <w:t xml:space="preserve">zaměstnanci </w:t>
      </w:r>
      <w:r w:rsidR="006F3FC1">
        <w:rPr>
          <w:rFonts w:ascii="Nimbus CEZ" w:eastAsia="Times New Roman" w:hAnsi="Nimbus CEZ" w:cs="Times New Roman"/>
          <w:sz w:val="20"/>
          <w:szCs w:val="20"/>
          <w:lang w:eastAsia="cs-CZ"/>
        </w:rPr>
        <w:t>o</w:t>
      </w:r>
      <w:r w:rsidRPr="00316711">
        <w:rPr>
          <w:rFonts w:ascii="Nimbus CEZ" w:eastAsia="Times New Roman" w:hAnsi="Nimbus CEZ" w:cs="Times New Roman"/>
          <w:sz w:val="20"/>
          <w:szCs w:val="20"/>
          <w:lang w:eastAsia="cs-CZ"/>
        </w:rPr>
        <w:t xml:space="preserve">dběratele nejsou povinni individuálně podepsat souhlas s dodržováním Závazku etického chování, </w:t>
      </w:r>
      <w:r w:rsidR="006F3FC1">
        <w:rPr>
          <w:rFonts w:ascii="Nimbus CEZ" w:eastAsia="Times New Roman" w:hAnsi="Nimbus CEZ" w:cs="Times New Roman"/>
          <w:sz w:val="20"/>
          <w:szCs w:val="20"/>
          <w:lang w:eastAsia="cs-CZ"/>
        </w:rPr>
        <w:t>o</w:t>
      </w:r>
      <w:r w:rsidRPr="00316711">
        <w:rPr>
          <w:rFonts w:ascii="Nimbus CEZ" w:eastAsia="Times New Roman" w:hAnsi="Nimbus CEZ" w:cs="Times New Roman"/>
          <w:sz w:val="20"/>
          <w:szCs w:val="20"/>
          <w:lang w:eastAsia="cs-CZ"/>
        </w:rPr>
        <w:t>dběratel se však tímto zavazuje zajistit dodržování Závazku etického chování jeho zaměstnanci;</w:t>
      </w:r>
    </w:p>
    <w:p w14:paraId="388ED51E" w14:textId="6688F693" w:rsidR="00316711" w:rsidRPr="00316711" w:rsidRDefault="00316711" w:rsidP="00E631F3">
      <w:pPr>
        <w:pStyle w:val="Odstavecseseznamem"/>
        <w:numPr>
          <w:ilvl w:val="0"/>
          <w:numId w:val="32"/>
        </w:numPr>
        <w:tabs>
          <w:tab w:val="left" w:pos="851"/>
        </w:tabs>
        <w:spacing w:after="0" w:line="240" w:lineRule="auto"/>
        <w:ind w:left="851" w:hanging="142"/>
        <w:contextualSpacing w:val="0"/>
        <w:jc w:val="both"/>
        <w:rPr>
          <w:rFonts w:ascii="Nimbus CEZ" w:eastAsia="Times New Roman" w:hAnsi="Nimbus CEZ" w:cs="Times New Roman"/>
          <w:sz w:val="20"/>
          <w:szCs w:val="20"/>
          <w:lang w:eastAsia="cs-CZ"/>
        </w:rPr>
      </w:pPr>
      <w:r w:rsidRPr="00316711">
        <w:rPr>
          <w:rFonts w:ascii="Nimbus CEZ" w:eastAsia="Times New Roman" w:hAnsi="Nimbus CEZ" w:cs="Times New Roman"/>
          <w:sz w:val="20"/>
          <w:szCs w:val="20"/>
          <w:lang w:eastAsia="cs-CZ"/>
        </w:rPr>
        <w:t xml:space="preserve">odběratel není povinen dodržet požadavky Závazku etického chování v případě, pokud by jeho dodržení způsobilo porušení povinnosti mlčenlivosti, kterou má </w:t>
      </w:r>
      <w:r w:rsidR="006F3FC1">
        <w:rPr>
          <w:rFonts w:ascii="Nimbus CEZ" w:eastAsia="Times New Roman" w:hAnsi="Nimbus CEZ" w:cs="Times New Roman"/>
          <w:sz w:val="20"/>
          <w:szCs w:val="20"/>
          <w:lang w:eastAsia="cs-CZ"/>
        </w:rPr>
        <w:t>o</w:t>
      </w:r>
      <w:r w:rsidRPr="00316711">
        <w:rPr>
          <w:rFonts w:ascii="Nimbus CEZ" w:eastAsia="Times New Roman" w:hAnsi="Nimbus CEZ" w:cs="Times New Roman"/>
          <w:sz w:val="20"/>
          <w:szCs w:val="20"/>
          <w:lang w:eastAsia="cs-CZ"/>
        </w:rPr>
        <w:t xml:space="preserve">dběratel vůči třetím osobám; </w:t>
      </w:r>
    </w:p>
    <w:p w14:paraId="388ED51F" w14:textId="4F460890" w:rsidR="00316711" w:rsidRPr="00316711" w:rsidRDefault="00316711" w:rsidP="00E631F3">
      <w:pPr>
        <w:pStyle w:val="Odstavecseseznamem"/>
        <w:numPr>
          <w:ilvl w:val="0"/>
          <w:numId w:val="32"/>
        </w:numPr>
        <w:tabs>
          <w:tab w:val="left" w:pos="851"/>
        </w:tabs>
        <w:spacing w:after="0" w:line="240" w:lineRule="auto"/>
        <w:ind w:left="851" w:hanging="142"/>
        <w:contextualSpacing w:val="0"/>
        <w:jc w:val="both"/>
        <w:rPr>
          <w:rFonts w:ascii="Nimbus CEZ" w:eastAsia="Times New Roman" w:hAnsi="Nimbus CEZ" w:cs="Times New Roman"/>
          <w:sz w:val="20"/>
          <w:szCs w:val="20"/>
          <w:lang w:eastAsia="cs-CZ"/>
        </w:rPr>
      </w:pPr>
      <w:r w:rsidRPr="00316711">
        <w:rPr>
          <w:rFonts w:ascii="Nimbus CEZ" w:eastAsia="Times New Roman" w:hAnsi="Nimbus CEZ" w:cs="Times New Roman"/>
          <w:sz w:val="20"/>
          <w:szCs w:val="20"/>
          <w:lang w:eastAsia="cs-CZ"/>
        </w:rPr>
        <w:t xml:space="preserve">Závazek etického chování nesmí znemožnit </w:t>
      </w:r>
      <w:r w:rsidR="006F3FC1">
        <w:rPr>
          <w:rFonts w:ascii="Nimbus CEZ" w:eastAsia="Times New Roman" w:hAnsi="Nimbus CEZ" w:cs="Times New Roman"/>
          <w:sz w:val="20"/>
          <w:szCs w:val="20"/>
          <w:lang w:eastAsia="cs-CZ"/>
        </w:rPr>
        <w:t>o</w:t>
      </w:r>
      <w:r w:rsidRPr="00316711">
        <w:rPr>
          <w:rFonts w:ascii="Nimbus CEZ" w:eastAsia="Times New Roman" w:hAnsi="Nimbus CEZ" w:cs="Times New Roman"/>
          <w:sz w:val="20"/>
          <w:szCs w:val="20"/>
          <w:lang w:eastAsia="cs-CZ"/>
        </w:rPr>
        <w:t xml:space="preserve">dběrateli, aby se domáhal svých práv z této Smlouvy či Zvláštní smlouvy; </w:t>
      </w:r>
    </w:p>
    <w:p w14:paraId="53A8448E" w14:textId="74F76B67" w:rsidR="001F0A4B" w:rsidRPr="00C254D9" w:rsidRDefault="00316711" w:rsidP="00B87E72">
      <w:pPr>
        <w:pStyle w:val="Odstavecseseznamem"/>
        <w:numPr>
          <w:ilvl w:val="0"/>
          <w:numId w:val="32"/>
        </w:numPr>
        <w:tabs>
          <w:tab w:val="left" w:pos="851"/>
        </w:tabs>
        <w:spacing w:after="0" w:line="240" w:lineRule="auto"/>
        <w:ind w:left="851" w:hanging="142"/>
        <w:contextualSpacing w:val="0"/>
        <w:jc w:val="both"/>
        <w:rPr>
          <w:rFonts w:ascii="Nimbus CEZ" w:eastAsia="Times New Roman" w:hAnsi="Nimbus CEZ" w:cs="Times New Roman"/>
          <w:sz w:val="20"/>
          <w:szCs w:val="20"/>
          <w:lang w:eastAsia="cs-CZ"/>
        </w:rPr>
      </w:pPr>
      <w:r w:rsidRPr="00C254D9">
        <w:rPr>
          <w:rFonts w:ascii="Nimbus CEZ" w:eastAsia="Times New Roman" w:hAnsi="Nimbus CEZ" w:cs="Times New Roman"/>
          <w:sz w:val="20"/>
          <w:szCs w:val="20"/>
          <w:lang w:eastAsia="cs-CZ"/>
        </w:rPr>
        <w:t>odběratel vynaloží přiměřené úsilí vyhovět odůvodněným požadavkům auditorů Skupiny ČEZ na event. přístup k záznamům vztahujícím se k plnění dodavatele pro odběratele, ale nebude nucen porušit své standardní postupy pro přístup k záznamům;</w:t>
      </w:r>
    </w:p>
    <w:p w14:paraId="3FA7E4A9" w14:textId="2F80E40A" w:rsidR="00D47AEF" w:rsidRPr="001F0A4B" w:rsidRDefault="00316711" w:rsidP="00E631F3">
      <w:pPr>
        <w:pStyle w:val="Odstavecseseznamem"/>
        <w:numPr>
          <w:ilvl w:val="0"/>
          <w:numId w:val="32"/>
        </w:numPr>
        <w:tabs>
          <w:tab w:val="left" w:pos="851"/>
        </w:tabs>
        <w:spacing w:after="0" w:line="240" w:lineRule="auto"/>
        <w:ind w:left="851" w:hanging="142"/>
        <w:contextualSpacing w:val="0"/>
        <w:jc w:val="both"/>
        <w:rPr>
          <w:rFonts w:ascii="Nimbus CEZ" w:eastAsia="Times New Roman" w:hAnsi="Nimbus CEZ" w:cs="Times New Roman"/>
          <w:sz w:val="20"/>
          <w:szCs w:val="20"/>
          <w:lang w:eastAsia="cs-CZ"/>
        </w:rPr>
      </w:pPr>
      <w:r w:rsidRPr="00316711">
        <w:rPr>
          <w:rFonts w:ascii="Nimbus CEZ" w:eastAsia="Times New Roman" w:hAnsi="Nimbus CEZ" w:cs="Times New Roman"/>
          <w:sz w:val="20"/>
          <w:szCs w:val="20"/>
          <w:lang w:eastAsia="cs-CZ"/>
        </w:rPr>
        <w:t xml:space="preserve">ustanovení Závazku etického chování, týkající se práv duševního vlastnictví a vracení důvěrných informací se neuplatní, tj. budou se řídit pouze: Smlouvou, uzavřenou mezi dodavatelem ze Skupiny ČEZ a odběratelem v den/době uzavření Smlouvy nebo Zvláštní smlouvy; </w:t>
      </w:r>
    </w:p>
    <w:p w14:paraId="388ED522" w14:textId="77777777" w:rsidR="00316711" w:rsidRPr="00316711" w:rsidRDefault="00316711" w:rsidP="00E631F3">
      <w:pPr>
        <w:pStyle w:val="Odstavecseseznamem"/>
        <w:numPr>
          <w:ilvl w:val="0"/>
          <w:numId w:val="32"/>
        </w:numPr>
        <w:tabs>
          <w:tab w:val="left" w:pos="851"/>
        </w:tabs>
        <w:spacing w:after="0" w:line="240" w:lineRule="auto"/>
        <w:ind w:left="851" w:hanging="142"/>
        <w:contextualSpacing w:val="0"/>
        <w:jc w:val="both"/>
        <w:rPr>
          <w:rFonts w:ascii="Nimbus CEZ" w:eastAsia="Times New Roman" w:hAnsi="Nimbus CEZ" w:cs="Times New Roman"/>
          <w:sz w:val="20"/>
          <w:szCs w:val="20"/>
          <w:lang w:eastAsia="cs-CZ"/>
        </w:rPr>
      </w:pPr>
      <w:r w:rsidRPr="00316711">
        <w:rPr>
          <w:rFonts w:ascii="Nimbus CEZ" w:eastAsia="Times New Roman" w:hAnsi="Nimbus CEZ" w:cs="Times New Roman"/>
          <w:sz w:val="20"/>
          <w:szCs w:val="20"/>
          <w:lang w:eastAsia="cs-CZ"/>
        </w:rPr>
        <w:t>povinnost dodržovat legislativu ohledně praní špinavých peněz se na odběratele vztahuje v rozsahu legislativy, které odběratel podléhá.</w:t>
      </w:r>
    </w:p>
    <w:p w14:paraId="388ED523" w14:textId="7EB931D0" w:rsidR="006C51E6" w:rsidRPr="006C51E6" w:rsidRDefault="00316711" w:rsidP="00316711">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316711">
        <w:rPr>
          <w:rFonts w:ascii="Nimbus CEZ" w:eastAsia="Times New Roman" w:hAnsi="Nimbus CEZ" w:cs="Times New Roman"/>
          <w:sz w:val="20"/>
          <w:szCs w:val="20"/>
          <w:lang w:eastAsia="cs-CZ"/>
        </w:rPr>
        <w:t>V případě neplnění nebo hrubého porušení Závazku etického chování je dodavatel oprávněn od Smlouvy odstoupit, přičemž odstoupení je jediným nárokem takového porušení.</w:t>
      </w:r>
    </w:p>
    <w:p w14:paraId="388ED524" w14:textId="77777777" w:rsidR="000256C7" w:rsidRPr="000256C7" w:rsidRDefault="000256C7" w:rsidP="001600AE">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0256C7">
        <w:rPr>
          <w:rFonts w:ascii="Nimbus CEZ" w:eastAsia="Times New Roman" w:hAnsi="Nimbus CEZ" w:cs="Times New Roman"/>
          <w:sz w:val="20"/>
          <w:szCs w:val="20"/>
          <w:lang w:eastAsia="cs-CZ"/>
        </w:rPr>
        <w:t>Compliance audit</w:t>
      </w:r>
    </w:p>
    <w:p w14:paraId="77DA7C47" w14:textId="77777777" w:rsidR="001631C6" w:rsidRPr="001631C6" w:rsidRDefault="001631C6" w:rsidP="001631C6">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1631C6">
        <w:rPr>
          <w:rFonts w:ascii="Nimbus CEZ" w:hAnsi="Nimbus CEZ" w:cs="Times New Roman"/>
          <w:sz w:val="20"/>
        </w:rPr>
        <w:t>Společnosti Skupiny ČEZ ve svém podnikání prosazují strategii udržitelného rozvoje, jejíž nedílnou součástí jsou i zásady etického podnikání. Stejná očekávání spojují i se svými dodavateli a obchodními partnery. K naplnění této strategie a zásad uplatňuje mateřská společnost ČEZ, a. s., se sídlem Praha 4, Duhová 2/1444, PSČ 140 53, IČO: 45274649, zapsaná v obchodním rejstříku vedeném Městským soudem v Praze, sp. zn. B 1581 (dále jen „ČEZ“), i odpovídající postupy kontroly a ověřování. Z tohoto důvodu se smluvní strany dohodly, že je ČEZ oprávněn provést</w:t>
      </w:r>
      <w:r w:rsidRPr="002F5FF0">
        <w:rPr>
          <w:rFonts w:ascii="Arial" w:hAnsi="Arial" w:cs="Arial"/>
        </w:rPr>
        <w:t xml:space="preserve"> </w:t>
      </w:r>
      <w:r w:rsidRPr="001631C6">
        <w:rPr>
          <w:rFonts w:ascii="Nimbus CEZ" w:eastAsia="Times New Roman" w:hAnsi="Nimbus CEZ" w:cs="Times New Roman"/>
          <w:sz w:val="20"/>
          <w:szCs w:val="20"/>
          <w:lang w:eastAsia="cs-CZ"/>
        </w:rPr>
        <w:t xml:space="preserve">sám nebo prostřednictvím třetí osoby, se kterou tvoří koncern, prověření dodržování zásad stanovených v Závazku etického chování vydaném společností ČEZ (dále jen „audit“). Odběratel se za podmínek v této smlouvě stanovených zavazuje umožnit provedení auditu. </w:t>
      </w:r>
    </w:p>
    <w:p w14:paraId="13DE9D57" w14:textId="77777777" w:rsidR="001631C6" w:rsidRPr="001631C6" w:rsidRDefault="001631C6" w:rsidP="001631C6">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1631C6">
        <w:rPr>
          <w:rFonts w:ascii="Nimbus CEZ" w:eastAsia="Times New Roman" w:hAnsi="Nimbus CEZ" w:cs="Times New Roman"/>
          <w:sz w:val="20"/>
          <w:szCs w:val="20"/>
          <w:lang w:eastAsia="cs-CZ"/>
        </w:rPr>
        <w:t>Audit bude prováděn pouze zaměstnanci ČEZ, popř. zaměstnanci osob tvořícími se společností ČEZ koncern.</w:t>
      </w:r>
    </w:p>
    <w:p w14:paraId="5E46DBA9" w14:textId="77777777" w:rsidR="001631C6" w:rsidRPr="001631C6" w:rsidRDefault="001631C6" w:rsidP="001631C6">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1631C6">
        <w:rPr>
          <w:rFonts w:ascii="Nimbus CEZ" w:eastAsia="Times New Roman" w:hAnsi="Nimbus CEZ" w:cs="Times New Roman"/>
          <w:sz w:val="20"/>
          <w:szCs w:val="20"/>
          <w:lang w:eastAsia="cs-CZ"/>
        </w:rPr>
        <w:t>Cílem auditu je formalizované zjištění, případně ověření, schopnosti odběratele v rámci sjednaného smluvního vztahu zajistit dodržení souladu vlastních činností s příslušnými právními a etickými normami především v oblastech se zvýšeným rizikem jejich porušení. Předmětem auditu bude nastavení systému řízení a kontrol u odběratele pro takové oblasti, resp. existence a využívání určitých postupů a nástrojů. Základní metodou auditu bude zjišťování, zpravidla formou dotazníku, rozšířenou formou auditu bude ujišťování, zpravidla formou cílené komunikace případně dokladování skutečností k vyhodnocení úrovně rizik a jejich prevenci. Externí metodou auditu bude ověřování, zpravidla formou osobních jednání se zaměstnanci a nahlížení do vybraných dokumentů a záznamů v objektech odběratele.</w:t>
      </w:r>
    </w:p>
    <w:p w14:paraId="5F65C00E" w14:textId="77777777" w:rsidR="001631C6" w:rsidRPr="001631C6" w:rsidRDefault="001631C6" w:rsidP="001631C6">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1631C6">
        <w:rPr>
          <w:rFonts w:ascii="Nimbus CEZ" w:eastAsia="Times New Roman" w:hAnsi="Nimbus CEZ" w:cs="Times New Roman"/>
          <w:sz w:val="20"/>
          <w:szCs w:val="20"/>
          <w:lang w:eastAsia="cs-CZ"/>
        </w:rPr>
        <w:t>ČEZ se zavazuje předem informovat odběratele o provedení auditu v nezbytném rozsahu, a to v případě ověřování nejméně 3 pracovní dny předem. V této informaci ČEZ uvede, jaké činnosti budou ověřovány, v jakém rozsahu a jaká data mají být osobě provádějící audit zpřístupněna nebo poskytnuta.</w:t>
      </w:r>
    </w:p>
    <w:p w14:paraId="5D85B4DF" w14:textId="77777777" w:rsidR="001631C6" w:rsidRPr="001631C6" w:rsidRDefault="001631C6" w:rsidP="001631C6">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1631C6">
        <w:rPr>
          <w:rFonts w:ascii="Nimbus CEZ" w:eastAsia="Times New Roman" w:hAnsi="Nimbus CEZ" w:cs="Times New Roman"/>
          <w:sz w:val="20"/>
          <w:szCs w:val="20"/>
          <w:lang w:eastAsia="cs-CZ"/>
        </w:rPr>
        <w:t>Osoba, která bude provádět audit metodou ověřování, je povinna dodržovat veškerá bezpečnostní opatření odběratele, se kterými bude seznámena a obecně platné předpisy BOZP. Tato osoba je současně v plném rozsahu vázána povinností mlčenlivosti ve smyslu ustanovení této smlouvy.</w:t>
      </w:r>
    </w:p>
    <w:p w14:paraId="6C1C3BC4" w14:textId="51D28C9C" w:rsidR="001631C6" w:rsidRPr="001631C6" w:rsidRDefault="001631C6" w:rsidP="001631C6">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1631C6">
        <w:rPr>
          <w:rFonts w:ascii="Nimbus CEZ" w:eastAsia="Times New Roman" w:hAnsi="Nimbus CEZ" w:cs="Times New Roman"/>
          <w:sz w:val="20"/>
          <w:szCs w:val="20"/>
          <w:lang w:eastAsia="cs-CZ"/>
        </w:rPr>
        <w:lastRenderedPageBreak/>
        <w:t xml:space="preserve">Odběratel se zavazuje poskytnout osobám provádějícím audit součinnost nutnou k jeho provedení v rozsahu stanoveném tímto odstavcem. Odběratel se zejména zavazuje umožnit osobám provádějícím audit metodou ověřování vstup do svých prostor a poskytnout potřebné informace a podklady pro </w:t>
      </w:r>
      <w:r w:rsidRPr="008B6D48">
        <w:rPr>
          <w:rFonts w:ascii="Nimbus CEZ" w:eastAsia="Times New Roman" w:hAnsi="Nimbus CEZ" w:cs="Times New Roman"/>
          <w:sz w:val="20"/>
          <w:szCs w:val="20"/>
          <w:lang w:eastAsia="cs-CZ"/>
        </w:rPr>
        <w:t>provedení auditu.</w:t>
      </w:r>
    </w:p>
    <w:p w14:paraId="388ED52B" w14:textId="2007F3AF" w:rsidR="005E19AD" w:rsidRPr="00FA5CE1" w:rsidRDefault="005E19AD" w:rsidP="001631C6">
      <w:pPr>
        <w:numPr>
          <w:ilvl w:val="0"/>
          <w:numId w:val="6"/>
        </w:numPr>
        <w:tabs>
          <w:tab w:val="left" w:pos="0"/>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A5CE1">
        <w:rPr>
          <w:rFonts w:ascii="Nimbus CEZ" w:eastAsia="Times New Roman" w:hAnsi="Nimbus CEZ" w:cs="Times New Roman"/>
          <w:sz w:val="20"/>
          <w:szCs w:val="20"/>
          <w:lang w:eastAsia="cs-CZ"/>
        </w:rPr>
        <w:t>Neuveřejňování smluv</w:t>
      </w:r>
    </w:p>
    <w:p w14:paraId="09453A55" w14:textId="20EE019E" w:rsidR="004700D8" w:rsidRPr="004700D8" w:rsidRDefault="004700D8" w:rsidP="004700D8">
      <w:pPr>
        <w:pStyle w:val="Textdokumentu"/>
        <w:spacing w:before="0" w:after="0"/>
        <w:ind w:left="567"/>
        <w:jc w:val="both"/>
        <w:rPr>
          <w:rFonts w:ascii="Nimbus CEZ" w:eastAsia="Times New Roman" w:hAnsi="Nimbus CEZ" w:cs="Times New Roman"/>
          <w:sz w:val="20"/>
          <w:szCs w:val="20"/>
          <w:lang w:eastAsia="cs-CZ"/>
        </w:rPr>
      </w:pPr>
      <w:r w:rsidRPr="004700D8">
        <w:rPr>
          <w:rFonts w:ascii="Nimbus CEZ" w:eastAsia="Times New Roman" w:hAnsi="Nimbus CEZ" w:cs="Times New Roman"/>
          <w:sz w:val="20"/>
          <w:szCs w:val="20"/>
          <w:lang w:eastAsia="cs-CZ"/>
        </w:rPr>
        <w:t>Smluvní strany berou</w:t>
      </w:r>
      <w:r w:rsidRPr="007E30A8">
        <w:t xml:space="preserve"> </w:t>
      </w:r>
      <w:r w:rsidRPr="004700D8">
        <w:rPr>
          <w:rFonts w:ascii="Nimbus CEZ" w:eastAsia="Times New Roman" w:hAnsi="Nimbus CEZ" w:cs="Times New Roman"/>
          <w:sz w:val="20"/>
          <w:szCs w:val="20"/>
          <w:lang w:eastAsia="cs-CZ"/>
        </w:rPr>
        <w:t xml:space="preserve">na vědomí, že tato smlouva bude uveřejněna v registru smluv podle zákona č. 340/2015 Sb., o zvláštních podmínkách účinnosti některých smluv, uveřejňování těchto smluv a o registru smluv (zákon o registru smluv), ve znění pozdějších předpisů. Pro účely uveřejnění v registru smluv smluvní strany navzájem prohlašují, že smlouva neobsahuje žádné obchodní tajemství. Smluvní strany se zavazují, že před uzavřením smlouvy si vzájemně písemně odsouhlasí rozsah anonymizace smlouvy v souladu se zákonem o registru smluv.  </w:t>
      </w:r>
    </w:p>
    <w:p w14:paraId="3FDB8308" w14:textId="5D6D0683" w:rsidR="004700D8" w:rsidRPr="004700D8" w:rsidRDefault="004700D8" w:rsidP="004700D8">
      <w:pPr>
        <w:pStyle w:val="Textdokumentu"/>
        <w:spacing w:before="0" w:after="0"/>
        <w:ind w:left="567"/>
        <w:jc w:val="both"/>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 xml:space="preserve">Odběratel </w:t>
      </w:r>
      <w:r w:rsidRPr="004700D8">
        <w:rPr>
          <w:rFonts w:ascii="Nimbus CEZ" w:eastAsia="Times New Roman" w:hAnsi="Nimbus CEZ" w:cs="Times New Roman"/>
          <w:sz w:val="20"/>
          <w:szCs w:val="20"/>
          <w:lang w:eastAsia="cs-CZ"/>
        </w:rPr>
        <w:t xml:space="preserve">zašle tuto smlouvu správci registru smluv k uveřejnění prostřednictvím registru smluv bez zbytečného odkladu, nejpozději však do 30 dnů od uzavření smlouvy.  </w:t>
      </w:r>
    </w:p>
    <w:p w14:paraId="633E8D91" w14:textId="654B0243" w:rsidR="004700D8" w:rsidRPr="004700D8" w:rsidRDefault="004700D8" w:rsidP="004700D8">
      <w:pPr>
        <w:pStyle w:val="Textdokumentu"/>
        <w:spacing w:before="0" w:after="0"/>
        <w:ind w:left="567"/>
        <w:jc w:val="both"/>
        <w:rPr>
          <w:rFonts w:ascii="Nimbus CEZ" w:eastAsia="Times New Roman" w:hAnsi="Nimbus CEZ" w:cs="Times New Roman"/>
          <w:sz w:val="20"/>
          <w:szCs w:val="20"/>
          <w:lang w:eastAsia="cs-CZ"/>
        </w:rPr>
      </w:pPr>
      <w:r w:rsidRPr="004700D8">
        <w:rPr>
          <w:rFonts w:ascii="Nimbus CEZ" w:eastAsia="Times New Roman" w:hAnsi="Nimbus CEZ" w:cs="Times New Roman"/>
          <w:sz w:val="20"/>
          <w:szCs w:val="20"/>
          <w:lang w:eastAsia="cs-CZ"/>
        </w:rPr>
        <w:t xml:space="preserve">O uveřejnění v registru smluv bude </w:t>
      </w:r>
      <w:r>
        <w:rPr>
          <w:rFonts w:ascii="Nimbus CEZ" w:eastAsia="Times New Roman" w:hAnsi="Nimbus CEZ" w:cs="Times New Roman"/>
          <w:sz w:val="20"/>
          <w:szCs w:val="20"/>
          <w:lang w:eastAsia="cs-CZ"/>
        </w:rPr>
        <w:t xml:space="preserve">odběratel </w:t>
      </w:r>
      <w:r w:rsidRPr="004700D8">
        <w:rPr>
          <w:rFonts w:ascii="Nimbus CEZ" w:eastAsia="Times New Roman" w:hAnsi="Nimbus CEZ" w:cs="Times New Roman"/>
          <w:sz w:val="20"/>
          <w:szCs w:val="20"/>
          <w:lang w:eastAsia="cs-CZ"/>
        </w:rPr>
        <w:t xml:space="preserve">informovat druhou smluvní stranu bezodkladně zasláním potvrzení, které obdržela z registru smluv prostřednictvím její datové schránky nebo na emailovou adresu.     </w:t>
      </w:r>
    </w:p>
    <w:p w14:paraId="4867351A" w14:textId="71C9CE56" w:rsidR="004700D8" w:rsidRPr="004700D8" w:rsidRDefault="004700D8" w:rsidP="004700D8">
      <w:pPr>
        <w:pStyle w:val="Textdokumentu"/>
        <w:spacing w:before="0" w:after="0"/>
        <w:ind w:left="567"/>
        <w:jc w:val="both"/>
        <w:rPr>
          <w:rFonts w:ascii="Nimbus CEZ" w:eastAsia="Times New Roman" w:hAnsi="Nimbus CEZ" w:cs="Times New Roman"/>
          <w:sz w:val="20"/>
          <w:szCs w:val="20"/>
          <w:lang w:eastAsia="cs-CZ"/>
        </w:rPr>
      </w:pPr>
      <w:r w:rsidRPr="004700D8">
        <w:rPr>
          <w:rFonts w:ascii="Nimbus CEZ" w:eastAsia="Times New Roman" w:hAnsi="Nimbus CEZ" w:cs="Times New Roman"/>
          <w:sz w:val="20"/>
          <w:szCs w:val="20"/>
          <w:lang w:eastAsia="cs-CZ"/>
        </w:rPr>
        <w:t>Smlouva nabývá platnosti dnem uzavření a účinnosti dnem jejího uveřejnění v registru smluv v souladu se zákonem o registru smluv.</w:t>
      </w:r>
    </w:p>
    <w:p w14:paraId="2280B081" w14:textId="2CC0E820" w:rsidR="0005570C" w:rsidRDefault="00060E02" w:rsidP="004700D8">
      <w:pPr>
        <w:tabs>
          <w:tab w:val="left" w:pos="0"/>
          <w:tab w:val="left" w:pos="510"/>
        </w:tabs>
        <w:overflowPunct w:val="0"/>
        <w:autoSpaceDE w:val="0"/>
        <w:autoSpaceDN w:val="0"/>
        <w:adjustRightInd w:val="0"/>
        <w:spacing w:after="0" w:line="240" w:lineRule="auto"/>
        <w:ind w:left="567" w:hanging="567"/>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 xml:space="preserve">11.20 </w:t>
      </w:r>
      <w:bookmarkStart w:id="30" w:name="_Ref310413960"/>
      <w:r w:rsidR="0005570C" w:rsidRPr="0005570C">
        <w:rPr>
          <w:rFonts w:ascii="Nimbus CEZ" w:eastAsia="Times New Roman" w:hAnsi="Nimbus CEZ" w:cs="Times New Roman"/>
          <w:sz w:val="20"/>
          <w:szCs w:val="20"/>
          <w:lang w:eastAsia="cs-CZ"/>
        </w:rPr>
        <w:t>Dodavatel a Odběratel se zavazují nakládat s osobními údaji druhé Smluvní strany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a zákona č. 110/2019 Sb., o zpracování osobních údajů, v platném znění („ZZOÚ“). Odběratel je seznámen s touto skutečností a pro tento případ se zpracováním svých osobních údajů souhlasí. Budou-li si Smluvní strany za účelem plnění této smlouvy zpracovávat osobní údaje, uzavřou za tím účelem smlouvu o zpracování osobních údajů v souladu s </w:t>
      </w:r>
      <w:r w:rsidR="00940720">
        <w:rPr>
          <w:rFonts w:ascii="Nimbus CEZ" w:eastAsia="Times New Roman" w:hAnsi="Nimbus CEZ" w:cs="Times New Roman"/>
          <w:sz w:val="20"/>
          <w:szCs w:val="20"/>
          <w:lang w:eastAsia="cs-CZ"/>
        </w:rPr>
        <w:t>Č</w:t>
      </w:r>
      <w:r w:rsidR="0005570C" w:rsidRPr="0005570C">
        <w:rPr>
          <w:rFonts w:ascii="Nimbus CEZ" w:eastAsia="Times New Roman" w:hAnsi="Nimbus CEZ" w:cs="Times New Roman"/>
          <w:sz w:val="20"/>
          <w:szCs w:val="20"/>
          <w:lang w:eastAsia="cs-CZ"/>
        </w:rPr>
        <w:t>l. 28 odst. 3 Nařízení.</w:t>
      </w:r>
    </w:p>
    <w:p w14:paraId="3E001124" w14:textId="77777777" w:rsidR="0005570C" w:rsidRPr="0005570C" w:rsidRDefault="0005570C" w:rsidP="00B9312B">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 xml:space="preserve">V rámci plnění této smlouvy může dodavatel i zpřístupňovat i jiné důvěrné informace, zejména obchodní tajemství ve smyslu § 504 občanského zákoníku, informace výslovně označené za důvěrné a další informace mající důvěrnou povahu s ohledem na jejich obsah. Odběratel se proto zavazuje poskytnout dodavateli veškerou součinnost nezbytnou pro zajištění ochrany důvěrných informací v souladu s dotčenými právními předpisy a ujednáními smluvních stran uvedenými níže. </w:t>
      </w:r>
    </w:p>
    <w:p w14:paraId="239E6879" w14:textId="77777777" w:rsidR="0005570C" w:rsidRPr="0005570C" w:rsidRDefault="0005570C" w:rsidP="00B9312B">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 xml:space="preserve">Odběratel se zavazuje, že veškeré obchodní a technické informace včetně specifikací, plánů, výkresů, vzorů, vzorků apod., jakož i jiné informace a materiály, které mu dodavatel svěří nebo které odběratel od dodavatele v průběhu plnění smlouvy získá, bude udržovat v tajnosti, nezveřejní v rámci textu smlouvy v registru smluv bez předchozího písemného souhlasu dodavatele, nevyužije je ke svému finančnímu či jinému prospěchu ani ve prospěch třetí osoby, nezpřístupní je třetím stranám bez předchozího písemného souhlasu dodavatele a nepoužije tyto informace a materiály k jiným účelům než v souvislosti s touto smlouvou. </w:t>
      </w:r>
    </w:p>
    <w:p w14:paraId="0F1AADFF" w14:textId="77777777" w:rsidR="0005570C" w:rsidRPr="0005570C" w:rsidRDefault="0005570C" w:rsidP="00B9312B">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 xml:space="preserve">Odběratel může důvěrné informace poskytnout třetí osobě (příjemci) jen na základě písemného souhlasu dodavatele. Odběratel je povinen zavázat příjemce k povinnosti utajení důvěrných informací dodavatele, které mu poskytne, minimálně ve stejném rozsahu, jako je zavázán odběratel sám vůči dodavateli. </w:t>
      </w:r>
    </w:p>
    <w:p w14:paraId="0D91C06B" w14:textId="5B5C7384" w:rsidR="0005570C" w:rsidRPr="0005570C" w:rsidRDefault="0005570C" w:rsidP="00B9312B">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Odběratel bude udržovat v tajnosti, a s výjimkou případů dle ustanovení odstavce následujícího, nesdělí kterékoliv třetí straně informace nebo údaje označené dodavatelem jako důvěrné, s výjimkou použití takových informací nebo údajů pro účely stanovené touto smlouvou, zejména pro účely zajišťování provozu, údržby nebo pro účely rekonstrukce zařízení, výcviku a přípravy jeho obsluhy, a to i v případě jejich zajišťovaní třetí stranou.</w:t>
      </w:r>
    </w:p>
    <w:p w14:paraId="2B8F85DD" w14:textId="77777777" w:rsidR="0005570C" w:rsidRPr="0005570C" w:rsidRDefault="0005570C" w:rsidP="00B9312B">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Odběratel je oprávněn bez souhlasu dodavatele sdělit v nezbytném rozsahu informace označené dodavatelem jako důvěrné, které pro účely této smlouvy:</w:t>
      </w:r>
    </w:p>
    <w:p w14:paraId="3C0F4394" w14:textId="32DD5F9E" w:rsidR="0005570C" w:rsidRPr="00B9312B" w:rsidRDefault="0005570C" w:rsidP="00E631F3">
      <w:pPr>
        <w:pStyle w:val="Odstavecseseznamem"/>
        <w:numPr>
          <w:ilvl w:val="0"/>
          <w:numId w:val="36"/>
        </w:numPr>
        <w:tabs>
          <w:tab w:val="left" w:pos="0"/>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B9312B">
        <w:rPr>
          <w:rFonts w:ascii="Nimbus CEZ" w:eastAsia="Times New Roman" w:hAnsi="Nimbus CEZ" w:cs="Times New Roman"/>
          <w:sz w:val="20"/>
          <w:szCs w:val="20"/>
          <w:lang w:eastAsia="cs-CZ"/>
        </w:rPr>
        <w:t>budou vyžadovány státními orgány, úřady a institucemi včetně finančních nebo jinými úřady zabývajícími se veřejnoprávním posuzováním předmětu plnění smlouvy, pokud jsou oprávněny tyto informace vyžadovat;</w:t>
      </w:r>
    </w:p>
    <w:p w14:paraId="30A06BDE" w14:textId="795DB6D4" w:rsidR="0005570C" w:rsidRPr="00B9312B" w:rsidRDefault="0005570C" w:rsidP="00E631F3">
      <w:pPr>
        <w:pStyle w:val="Odstavecseseznamem"/>
        <w:numPr>
          <w:ilvl w:val="0"/>
          <w:numId w:val="36"/>
        </w:numPr>
        <w:tabs>
          <w:tab w:val="left" w:pos="0"/>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B9312B">
        <w:rPr>
          <w:rFonts w:ascii="Nimbus CEZ" w:eastAsia="Times New Roman" w:hAnsi="Nimbus CEZ" w:cs="Times New Roman"/>
          <w:sz w:val="20"/>
          <w:szCs w:val="20"/>
          <w:lang w:eastAsia="cs-CZ"/>
        </w:rPr>
        <w:t>budou vyžadovány konzultantem (konzultanty) nebo jinými třetími stranami zúčastněnými na smlouvě, a odběratel zajistí, aby tyto třetí strany byly seznámeny s povinnostmi týkajícími se obchodního utajení podle tohoto ustanovení a byly zavázány k jejich plnění.</w:t>
      </w:r>
    </w:p>
    <w:p w14:paraId="1556FB18" w14:textId="5FC93445" w:rsidR="0005570C" w:rsidRPr="0005570C" w:rsidRDefault="0005570C" w:rsidP="00B9312B">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 xml:space="preserve">Povinnost ochrany důvěrných informací potrvá po dobu určenou smluvní stranou, které tyto informace patří. Pokud tato smluvní strana lhůtu neurčila, trvá povinnost ochrany důvěrných informací po celou dobu trvání jejich důvěrné povahy. </w:t>
      </w:r>
    </w:p>
    <w:p w14:paraId="44EB7A38" w14:textId="6734E31A" w:rsidR="0005570C" w:rsidRPr="0005570C" w:rsidRDefault="0005570C" w:rsidP="00B9312B">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Dále uvedené informace jsou vyloučeny z povinnosti utajování důvěrných informací obou smluvních stran:</w:t>
      </w:r>
    </w:p>
    <w:p w14:paraId="18BCA085" w14:textId="656E68B7" w:rsidR="0005570C" w:rsidRPr="0005570C" w:rsidRDefault="0005570C" w:rsidP="00E631F3">
      <w:pPr>
        <w:pStyle w:val="Odstavecseseznamem"/>
        <w:numPr>
          <w:ilvl w:val="0"/>
          <w:numId w:val="35"/>
        </w:numPr>
        <w:tabs>
          <w:tab w:val="left" w:pos="0"/>
          <w:tab w:val="left" w:pos="993"/>
        </w:tabs>
        <w:overflowPunct w:val="0"/>
        <w:autoSpaceDE w:val="0"/>
        <w:autoSpaceDN w:val="0"/>
        <w:adjustRightInd w:val="0"/>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informace, které jsou nebo se již staly veřejně známými bez zavinění přijímající smluvní strany;</w:t>
      </w:r>
    </w:p>
    <w:p w14:paraId="1766D08E" w14:textId="19F535F4" w:rsidR="0005570C" w:rsidRPr="0005570C" w:rsidRDefault="0005570C" w:rsidP="00E631F3">
      <w:pPr>
        <w:pStyle w:val="Odstavecseseznamem"/>
        <w:numPr>
          <w:ilvl w:val="0"/>
          <w:numId w:val="35"/>
        </w:numPr>
        <w:tabs>
          <w:tab w:val="left" w:pos="0"/>
          <w:tab w:val="left" w:pos="993"/>
        </w:tabs>
        <w:overflowPunct w:val="0"/>
        <w:autoSpaceDE w:val="0"/>
        <w:autoSpaceDN w:val="0"/>
        <w:adjustRightInd w:val="0"/>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informace, které již byly v držení přijímající strany před přijetím od druhé smluvní strany;</w:t>
      </w:r>
    </w:p>
    <w:p w14:paraId="5E5BA0F0" w14:textId="5E8E1BE8" w:rsidR="0005570C" w:rsidRPr="0005570C" w:rsidRDefault="0005570C" w:rsidP="00E631F3">
      <w:pPr>
        <w:pStyle w:val="Odstavecseseznamem"/>
        <w:numPr>
          <w:ilvl w:val="0"/>
          <w:numId w:val="35"/>
        </w:numPr>
        <w:tabs>
          <w:tab w:val="left" w:pos="0"/>
          <w:tab w:val="left" w:pos="993"/>
        </w:tabs>
        <w:overflowPunct w:val="0"/>
        <w:autoSpaceDE w:val="0"/>
        <w:autoSpaceDN w:val="0"/>
        <w:adjustRightInd w:val="0"/>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lastRenderedPageBreak/>
        <w:t>informace, které přijímající smluvní strana legálně obdržela od třetí strany.</w:t>
      </w:r>
    </w:p>
    <w:p w14:paraId="7C3A10B8" w14:textId="77777777" w:rsidR="0005570C" w:rsidRPr="0005570C" w:rsidRDefault="0005570C" w:rsidP="00B9312B">
      <w:pPr>
        <w:tabs>
          <w:tab w:val="left" w:pos="0"/>
          <w:tab w:val="left" w:pos="510"/>
        </w:tabs>
        <w:overflowPunct w:val="0"/>
        <w:autoSpaceDE w:val="0"/>
        <w:autoSpaceDN w:val="0"/>
        <w:adjustRightInd w:val="0"/>
        <w:spacing w:after="0" w:line="240" w:lineRule="auto"/>
        <w:ind w:left="567"/>
        <w:jc w:val="both"/>
        <w:textAlignment w:val="baseline"/>
        <w:rPr>
          <w:rFonts w:ascii="Nimbus CEZ" w:eastAsia="Times New Roman" w:hAnsi="Nimbus CEZ" w:cs="Times New Roman"/>
          <w:sz w:val="20"/>
          <w:szCs w:val="20"/>
          <w:lang w:eastAsia="cs-CZ"/>
        </w:rPr>
      </w:pPr>
      <w:r w:rsidRPr="0005570C">
        <w:rPr>
          <w:rFonts w:ascii="Nimbus CEZ" w:eastAsia="Times New Roman" w:hAnsi="Nimbus CEZ" w:cs="Times New Roman"/>
          <w:sz w:val="20"/>
          <w:szCs w:val="20"/>
          <w:lang w:eastAsia="cs-CZ"/>
        </w:rPr>
        <w:t>Po ukončení smluvního vztahu může každá ze smluvních stran žádat od druhé smluvní strany vrácení všech poskytnutých materiálů, potřebných k plnění předmětu smlouvy, obsahující důvěrné informace, a druhá smluvní strana je povinna tyto materiály včetně jejich případně pořízených kopií neprodleně vrátit.“</w:t>
      </w:r>
    </w:p>
    <w:bookmarkEnd w:id="30"/>
    <w:p w14:paraId="6C5D230F" w14:textId="4233A320" w:rsidR="001600AE" w:rsidRDefault="00F514F2" w:rsidP="00E631F3">
      <w:pPr>
        <w:pStyle w:val="Odstavecseseznamem"/>
        <w:numPr>
          <w:ilvl w:val="1"/>
          <w:numId w:val="34"/>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DD6119">
        <w:rPr>
          <w:rFonts w:ascii="Nimbus CEZ" w:eastAsia="Times New Roman" w:hAnsi="Nimbus CEZ" w:cs="Times New Roman"/>
          <w:sz w:val="20"/>
          <w:szCs w:val="20"/>
          <w:lang w:eastAsia="cs-CZ"/>
        </w:rPr>
        <w:t xml:space="preserve">Tato smlouva byla vyhotovena ve dvou stejnopisech, z nichž každý má platnost originálu. Každá ze </w:t>
      </w:r>
      <w:r w:rsidR="00DD6119">
        <w:rPr>
          <w:rFonts w:ascii="Nimbus CEZ" w:eastAsia="Times New Roman" w:hAnsi="Nimbus CEZ" w:cs="Times New Roman"/>
          <w:sz w:val="20"/>
          <w:szCs w:val="20"/>
          <w:lang w:eastAsia="cs-CZ"/>
        </w:rPr>
        <w:t xml:space="preserve">  </w:t>
      </w:r>
      <w:r w:rsidRPr="00DD6119">
        <w:rPr>
          <w:rFonts w:ascii="Nimbus CEZ" w:eastAsia="Times New Roman" w:hAnsi="Nimbus CEZ" w:cs="Times New Roman"/>
          <w:sz w:val="20"/>
          <w:szCs w:val="20"/>
          <w:lang w:eastAsia="cs-CZ"/>
        </w:rPr>
        <w:t>smluvních stran obdrží po jednom vyhotovení.</w:t>
      </w:r>
    </w:p>
    <w:p w14:paraId="657D869A" w14:textId="607A9749" w:rsidR="005D3328" w:rsidRPr="00734384" w:rsidRDefault="00ED14A0" w:rsidP="00734384">
      <w:pPr>
        <w:pStyle w:val="Odstavecseseznamem"/>
        <w:numPr>
          <w:ilvl w:val="1"/>
          <w:numId w:val="34"/>
        </w:numPr>
        <w:tabs>
          <w:tab w:val="left" w:pos="510"/>
        </w:tabs>
        <w:overflowPunct w:val="0"/>
        <w:autoSpaceDE w:val="0"/>
        <w:autoSpaceDN w:val="0"/>
        <w:adjustRightInd w:val="0"/>
        <w:spacing w:before="60" w:after="0" w:line="240" w:lineRule="auto"/>
        <w:jc w:val="both"/>
        <w:textAlignment w:val="baseline"/>
        <w:rPr>
          <w:rFonts w:ascii="Nimbus CEZ" w:eastAsia="Times New Roman" w:hAnsi="Nimbus CEZ" w:cs="Times New Roman"/>
          <w:sz w:val="20"/>
          <w:szCs w:val="20"/>
          <w:lang w:eastAsia="cs-CZ"/>
        </w:rPr>
      </w:pPr>
      <w:r w:rsidRPr="00675B77">
        <w:rPr>
          <w:rFonts w:ascii="Nimbus CEZ" w:eastAsia="Times New Roman" w:hAnsi="Nimbus CEZ" w:cs="Times New Roman"/>
          <w:sz w:val="20"/>
          <w:szCs w:val="20"/>
          <w:lang w:eastAsia="cs-CZ"/>
        </w:rPr>
        <w:t>Tato smlouva nabývá platnosti podpisem obou smluvních stran</w:t>
      </w:r>
      <w:r w:rsidR="00A45FF8">
        <w:rPr>
          <w:rFonts w:ascii="Nimbus CEZ" w:eastAsia="Times New Roman" w:hAnsi="Nimbus CEZ" w:cs="Times New Roman"/>
          <w:sz w:val="20"/>
          <w:szCs w:val="20"/>
          <w:lang w:eastAsia="cs-CZ"/>
        </w:rPr>
        <w:t xml:space="preserve"> a účinnosti dnem jejího uveřejnění v registru smluv</w:t>
      </w:r>
      <w:r w:rsidRPr="00675B77">
        <w:rPr>
          <w:rFonts w:ascii="Nimbus CEZ" w:eastAsia="Times New Roman" w:hAnsi="Nimbus CEZ" w:cs="Times New Roman"/>
          <w:sz w:val="20"/>
          <w:szCs w:val="20"/>
          <w:lang w:eastAsia="cs-CZ"/>
        </w:rPr>
        <w:t xml:space="preserve">. </w:t>
      </w:r>
      <w:r w:rsidR="00734384" w:rsidRPr="00734384">
        <w:rPr>
          <w:rFonts w:ascii="Nimbus CEZ" w:eastAsia="Times New Roman" w:hAnsi="Nimbus CEZ" w:cs="Times New Roman"/>
          <w:sz w:val="20"/>
          <w:szCs w:val="20"/>
          <w:lang w:eastAsia="cs-CZ"/>
        </w:rPr>
        <w:t>Plnění smluvních stran v rámci předmětu této smlouvy v období od 01.05.2025 do účinnosti smlouvy se považují za plnění dle této smlouvy, včetně práv a povinností z toho vyplývajících</w:t>
      </w:r>
      <w:r w:rsidR="00734384">
        <w:rPr>
          <w:rFonts w:ascii="Nimbus CEZ" w:eastAsia="Times New Roman" w:hAnsi="Nimbus CEZ" w:cs="Times New Roman"/>
          <w:sz w:val="20"/>
          <w:szCs w:val="20"/>
          <w:lang w:eastAsia="cs-CZ"/>
        </w:rPr>
        <w:t>.</w:t>
      </w:r>
      <w:r w:rsidR="00734384" w:rsidRPr="00372DB7">
        <w:rPr>
          <w:rFonts w:ascii="Nimbus CEZ" w:eastAsia="Times New Roman" w:hAnsi="Nimbus CEZ" w:cs="Times New Roman"/>
          <w:sz w:val="20"/>
          <w:szCs w:val="20"/>
          <w:lang w:eastAsia="cs-CZ"/>
        </w:rPr>
        <w:t xml:space="preserve"> </w:t>
      </w:r>
      <w:r w:rsidRPr="00372DB7">
        <w:rPr>
          <w:rFonts w:ascii="Nimbus CEZ" w:eastAsia="Times New Roman" w:hAnsi="Nimbus CEZ" w:cs="Times New Roman"/>
          <w:sz w:val="20"/>
          <w:szCs w:val="20"/>
          <w:lang w:eastAsia="cs-CZ"/>
        </w:rPr>
        <w:t>Smluvní strany této smlouvy prohlašují a stvrzují svými podpisy,</w:t>
      </w:r>
      <w:r w:rsidRPr="00710D4D">
        <w:rPr>
          <w:rFonts w:ascii="Nimbus CEZ" w:eastAsia="Times New Roman" w:hAnsi="Nimbus CEZ" w:cs="Times New Roman"/>
          <w:sz w:val="20"/>
          <w:szCs w:val="20"/>
          <w:lang w:eastAsia="cs-CZ"/>
        </w:rPr>
        <w:t xml:space="preserve"> že mají plnou způsobilost k právním úkonům, a že tuto smlouvu uzavírají ze své vůle, svobodně a vážně, že ji neuzavírají v tísni ani za jinak nápadně nevýhodných podmínek, že si ji řádně před podpisem přečetly a jsou srozuměny s jejím obsahem.</w:t>
      </w:r>
      <w:r w:rsidR="00734384" w:rsidRPr="00734384">
        <w:rPr>
          <w:rFonts w:ascii="Arial" w:hAnsi="Arial" w:cs="Arial"/>
          <w:i/>
          <w:iCs/>
          <w:color w:val="FF0000"/>
          <w:sz w:val="20"/>
          <w:szCs w:val="20"/>
        </w:rPr>
        <w:t xml:space="preserve"> </w:t>
      </w:r>
    </w:p>
    <w:p w14:paraId="681FCD71" w14:textId="77777777" w:rsidR="00734384" w:rsidRDefault="00734384" w:rsidP="00734384">
      <w:pPr>
        <w:pStyle w:val="Odstavecseseznamem"/>
        <w:tabs>
          <w:tab w:val="left" w:pos="510"/>
        </w:tabs>
        <w:overflowPunct w:val="0"/>
        <w:autoSpaceDE w:val="0"/>
        <w:autoSpaceDN w:val="0"/>
        <w:adjustRightInd w:val="0"/>
        <w:spacing w:before="60" w:after="0" w:line="240" w:lineRule="auto"/>
        <w:ind w:left="480"/>
        <w:jc w:val="both"/>
        <w:textAlignment w:val="baseline"/>
        <w:rPr>
          <w:rFonts w:ascii="Nimbus CEZ" w:eastAsia="Times New Roman" w:hAnsi="Nimbus CEZ" w:cs="Times New Roman"/>
          <w:sz w:val="20"/>
          <w:szCs w:val="20"/>
          <w:lang w:eastAsia="cs-CZ"/>
        </w:rPr>
      </w:pPr>
    </w:p>
    <w:p w14:paraId="120C9675" w14:textId="77777777" w:rsidR="00734384" w:rsidRPr="00734384" w:rsidRDefault="00734384" w:rsidP="00734384">
      <w:pPr>
        <w:pStyle w:val="Odstavecseseznamem"/>
        <w:tabs>
          <w:tab w:val="left" w:pos="510"/>
        </w:tabs>
        <w:overflowPunct w:val="0"/>
        <w:autoSpaceDE w:val="0"/>
        <w:autoSpaceDN w:val="0"/>
        <w:adjustRightInd w:val="0"/>
        <w:spacing w:before="60" w:after="0" w:line="240" w:lineRule="auto"/>
        <w:ind w:left="480"/>
        <w:jc w:val="both"/>
        <w:textAlignment w:val="baseline"/>
        <w:rPr>
          <w:rFonts w:ascii="Nimbus CEZ" w:eastAsia="Times New Roman" w:hAnsi="Nimbus CEZ" w:cs="Times New Roman"/>
          <w:sz w:val="20"/>
          <w:szCs w:val="20"/>
          <w:lang w:eastAsia="cs-CZ"/>
        </w:rPr>
      </w:pPr>
    </w:p>
    <w:p w14:paraId="388ED534" w14:textId="16E80823" w:rsidR="00F514F2" w:rsidRPr="00F514F2" w:rsidRDefault="00F514F2" w:rsidP="00F514F2">
      <w:p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Dodavatel:</w:t>
      </w:r>
      <w:r w:rsidRPr="00F514F2">
        <w:rPr>
          <w:rFonts w:ascii="Nimbus CEZ" w:eastAsia="Times New Roman" w:hAnsi="Nimbus CEZ" w:cs="Times New Roman"/>
          <w:sz w:val="20"/>
          <w:szCs w:val="20"/>
          <w:lang w:eastAsia="cs-CZ"/>
        </w:rPr>
        <w:tab/>
      </w:r>
      <w:r w:rsidRPr="00F514F2">
        <w:rPr>
          <w:rFonts w:ascii="Nimbus CEZ" w:eastAsia="Times New Roman" w:hAnsi="Nimbus CEZ" w:cs="Times New Roman"/>
          <w:sz w:val="20"/>
          <w:szCs w:val="20"/>
          <w:lang w:eastAsia="cs-CZ"/>
        </w:rPr>
        <w:tab/>
      </w:r>
      <w:r w:rsidRPr="00F514F2">
        <w:rPr>
          <w:rFonts w:ascii="Nimbus CEZ" w:eastAsia="Times New Roman" w:hAnsi="Nimbus CEZ" w:cs="Times New Roman"/>
          <w:sz w:val="20"/>
          <w:szCs w:val="20"/>
          <w:lang w:eastAsia="cs-CZ"/>
        </w:rPr>
        <w:tab/>
      </w:r>
      <w:r w:rsidRPr="00F514F2">
        <w:rPr>
          <w:rFonts w:ascii="Nimbus CEZ" w:eastAsia="Times New Roman" w:hAnsi="Nimbus CEZ" w:cs="Times New Roman"/>
          <w:sz w:val="20"/>
          <w:szCs w:val="20"/>
          <w:lang w:eastAsia="cs-CZ"/>
        </w:rPr>
        <w:tab/>
      </w:r>
      <w:r w:rsidRPr="00F514F2">
        <w:rPr>
          <w:rFonts w:ascii="Nimbus CEZ" w:eastAsia="Times New Roman" w:hAnsi="Nimbus CEZ" w:cs="Times New Roman"/>
          <w:sz w:val="20"/>
          <w:szCs w:val="20"/>
          <w:lang w:eastAsia="cs-CZ"/>
        </w:rPr>
        <w:tab/>
      </w:r>
      <w:r w:rsidRPr="00F514F2">
        <w:rPr>
          <w:rFonts w:ascii="Nimbus CEZ" w:eastAsia="Times New Roman" w:hAnsi="Nimbus CEZ" w:cs="Times New Roman"/>
          <w:sz w:val="20"/>
          <w:szCs w:val="20"/>
          <w:lang w:eastAsia="cs-CZ"/>
        </w:rPr>
        <w:tab/>
        <w:t>Odběratel:</w:t>
      </w:r>
    </w:p>
    <w:p w14:paraId="388ED535" w14:textId="2E7DBD40" w:rsidR="00F514F2" w:rsidRPr="00F514F2" w:rsidRDefault="00591052" w:rsidP="00F514F2">
      <w:pPr>
        <w:tabs>
          <w:tab w:val="left" w:pos="510"/>
          <w:tab w:val="left" w:pos="4962"/>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V</w:t>
      </w:r>
      <w:r w:rsidR="00983A1D">
        <w:rPr>
          <w:rFonts w:ascii="Nimbus CEZ" w:eastAsia="Times New Roman" w:hAnsi="Nimbus CEZ" w:cs="Times New Roman"/>
          <w:sz w:val="20"/>
          <w:szCs w:val="20"/>
          <w:lang w:eastAsia="cs-CZ"/>
        </w:rPr>
        <w:t> </w:t>
      </w:r>
      <w:r>
        <w:rPr>
          <w:rFonts w:ascii="Nimbus CEZ" w:eastAsia="Times New Roman" w:hAnsi="Nimbus CEZ" w:cs="Times New Roman"/>
          <w:sz w:val="20"/>
          <w:szCs w:val="20"/>
          <w:lang w:eastAsia="cs-CZ"/>
        </w:rPr>
        <w:t>Ostravě</w:t>
      </w:r>
      <w:r w:rsidR="00983A1D">
        <w:rPr>
          <w:rFonts w:ascii="Nimbus CEZ" w:eastAsia="Times New Roman" w:hAnsi="Nimbus CEZ" w:cs="Times New Roman"/>
          <w:sz w:val="20"/>
          <w:szCs w:val="20"/>
          <w:lang w:eastAsia="cs-CZ"/>
        </w:rPr>
        <w:t xml:space="preserve"> dne</w:t>
      </w:r>
      <w:r w:rsidR="00F514F2" w:rsidRPr="00F514F2">
        <w:rPr>
          <w:rFonts w:ascii="Nimbus CEZ" w:eastAsia="Times New Roman" w:hAnsi="Nimbus CEZ" w:cs="Times New Roman"/>
          <w:sz w:val="20"/>
          <w:szCs w:val="20"/>
          <w:lang w:eastAsia="cs-CZ"/>
        </w:rPr>
        <w:tab/>
        <w:t>V</w:t>
      </w:r>
      <w:r w:rsidR="00983A1D">
        <w:rPr>
          <w:rFonts w:ascii="Nimbus CEZ" w:eastAsia="Times New Roman" w:hAnsi="Nimbus CEZ" w:cs="Times New Roman"/>
          <w:sz w:val="20"/>
          <w:szCs w:val="20"/>
          <w:lang w:eastAsia="cs-CZ"/>
        </w:rPr>
        <w:t xml:space="preserve">                       dne</w:t>
      </w:r>
      <w:r w:rsidR="000015D7">
        <w:rPr>
          <w:rFonts w:ascii="Nimbus CEZ" w:eastAsia="Times New Roman" w:hAnsi="Nimbus CEZ" w:cs="Times New Roman"/>
          <w:sz w:val="20"/>
          <w:szCs w:val="20"/>
          <w:lang w:eastAsia="cs-CZ"/>
        </w:rPr>
        <w:t xml:space="preserve"> </w:t>
      </w:r>
    </w:p>
    <w:p w14:paraId="388ED537" w14:textId="21F100C9" w:rsidR="00F514F2" w:rsidRPr="00F514F2" w:rsidRDefault="0011704A" w:rsidP="0011704A">
      <w:pPr>
        <w:tabs>
          <w:tab w:val="left" w:pos="510"/>
          <w:tab w:val="left" w:pos="4962"/>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 xml:space="preserve">  </w:t>
      </w:r>
    </w:p>
    <w:p w14:paraId="388ED53B" w14:textId="7F329C22" w:rsidR="00591052" w:rsidRDefault="00591052" w:rsidP="00F514F2">
      <w:p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5D5C295E" w14:textId="7E587BD4" w:rsidR="00F11D59" w:rsidRDefault="00F11D59" w:rsidP="00F514F2">
      <w:p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1D1D8E9A" w14:textId="77777777" w:rsidR="00983A1D" w:rsidRDefault="00983A1D" w:rsidP="00F514F2">
      <w:p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68FB2F86" w14:textId="77777777" w:rsidR="00983A1D" w:rsidRDefault="00983A1D" w:rsidP="00F514F2">
      <w:p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49C35813" w14:textId="77777777" w:rsidR="00983A1D" w:rsidRDefault="00983A1D" w:rsidP="00F514F2">
      <w:p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0E1712E8" w14:textId="77777777" w:rsidR="00983A1D" w:rsidRDefault="00983A1D" w:rsidP="00F514F2">
      <w:p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23936336" w14:textId="77777777" w:rsidR="007C5C4B" w:rsidRPr="00F514F2" w:rsidRDefault="007C5C4B" w:rsidP="00F514F2">
      <w:p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388ED53C" w14:textId="77777777" w:rsidR="00F514F2" w:rsidRPr="00F514F2" w:rsidRDefault="00591052" w:rsidP="00591052">
      <w:pPr>
        <w:tabs>
          <w:tab w:val="left" w:pos="-1701"/>
          <w:tab w:val="left" w:pos="510"/>
          <w:tab w:val="left" w:pos="482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w:t>
      </w:r>
      <w:r>
        <w:rPr>
          <w:rFonts w:ascii="Nimbus CEZ" w:eastAsia="Times New Roman" w:hAnsi="Nimbus CEZ" w:cs="Times New Roman"/>
          <w:sz w:val="20"/>
          <w:szCs w:val="20"/>
          <w:lang w:eastAsia="cs-CZ"/>
        </w:rPr>
        <w:tab/>
      </w:r>
      <w:r>
        <w:rPr>
          <w:rFonts w:ascii="Nimbus CEZ" w:eastAsia="Times New Roman" w:hAnsi="Nimbus CEZ" w:cs="Times New Roman"/>
          <w:sz w:val="20"/>
          <w:szCs w:val="20"/>
          <w:lang w:eastAsia="cs-CZ"/>
        </w:rPr>
        <w:tab/>
        <w:t>..…………………………………..</w:t>
      </w:r>
      <w:r>
        <w:rPr>
          <w:rFonts w:ascii="Nimbus CEZ" w:eastAsia="Times New Roman" w:hAnsi="Nimbus CEZ" w:cs="Times New Roman"/>
          <w:sz w:val="20"/>
          <w:szCs w:val="20"/>
          <w:lang w:eastAsia="cs-CZ"/>
        </w:rPr>
        <w:tab/>
      </w:r>
    </w:p>
    <w:p w14:paraId="46768772" w14:textId="77777777" w:rsidR="00B911FE" w:rsidRDefault="00B911FE" w:rsidP="00B911FE">
      <w:pPr>
        <w:spacing w:after="0"/>
        <w:rPr>
          <w:rFonts w:ascii="Nimbus CEZ" w:eastAsia="Times New Roman" w:hAnsi="Nimbus CEZ" w:cs="Times New Roman"/>
          <w:sz w:val="20"/>
          <w:szCs w:val="20"/>
          <w:lang w:eastAsia="cs-CZ"/>
        </w:rPr>
      </w:pPr>
    </w:p>
    <w:p w14:paraId="08846E4E" w14:textId="77777777" w:rsidR="00B911FE" w:rsidRDefault="00B911FE" w:rsidP="00B911FE">
      <w:pPr>
        <w:spacing w:after="0"/>
        <w:rPr>
          <w:rFonts w:ascii="Nimbus CEZ" w:eastAsia="Times New Roman" w:hAnsi="Nimbus CEZ" w:cs="Times New Roman"/>
          <w:sz w:val="20"/>
          <w:szCs w:val="20"/>
          <w:lang w:eastAsia="cs-CZ"/>
        </w:rPr>
      </w:pPr>
    </w:p>
    <w:p w14:paraId="1896F5FD" w14:textId="77777777" w:rsidR="00B911FE" w:rsidRDefault="00B911FE" w:rsidP="00B911FE">
      <w:pPr>
        <w:spacing w:after="0"/>
        <w:rPr>
          <w:rFonts w:ascii="Nimbus CEZ" w:eastAsia="Times New Roman" w:hAnsi="Nimbus CEZ" w:cs="Times New Roman"/>
          <w:sz w:val="20"/>
          <w:szCs w:val="20"/>
          <w:lang w:eastAsia="cs-CZ"/>
        </w:rPr>
      </w:pPr>
    </w:p>
    <w:p w14:paraId="718790BD" w14:textId="051DD81B" w:rsidR="004129D1" w:rsidRPr="0094644C" w:rsidRDefault="00B911FE" w:rsidP="00E73585">
      <w:pPr>
        <w:spacing w:after="0"/>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ab/>
      </w:r>
      <w:r>
        <w:rPr>
          <w:rFonts w:ascii="Nimbus CEZ" w:eastAsia="Times New Roman" w:hAnsi="Nimbus CEZ" w:cs="Times New Roman"/>
          <w:sz w:val="20"/>
          <w:szCs w:val="20"/>
          <w:lang w:eastAsia="cs-CZ"/>
        </w:rPr>
        <w:tab/>
      </w:r>
      <w:r>
        <w:rPr>
          <w:rFonts w:ascii="Nimbus CEZ" w:eastAsia="Times New Roman" w:hAnsi="Nimbus CEZ" w:cs="Times New Roman"/>
          <w:sz w:val="20"/>
          <w:szCs w:val="20"/>
          <w:lang w:eastAsia="cs-CZ"/>
        </w:rPr>
        <w:tab/>
      </w:r>
      <w:r>
        <w:rPr>
          <w:rFonts w:ascii="Nimbus CEZ" w:eastAsia="Times New Roman" w:hAnsi="Nimbus CEZ" w:cs="Times New Roman"/>
          <w:sz w:val="20"/>
          <w:szCs w:val="20"/>
          <w:lang w:eastAsia="cs-CZ"/>
        </w:rPr>
        <w:tab/>
      </w:r>
      <w:r>
        <w:rPr>
          <w:rFonts w:ascii="Nimbus CEZ" w:eastAsia="Times New Roman" w:hAnsi="Nimbus CEZ" w:cs="Times New Roman"/>
          <w:sz w:val="20"/>
          <w:szCs w:val="20"/>
          <w:lang w:eastAsia="cs-CZ"/>
        </w:rPr>
        <w:tab/>
      </w:r>
      <w:r>
        <w:rPr>
          <w:rFonts w:ascii="Nimbus CEZ" w:eastAsia="Times New Roman" w:hAnsi="Nimbus CEZ" w:cs="Times New Roman"/>
          <w:sz w:val="20"/>
          <w:szCs w:val="20"/>
          <w:lang w:eastAsia="cs-CZ"/>
        </w:rPr>
        <w:tab/>
      </w:r>
      <w:r>
        <w:rPr>
          <w:rFonts w:ascii="Nimbus CEZ" w:eastAsia="Times New Roman" w:hAnsi="Nimbus CEZ" w:cs="Times New Roman"/>
          <w:sz w:val="20"/>
          <w:szCs w:val="20"/>
          <w:lang w:eastAsia="cs-CZ"/>
        </w:rPr>
        <w:tab/>
      </w:r>
    </w:p>
    <w:p w14:paraId="5DEEB69D" w14:textId="77777777" w:rsidR="00B860D8" w:rsidRPr="00EF7846" w:rsidRDefault="00B860D8" w:rsidP="00EF5590">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p>
    <w:p w14:paraId="388ED549" w14:textId="44F08081" w:rsidR="001F0A4B" w:rsidRPr="001F0A4B" w:rsidRDefault="001F0A4B" w:rsidP="00A84CAB">
      <w:pPr>
        <w:tabs>
          <w:tab w:val="left" w:pos="51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sectPr w:rsidR="001F0A4B" w:rsidRPr="001F0A4B" w:rsidSect="00F514F2">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276" w:left="1418" w:header="709" w:footer="709" w:gutter="0"/>
          <w:cols w:space="708"/>
        </w:sectPr>
      </w:pPr>
    </w:p>
    <w:p w14:paraId="03C88FC4" w14:textId="7EEB2E0D" w:rsidR="004F0EFE" w:rsidRDefault="00F514F2" w:rsidP="00A72A3F">
      <w:pPr>
        <w:overflowPunct w:val="0"/>
        <w:autoSpaceDE w:val="0"/>
        <w:autoSpaceDN w:val="0"/>
        <w:adjustRightInd w:val="0"/>
        <w:spacing w:after="0" w:line="240" w:lineRule="auto"/>
        <w:jc w:val="right"/>
        <w:textAlignment w:val="baseline"/>
        <w:rPr>
          <w:rFonts w:ascii="Nimbus CEZ" w:eastAsia="Times New Roman" w:hAnsi="Nimbus CEZ" w:cs="Times New Roman"/>
          <w:b/>
          <w:sz w:val="24"/>
          <w:szCs w:val="24"/>
          <w:lang w:eastAsia="cs-CZ"/>
        </w:rPr>
      </w:pPr>
      <w:r w:rsidRPr="00F514F2">
        <w:rPr>
          <w:rFonts w:ascii="Times New Roman" w:eastAsia="Times New Roman" w:hAnsi="Times New Roman" w:cs="Times New Roman"/>
          <w:b/>
          <w:sz w:val="20"/>
          <w:szCs w:val="20"/>
          <w:lang w:eastAsia="cs-CZ"/>
        </w:rPr>
        <w:lastRenderedPageBreak/>
        <w:t xml:space="preserve">    </w:t>
      </w:r>
      <w:r w:rsidRPr="00F514F2">
        <w:rPr>
          <w:rFonts w:ascii="Nimbus CEZ" w:eastAsia="Times New Roman" w:hAnsi="Nimbus CEZ" w:cs="Arial"/>
          <w:sz w:val="20"/>
          <w:szCs w:val="20"/>
          <w:lang w:eastAsia="cs-CZ"/>
        </w:rPr>
        <w:t>Příloha č. 1 ke smlouvě o dodávce tepelné energie č.</w:t>
      </w:r>
      <w:r w:rsidR="00141B80">
        <w:rPr>
          <w:rFonts w:ascii="Nimbus CEZ" w:eastAsia="Times New Roman" w:hAnsi="Nimbus CEZ" w:cs="Arial"/>
          <w:sz w:val="20"/>
          <w:szCs w:val="20"/>
          <w:lang w:eastAsia="cs-CZ"/>
        </w:rPr>
        <w:t xml:space="preserve"> </w:t>
      </w:r>
      <w:r w:rsidR="00D81D05">
        <w:rPr>
          <w:rFonts w:ascii="Nimbus CEZ" w:eastAsia="Times New Roman" w:hAnsi="Nimbus CEZ" w:cs="Arial"/>
          <w:sz w:val="20"/>
          <w:szCs w:val="20"/>
          <w:lang w:eastAsia="cs-CZ"/>
        </w:rPr>
        <w:t>2</w:t>
      </w:r>
      <w:r w:rsidR="003021B0">
        <w:rPr>
          <w:rFonts w:ascii="Nimbus CEZ" w:eastAsia="Times New Roman" w:hAnsi="Nimbus CEZ" w:cs="Arial"/>
          <w:sz w:val="20"/>
          <w:szCs w:val="20"/>
          <w:lang w:eastAsia="cs-CZ"/>
        </w:rPr>
        <w:t>54100</w:t>
      </w:r>
      <w:r w:rsidR="00BC7406">
        <w:rPr>
          <w:rFonts w:ascii="Nimbus CEZ" w:eastAsia="Times New Roman" w:hAnsi="Nimbus CEZ" w:cs="Arial"/>
          <w:sz w:val="20"/>
          <w:szCs w:val="20"/>
          <w:lang w:eastAsia="cs-CZ"/>
        </w:rPr>
        <w:t>76</w:t>
      </w:r>
    </w:p>
    <w:p w14:paraId="388ED54C" w14:textId="610479FC" w:rsidR="00F514F2" w:rsidRPr="00F514F2" w:rsidRDefault="00F514F2" w:rsidP="00F514F2">
      <w:pPr>
        <w:overflowPunct w:val="0"/>
        <w:autoSpaceDE w:val="0"/>
        <w:autoSpaceDN w:val="0"/>
        <w:adjustRightInd w:val="0"/>
        <w:spacing w:after="0" w:line="240" w:lineRule="auto"/>
        <w:textAlignment w:val="baseline"/>
        <w:rPr>
          <w:rFonts w:ascii="Nimbus CEZ" w:eastAsia="Times New Roman" w:hAnsi="Nimbus CEZ" w:cs="Times New Roman"/>
          <w:b/>
          <w:sz w:val="24"/>
          <w:szCs w:val="24"/>
          <w:lang w:eastAsia="cs-CZ"/>
        </w:rPr>
      </w:pPr>
      <w:r w:rsidRPr="00F514F2">
        <w:rPr>
          <w:rFonts w:ascii="Nimbus CEZ" w:eastAsia="Times New Roman" w:hAnsi="Nimbus CEZ" w:cs="Times New Roman"/>
          <w:b/>
          <w:sz w:val="24"/>
          <w:szCs w:val="24"/>
          <w:lang w:eastAsia="cs-CZ"/>
        </w:rPr>
        <w:t>Cenová a platební pravidla</w:t>
      </w:r>
      <w:r w:rsidRPr="00F514F2">
        <w:rPr>
          <w:rFonts w:ascii="Nimbus CEZ" w:eastAsia="Times New Roman" w:hAnsi="Nimbus CEZ" w:cs="Times New Roman"/>
          <w:b/>
          <w:sz w:val="24"/>
          <w:szCs w:val="24"/>
          <w:lang w:eastAsia="cs-CZ"/>
        </w:rPr>
        <w:tab/>
      </w:r>
    </w:p>
    <w:p w14:paraId="388ED54D" w14:textId="77777777"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1 - Základní ustanovení</w:t>
      </w:r>
    </w:p>
    <w:p w14:paraId="388ED54E" w14:textId="77777777" w:rsidR="00F514F2" w:rsidRPr="00F514F2" w:rsidRDefault="00F514F2" w:rsidP="001600AE">
      <w:pPr>
        <w:numPr>
          <w:ilvl w:val="0"/>
          <w:numId w:val="7"/>
        </w:numPr>
        <w:tabs>
          <w:tab w:val="num" w:pos="0"/>
        </w:tabs>
        <w:overflowPunct w:val="0"/>
        <w:autoSpaceDE w:val="0"/>
        <w:autoSpaceDN w:val="0"/>
        <w:adjustRightInd w:val="0"/>
        <w:spacing w:after="0" w:line="240" w:lineRule="auto"/>
        <w:ind w:left="510" w:hanging="510"/>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Cenová a platební pravidla sjednaly smluvní strany pro potřeby uzavírání a realizace vzájemných obchodních vztahů s odběratelem při dodávkách tepelné energie.</w:t>
      </w:r>
    </w:p>
    <w:p w14:paraId="388ED54F" w14:textId="77777777" w:rsidR="00F514F2" w:rsidRPr="00F514F2" w:rsidRDefault="00F514F2" w:rsidP="001600AE">
      <w:pPr>
        <w:widowControl w:val="0"/>
        <w:numPr>
          <w:ilvl w:val="0"/>
          <w:numId w:val="7"/>
        </w:numPr>
        <w:tabs>
          <w:tab w:val="num" w:pos="0"/>
        </w:tabs>
        <w:overflowPunct w:val="0"/>
        <w:autoSpaceDE w:val="0"/>
        <w:autoSpaceDN w:val="0"/>
        <w:adjustRightInd w:val="0"/>
        <w:spacing w:before="40" w:after="0" w:line="240" w:lineRule="auto"/>
        <w:ind w:left="510" w:hanging="510"/>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 xml:space="preserve">Cenová a platební pravidla jsou platná pro všechny případy obchodní dodávky tepelné energie. </w:t>
      </w:r>
    </w:p>
    <w:p w14:paraId="388ED550" w14:textId="77777777" w:rsidR="00F514F2" w:rsidRPr="00F514F2" w:rsidRDefault="00F514F2" w:rsidP="001600AE">
      <w:pPr>
        <w:widowControl w:val="0"/>
        <w:numPr>
          <w:ilvl w:val="0"/>
          <w:numId w:val="7"/>
        </w:numPr>
        <w:tabs>
          <w:tab w:val="num" w:pos="0"/>
        </w:tabs>
        <w:overflowPunct w:val="0"/>
        <w:autoSpaceDE w:val="0"/>
        <w:autoSpaceDN w:val="0"/>
        <w:adjustRightInd w:val="0"/>
        <w:spacing w:before="40" w:after="0" w:line="240" w:lineRule="auto"/>
        <w:ind w:left="510" w:hanging="510"/>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Cenová a platební pravidla obsahují zásady sjednání ceny tepelné energie, zásady platebního styku mezi dodavatelem a odběratelem a platné tarifní sazby tepelné energie.</w:t>
      </w:r>
    </w:p>
    <w:p w14:paraId="388ED551" w14:textId="77777777" w:rsidR="00F514F2" w:rsidRPr="00F514F2" w:rsidRDefault="00F514F2" w:rsidP="001600AE">
      <w:pPr>
        <w:widowControl w:val="0"/>
        <w:numPr>
          <w:ilvl w:val="0"/>
          <w:numId w:val="7"/>
        </w:numPr>
        <w:tabs>
          <w:tab w:val="num" w:pos="0"/>
        </w:tabs>
        <w:overflowPunct w:val="0"/>
        <w:autoSpaceDE w:val="0"/>
        <w:autoSpaceDN w:val="0"/>
        <w:adjustRightInd w:val="0"/>
        <w:spacing w:before="40" w:after="0" w:line="240" w:lineRule="auto"/>
        <w:ind w:left="510" w:hanging="510"/>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 xml:space="preserve">Ceny tepelné energie jsou stanoveny v souladu s platnými cenovými rozhodnutími Energetického regulačního úřadu k cenám tepelné energie a v souladu se zákonem č. 526/1990 Sb., o cenách, v platném znění a souvisejících prováděcích předpisů. </w:t>
      </w:r>
    </w:p>
    <w:p w14:paraId="388ED552" w14:textId="63932E86" w:rsidR="00F514F2" w:rsidRPr="00F514F2" w:rsidRDefault="00F514F2" w:rsidP="001600AE">
      <w:pPr>
        <w:widowControl w:val="0"/>
        <w:numPr>
          <w:ilvl w:val="0"/>
          <w:numId w:val="7"/>
        </w:numPr>
        <w:tabs>
          <w:tab w:val="num" w:pos="0"/>
        </w:tabs>
        <w:overflowPunct w:val="0"/>
        <w:autoSpaceDE w:val="0"/>
        <w:autoSpaceDN w:val="0"/>
        <w:adjustRightInd w:val="0"/>
        <w:spacing w:before="40" w:after="0" w:line="240" w:lineRule="auto"/>
        <w:ind w:left="510" w:hanging="510"/>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Ceny tepelné energie platí za odběr v místě plnění</w:t>
      </w:r>
      <w:r w:rsidR="0077783F">
        <w:rPr>
          <w:rFonts w:ascii="Nimbus CEZ" w:eastAsia="Times New Roman" w:hAnsi="Nimbus CEZ" w:cs="Arial"/>
          <w:sz w:val="20"/>
          <w:szCs w:val="20"/>
          <w:lang w:eastAsia="cs-CZ"/>
        </w:rPr>
        <w:t>,</w:t>
      </w:r>
      <w:r w:rsidRPr="00F514F2">
        <w:rPr>
          <w:rFonts w:ascii="Nimbus CEZ" w:eastAsia="Times New Roman" w:hAnsi="Nimbus CEZ" w:cs="Arial"/>
          <w:sz w:val="20"/>
          <w:szCs w:val="20"/>
          <w:lang w:eastAsia="cs-CZ"/>
        </w:rPr>
        <w:t xml:space="preserve"> a to pro každé odběrné místo samostatně.</w:t>
      </w:r>
    </w:p>
    <w:p w14:paraId="388ED553" w14:textId="77777777" w:rsidR="00F514F2" w:rsidRPr="00F514F2" w:rsidRDefault="00F514F2" w:rsidP="001600AE">
      <w:pPr>
        <w:widowControl w:val="0"/>
        <w:numPr>
          <w:ilvl w:val="0"/>
          <w:numId w:val="7"/>
        </w:numPr>
        <w:tabs>
          <w:tab w:val="num" w:pos="0"/>
        </w:tabs>
        <w:overflowPunct w:val="0"/>
        <w:autoSpaceDE w:val="0"/>
        <w:autoSpaceDN w:val="0"/>
        <w:adjustRightInd w:val="0"/>
        <w:spacing w:before="40" w:after="0" w:line="240" w:lineRule="auto"/>
        <w:ind w:left="510" w:hanging="510"/>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 xml:space="preserve">S ohledem na skutečnost, že smlouva o dodávce tepelné energie musí podle § 76 odst. 3 energetického zákona č. 458/2000 Sb. vždy obsahovat cenu tepelné energie stanovenou v místě měření, dohodly se smluvní strany na následujícím ujednání. </w:t>
      </w:r>
    </w:p>
    <w:p w14:paraId="388ED554" w14:textId="7A9E6C31" w:rsidR="00F514F2" w:rsidRPr="00F514F2" w:rsidRDefault="00F514F2" w:rsidP="00F514F2">
      <w:pPr>
        <w:widowControl w:val="0"/>
        <w:overflowPunct w:val="0"/>
        <w:autoSpaceDE w:val="0"/>
        <w:autoSpaceDN w:val="0"/>
        <w:adjustRightInd w:val="0"/>
        <w:spacing w:before="40" w:after="0" w:line="240" w:lineRule="auto"/>
        <w:ind w:left="510"/>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V případě, že dodavatel tepelné energie po provedení kalkulace ceny tepelné energie dospěje k závěru, že v souladu s platnými cenovými rozhodnutími Energetického regulačního úřadu k cenám tepelné energie je nutné sjednat pro nový kalendářní rok novou výši ceny tepelné energie stanovenou v místě měření, zašle návrh nového „Ceníku tepelné energie“ – přílohy č. 4 odběrateli. V případě, že odběratel neakceptuje novou výši ceny za tepelnou energii do konce ledna příslušného roku a nedoručí dodavateli podepsaný nový „Ceník tepelné energie“ – přílohu č. 4 smlouvy, je dodavatel oprávněn tuto smlouvu vypovědět. Pokud v průběhu výpovědní lhůty odběratel s dodavatelem sjedná novou cenu tepelné energie, dodavatel je oprávněn za souhlasu odběratele vzít výpověď zpět.</w:t>
      </w:r>
    </w:p>
    <w:p w14:paraId="388ED555" w14:textId="77777777" w:rsidR="00F514F2" w:rsidRPr="00F514F2" w:rsidRDefault="00F514F2" w:rsidP="00F514F2">
      <w:pPr>
        <w:widowControl w:val="0"/>
        <w:overflowPunct w:val="0"/>
        <w:autoSpaceDE w:val="0"/>
        <w:autoSpaceDN w:val="0"/>
        <w:adjustRightInd w:val="0"/>
        <w:spacing w:before="40" w:after="0" w:line="240" w:lineRule="auto"/>
        <w:ind w:left="510"/>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 xml:space="preserve">V případě, že odběratel min. dvakrát uhradí cenu za tepelnou energii fakturovanou dodavatelem, mají smluvní strany za to, že odběratel konkludentně sjednal cenu tepelné energie dle nového Ceníku tepelné energie. Pokud má odběratel dle smlouvy sjednanou jinou než měsíční fakturaci a uhradí dvě zálohy dle nově doručeného </w:t>
      </w:r>
      <w:r w:rsidRPr="00F514F2">
        <w:rPr>
          <w:rFonts w:ascii="Nimbus CEZ" w:eastAsia="Times New Roman" w:hAnsi="Nimbus CEZ" w:cs="Times New Roman"/>
          <w:color w:val="000000"/>
          <w:sz w:val="20"/>
          <w:szCs w:val="20"/>
          <w:shd w:val="clear" w:color="auto" w:fill="FFFFFF"/>
          <w:lang w:eastAsia="cs-CZ"/>
        </w:rPr>
        <w:t>Platebního kalendáře za dodávku tepelné energie</w:t>
      </w:r>
      <w:r w:rsidRPr="00F514F2">
        <w:rPr>
          <w:rFonts w:ascii="Nimbus CEZ" w:eastAsia="Times New Roman" w:hAnsi="Nimbus CEZ" w:cs="Arial"/>
          <w:sz w:val="20"/>
          <w:szCs w:val="20"/>
          <w:lang w:eastAsia="cs-CZ"/>
        </w:rPr>
        <w:t>, mají smluvní strany za to, že odběratel konkludentně sjednal cenu tepelné energie dle nového „Ceníku tepelné energie“.</w:t>
      </w:r>
    </w:p>
    <w:p w14:paraId="388ED556" w14:textId="77777777"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2 - Ceny tepelné energie, dalších produktů a služeb</w:t>
      </w:r>
    </w:p>
    <w:p w14:paraId="388ED557" w14:textId="77777777" w:rsidR="00F514F2" w:rsidRPr="00F514F2" w:rsidRDefault="00F514F2" w:rsidP="001600AE">
      <w:pPr>
        <w:numPr>
          <w:ilvl w:val="0"/>
          <w:numId w:val="11"/>
        </w:numPr>
        <w:overflowPunct w:val="0"/>
        <w:autoSpaceDE w:val="0"/>
        <w:autoSpaceDN w:val="0"/>
        <w:adjustRightInd w:val="0"/>
        <w:spacing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Ceny tepelné energie, dalších produktů a služeb jsou stanoveny formou složených a jednoduchých tarifních sazeb.</w:t>
      </w:r>
    </w:p>
    <w:p w14:paraId="388ED558" w14:textId="77777777" w:rsidR="00F514F2" w:rsidRPr="00F514F2" w:rsidRDefault="00F514F2" w:rsidP="001600AE">
      <w:pPr>
        <w:widowControl w:val="0"/>
        <w:numPr>
          <w:ilvl w:val="0"/>
          <w:numId w:val="11"/>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Složené sazby tepelné energie se skládají:</w:t>
      </w:r>
    </w:p>
    <w:p w14:paraId="388ED559" w14:textId="77777777" w:rsidR="00F514F2" w:rsidRPr="00F514F2" w:rsidRDefault="00F514F2" w:rsidP="001600AE">
      <w:pPr>
        <w:widowControl w:val="0"/>
        <w:numPr>
          <w:ilvl w:val="0"/>
          <w:numId w:val="8"/>
        </w:numPr>
        <w:overflowPunct w:val="0"/>
        <w:autoSpaceDE w:val="0"/>
        <w:autoSpaceDN w:val="0"/>
        <w:adjustRightInd w:val="0"/>
        <w:spacing w:after="0" w:line="240" w:lineRule="auto"/>
        <w:ind w:hanging="1"/>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ze sazby za výkon v Kč/MW/ rok,</w:t>
      </w:r>
    </w:p>
    <w:p w14:paraId="388ED55A" w14:textId="77777777" w:rsidR="00F514F2" w:rsidRPr="00F514F2" w:rsidRDefault="00F514F2" w:rsidP="001600AE">
      <w:pPr>
        <w:widowControl w:val="0"/>
        <w:numPr>
          <w:ilvl w:val="0"/>
          <w:numId w:val="8"/>
        </w:numPr>
        <w:overflowPunct w:val="0"/>
        <w:autoSpaceDE w:val="0"/>
        <w:autoSpaceDN w:val="0"/>
        <w:adjustRightInd w:val="0"/>
        <w:spacing w:after="0" w:line="240" w:lineRule="auto"/>
        <w:ind w:hanging="1"/>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ze sazby za práci (tepelnou energii) v Kč/GJ.</w:t>
      </w:r>
    </w:p>
    <w:p w14:paraId="388ED55B" w14:textId="77777777" w:rsidR="00F514F2" w:rsidRPr="00F514F2" w:rsidRDefault="00F514F2" w:rsidP="001600AE">
      <w:pPr>
        <w:widowControl w:val="0"/>
        <w:numPr>
          <w:ilvl w:val="0"/>
          <w:numId w:val="11"/>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Jednoduché sazby tepelné energie se skládají pouze ze sazby za tepelnou energii v Kč/GJ.</w:t>
      </w:r>
    </w:p>
    <w:p w14:paraId="388ED55C" w14:textId="77777777" w:rsidR="00F514F2" w:rsidRPr="00F514F2" w:rsidRDefault="00F514F2" w:rsidP="001600AE">
      <w:pPr>
        <w:widowControl w:val="0"/>
        <w:numPr>
          <w:ilvl w:val="0"/>
          <w:numId w:val="11"/>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Složené sazby tepelné energie tvoří tarifní skupinu A a jednoduché sazby skupinu B.</w:t>
      </w:r>
    </w:p>
    <w:p w14:paraId="388ED55D" w14:textId="77777777" w:rsidR="00F514F2" w:rsidRPr="00F514F2" w:rsidRDefault="00F514F2" w:rsidP="001600AE">
      <w:pPr>
        <w:widowControl w:val="0"/>
        <w:numPr>
          <w:ilvl w:val="0"/>
          <w:numId w:val="11"/>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Obdobným způsobem jsou vytvořeny tarifní sazby za další dodávané produkty a služby.</w:t>
      </w:r>
    </w:p>
    <w:p w14:paraId="388ED55E" w14:textId="77777777" w:rsidR="00F514F2" w:rsidRPr="00F514F2" w:rsidRDefault="00F514F2" w:rsidP="001600AE">
      <w:pPr>
        <w:numPr>
          <w:ilvl w:val="0"/>
          <w:numId w:val="11"/>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V případě dodávky teplé užitkové vody je samostatně účtováno teplo na její ohřev a samostatně voda.</w:t>
      </w:r>
    </w:p>
    <w:p w14:paraId="388ED55F" w14:textId="77777777"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3 - Uplatnění tarifních skupin tepelné energie</w:t>
      </w:r>
    </w:p>
    <w:p w14:paraId="388ED560" w14:textId="77777777" w:rsidR="00F514F2" w:rsidRPr="00F514F2" w:rsidRDefault="00F514F2" w:rsidP="001600AE">
      <w:pPr>
        <w:numPr>
          <w:ilvl w:val="0"/>
          <w:numId w:val="12"/>
        </w:numPr>
        <w:overflowPunct w:val="0"/>
        <w:autoSpaceDE w:val="0"/>
        <w:autoSpaceDN w:val="0"/>
        <w:adjustRightInd w:val="0"/>
        <w:spacing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Zařazení odběratele do tarifních sazeb se provádí podle možnosti vyhodnocování maximálních dosažených výkonů na odběrných zařízeních odběratele.</w:t>
      </w:r>
    </w:p>
    <w:p w14:paraId="388ED561" w14:textId="3EE187D3" w:rsidR="00F514F2" w:rsidRPr="00F514F2" w:rsidRDefault="00F514F2" w:rsidP="001600AE">
      <w:pPr>
        <w:widowControl w:val="0"/>
        <w:numPr>
          <w:ilvl w:val="0"/>
          <w:numId w:val="12"/>
        </w:numPr>
        <w:overflowPunct w:val="0"/>
        <w:autoSpaceDE w:val="0"/>
        <w:autoSpaceDN w:val="0"/>
        <w:adjustRightInd w:val="0"/>
        <w:spacing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Tarifní skupina „A“ jsou všichni odběratelé se složenou sazbou</w:t>
      </w:r>
      <w:r w:rsidR="009404CD">
        <w:rPr>
          <w:rFonts w:ascii="Nimbus CEZ" w:eastAsia="Times New Roman" w:hAnsi="Nimbus CEZ" w:cs="Arial"/>
          <w:sz w:val="20"/>
          <w:szCs w:val="20"/>
          <w:lang w:eastAsia="cs-CZ"/>
        </w:rPr>
        <w:t>,</w:t>
      </w:r>
      <w:r w:rsidRPr="00F514F2">
        <w:rPr>
          <w:rFonts w:ascii="Nimbus CEZ" w:eastAsia="Times New Roman" w:hAnsi="Nimbus CEZ" w:cs="Arial"/>
          <w:sz w:val="20"/>
          <w:szCs w:val="20"/>
          <w:lang w:eastAsia="cs-CZ"/>
        </w:rPr>
        <w:t xml:space="preserve"> a to přímo ze zdroje nebo z</w:t>
      </w:r>
      <w:r w:rsidR="00DB018C">
        <w:rPr>
          <w:rFonts w:ascii="Nimbus CEZ" w:eastAsia="Times New Roman" w:hAnsi="Nimbus CEZ" w:cs="Arial"/>
          <w:sz w:val="20"/>
          <w:szCs w:val="20"/>
          <w:lang w:eastAsia="cs-CZ"/>
        </w:rPr>
        <w:t> </w:t>
      </w:r>
      <w:r w:rsidRPr="00F514F2">
        <w:rPr>
          <w:rFonts w:ascii="Nimbus CEZ" w:eastAsia="Times New Roman" w:hAnsi="Nimbus CEZ" w:cs="Arial"/>
          <w:sz w:val="20"/>
          <w:szCs w:val="20"/>
          <w:lang w:eastAsia="cs-CZ"/>
        </w:rPr>
        <w:t>primární</w:t>
      </w:r>
      <w:r w:rsidR="00DB018C">
        <w:rPr>
          <w:rFonts w:ascii="Nimbus CEZ" w:eastAsia="Times New Roman" w:hAnsi="Nimbus CEZ" w:cs="Arial"/>
          <w:sz w:val="20"/>
          <w:szCs w:val="20"/>
          <w:lang w:eastAsia="cs-CZ"/>
        </w:rPr>
        <w:t>,</w:t>
      </w:r>
      <w:r w:rsidRPr="00F514F2">
        <w:rPr>
          <w:rFonts w:ascii="Nimbus CEZ" w:eastAsia="Times New Roman" w:hAnsi="Nimbus CEZ" w:cs="Arial"/>
          <w:sz w:val="20"/>
          <w:szCs w:val="20"/>
          <w:lang w:eastAsia="cs-CZ"/>
        </w:rPr>
        <w:t xml:space="preserve"> resp. sekundární sítě.</w:t>
      </w:r>
    </w:p>
    <w:p w14:paraId="388ED562" w14:textId="77777777" w:rsidR="00F514F2" w:rsidRPr="00F514F2" w:rsidRDefault="00F514F2" w:rsidP="001600AE">
      <w:pPr>
        <w:widowControl w:val="0"/>
        <w:numPr>
          <w:ilvl w:val="0"/>
          <w:numId w:val="12"/>
        </w:numPr>
        <w:overflowPunct w:val="0"/>
        <w:autoSpaceDE w:val="0"/>
        <w:autoSpaceDN w:val="0"/>
        <w:adjustRightInd w:val="0"/>
        <w:spacing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Tarifní skupina B zahrnuje všechna odběrná místa, nezahrnutá do tarifní skupiny A.</w:t>
      </w:r>
    </w:p>
    <w:p w14:paraId="388ED563" w14:textId="77777777" w:rsidR="00F514F2" w:rsidRPr="00F514F2" w:rsidRDefault="00F514F2" w:rsidP="001600AE">
      <w:pPr>
        <w:widowControl w:val="0"/>
        <w:numPr>
          <w:ilvl w:val="0"/>
          <w:numId w:val="12"/>
        </w:numPr>
        <w:overflowPunct w:val="0"/>
        <w:autoSpaceDE w:val="0"/>
        <w:autoSpaceDN w:val="0"/>
        <w:adjustRightInd w:val="0"/>
        <w:spacing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Při uzavírání smlouvy zařadí dodavatel každé odběrné místo do příslušné tarifní skupiny a stanoví sazbu za odběr tepelné energie.</w:t>
      </w:r>
    </w:p>
    <w:p w14:paraId="388ED564" w14:textId="77777777" w:rsidR="00F514F2" w:rsidRPr="00F514F2" w:rsidRDefault="00F514F2" w:rsidP="001600AE">
      <w:pPr>
        <w:widowControl w:val="0"/>
        <w:numPr>
          <w:ilvl w:val="0"/>
          <w:numId w:val="12"/>
        </w:numPr>
        <w:overflowPunct w:val="0"/>
        <w:autoSpaceDE w:val="0"/>
        <w:autoSpaceDN w:val="0"/>
        <w:adjustRightInd w:val="0"/>
        <w:spacing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Během kalendářního roku nelze měnit tarifní skupinu stanovenou pro odběrné místo.</w:t>
      </w:r>
    </w:p>
    <w:p w14:paraId="388ED565" w14:textId="77777777"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4 - Uplatnění tarifních skupin dalších produktů a služeb</w:t>
      </w:r>
    </w:p>
    <w:p w14:paraId="388ED566" w14:textId="0579B2B6" w:rsidR="00F514F2" w:rsidRDefault="00F514F2" w:rsidP="00F514F2">
      <w:pPr>
        <w:overflowPunct w:val="0"/>
        <w:autoSpaceDE w:val="0"/>
        <w:autoSpaceDN w:val="0"/>
        <w:adjustRightInd w:val="0"/>
        <w:spacing w:after="0" w:line="240" w:lineRule="auto"/>
        <w:ind w:left="510" w:hanging="510"/>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 xml:space="preserve">4.1 </w:t>
      </w:r>
      <w:r w:rsidRPr="00F514F2">
        <w:rPr>
          <w:rFonts w:ascii="Nimbus CEZ" w:eastAsia="Times New Roman" w:hAnsi="Nimbus CEZ" w:cs="Arial"/>
          <w:sz w:val="20"/>
          <w:szCs w:val="20"/>
          <w:lang w:eastAsia="cs-CZ"/>
        </w:rPr>
        <w:tab/>
        <w:t>Při uzavírání smlouvy zařadí dodavatel každé odběrné místo do příslušné tarifní skupiny a stanoví sazby za odběr dalších produktů a služeb.</w:t>
      </w:r>
    </w:p>
    <w:p w14:paraId="28C99CDA" w14:textId="25A837D8" w:rsidR="00D7029E" w:rsidRDefault="00D7029E" w:rsidP="00F514F2">
      <w:pPr>
        <w:overflowPunct w:val="0"/>
        <w:autoSpaceDE w:val="0"/>
        <w:autoSpaceDN w:val="0"/>
        <w:adjustRightInd w:val="0"/>
        <w:spacing w:after="0" w:line="240" w:lineRule="auto"/>
        <w:ind w:left="510" w:hanging="510"/>
        <w:jc w:val="both"/>
        <w:textAlignment w:val="baseline"/>
        <w:rPr>
          <w:rFonts w:ascii="Nimbus CEZ" w:eastAsia="Times New Roman" w:hAnsi="Nimbus CEZ" w:cs="Arial"/>
          <w:sz w:val="20"/>
          <w:szCs w:val="20"/>
          <w:lang w:eastAsia="cs-CZ"/>
        </w:rPr>
      </w:pPr>
    </w:p>
    <w:p w14:paraId="388ED567" w14:textId="77777777"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lastRenderedPageBreak/>
        <w:t>Člá</w:t>
      </w:r>
      <w:r w:rsidRPr="007F1617">
        <w:rPr>
          <w:rFonts w:ascii="Nimbus CEZ" w:eastAsia="Times New Roman" w:hAnsi="Nimbus CEZ" w:cs="Times New Roman"/>
          <w:b/>
          <w:sz w:val="20"/>
          <w:szCs w:val="20"/>
          <w:lang w:eastAsia="cs-CZ"/>
        </w:rPr>
        <w:t>ne</w:t>
      </w:r>
      <w:r w:rsidRPr="00F514F2">
        <w:rPr>
          <w:rFonts w:ascii="Nimbus CEZ" w:eastAsia="Times New Roman" w:hAnsi="Nimbus CEZ" w:cs="Times New Roman"/>
          <w:b/>
          <w:sz w:val="20"/>
          <w:szCs w:val="20"/>
          <w:lang w:eastAsia="cs-CZ"/>
        </w:rPr>
        <w:t>k 5 - Platební pravidla, stanovení úhrady</w:t>
      </w:r>
    </w:p>
    <w:p w14:paraId="2FC2A4D9" w14:textId="61B1323E" w:rsidR="004F0EFE" w:rsidRPr="00E148ED" w:rsidRDefault="00F514F2" w:rsidP="001600AE">
      <w:pPr>
        <w:widowControl w:val="0"/>
        <w:numPr>
          <w:ilvl w:val="0"/>
          <w:numId w:val="13"/>
        </w:numPr>
        <w:overflowPunct w:val="0"/>
        <w:autoSpaceDE w:val="0"/>
        <w:autoSpaceDN w:val="0"/>
        <w:adjustRightInd w:val="0"/>
        <w:spacing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U složené sazby je úhrada za tepelný výkon účtována měsíčně jednou dvanáctinou roční sjednané částky tarifní sazby i v případě, že odběratel tepelnou energii neodebírá.</w:t>
      </w:r>
    </w:p>
    <w:p w14:paraId="388ED569" w14:textId="77777777"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Úhrada za tepelnou energii je účtována měsíčně, popřípadě ročně, podle stavu měřicích přístrojů k poslednímu dni kalendářního měsíce, popřípadě roku, nebo v množství stanoveném náhradním způsobem.</w:t>
      </w:r>
    </w:p>
    <w:p w14:paraId="388ED56A" w14:textId="77777777"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 xml:space="preserve">Roční úhrada za výkon se stanoví za nejvyšší naměřený, nejméně však smluvní výkon sjednaný ve smlouvě na dodávku a odběr tepelné energie. </w:t>
      </w:r>
    </w:p>
    <w:p w14:paraId="388ED56B" w14:textId="77777777"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Překročí-li prokazatelně odběratel smluvní výkon, provede dodavatel doúčtování rozdílu mezi nejvyšším naměřeným výkonem a smluvním výkonem ve faktuře za měsíc prosinec.</w:t>
      </w:r>
    </w:p>
    <w:p w14:paraId="388ED56C" w14:textId="0CDF0937" w:rsidR="00F514F2" w:rsidRPr="00F514F2" w:rsidRDefault="00F514F2" w:rsidP="001600AE">
      <w:pPr>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Za nejvyšší naměřený výkon se považuje hodinové maximum.</w:t>
      </w:r>
    </w:p>
    <w:p w14:paraId="388ED56D" w14:textId="77777777"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Hodnoty výkonu v MW pro účtování dodávek tepelné energie se stanoví na tři desetinná místa.</w:t>
      </w:r>
    </w:p>
    <w:p w14:paraId="388ED56E" w14:textId="77777777"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U nového odběru hradí odběratel alikvotní část z roční úhrady za tepelný výkon počínaje měsícem, ve kterém došlo k zahájení dodávky.</w:t>
      </w:r>
    </w:p>
    <w:p w14:paraId="388ED56F" w14:textId="77777777"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Při přerušení dodávky tepelné energie ze strany dodavatele delším než jeden kalendářní měsíc (mimo případy uvedené v odst. 5.9. tohoto Článku), hradí odběratel alikvotní část z roční úhrady za tepelný výkon včetně kalendářního měsíce, ve kterém k přerušení došlo, a od kalendářního měsíce, který následuje po kalendářním měsíci, ve kterém byla dodávka tepelné energie obnovena.</w:t>
      </w:r>
    </w:p>
    <w:p w14:paraId="388ED570" w14:textId="551B81CA"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Při přerušení odběru tepelné energie ze strany odběratele, a v případě, kdy k přerušení dodávek tepelné energie ze strany dodavatele došlo z důvodu neplnění smluvního vztahu odběratele, platí odběratel alikvotní část z roční úhrady za tepelný výkon, včetně měsíců</w:t>
      </w:r>
      <w:r w:rsidR="009404CD">
        <w:rPr>
          <w:rFonts w:ascii="Nimbus CEZ" w:eastAsia="Times New Roman" w:hAnsi="Nimbus CEZ" w:cs="Arial"/>
          <w:sz w:val="20"/>
          <w:szCs w:val="20"/>
          <w:lang w:eastAsia="cs-CZ"/>
        </w:rPr>
        <w:t>,</w:t>
      </w:r>
      <w:r w:rsidRPr="00F514F2">
        <w:rPr>
          <w:rFonts w:ascii="Nimbus CEZ" w:eastAsia="Times New Roman" w:hAnsi="Nimbus CEZ" w:cs="Arial"/>
          <w:sz w:val="20"/>
          <w:szCs w:val="20"/>
          <w:lang w:eastAsia="cs-CZ"/>
        </w:rPr>
        <w:t xml:space="preserve"> kdy je dodávka přerušena.</w:t>
      </w:r>
    </w:p>
    <w:p w14:paraId="388ED571" w14:textId="77777777"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Při ukončení smluvního vztahu v průběhu roku hradí odběratel alikvotní část úhrady za tepelný výkon včetně celého měsíce, ve kterém byla dodávka tepelné energie prokazatelně ukončena.</w:t>
      </w:r>
    </w:p>
    <w:p w14:paraId="388ED572" w14:textId="5A7BD122"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Odběrateli s měsíčním vyúčtováním tepelné energie nad 20 tisíc korun má dodavatel právo stanovit zálohové platby.</w:t>
      </w:r>
    </w:p>
    <w:p w14:paraId="388ED573" w14:textId="77777777"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Odběratel tepelné energie, který se v průběhu roku opakovaně dostane do prodlení při úhradě faktur za dodávky tepelné energie, má dodavatel právo stanovit placení záloh předem.</w:t>
      </w:r>
    </w:p>
    <w:p w14:paraId="388ED574" w14:textId="0A4B23D6" w:rsidR="00F514F2" w:rsidRPr="00F514F2" w:rsidRDefault="00F514F2" w:rsidP="001600AE">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 xml:space="preserve">Při sjednání ročního zúčtovacího období je s odběratelem sepsán </w:t>
      </w:r>
      <w:r w:rsidR="009F11AB">
        <w:rPr>
          <w:rFonts w:ascii="Nimbus CEZ" w:eastAsia="Times New Roman" w:hAnsi="Nimbus CEZ" w:cs="Arial"/>
          <w:sz w:val="20"/>
          <w:szCs w:val="20"/>
          <w:lang w:eastAsia="cs-CZ"/>
        </w:rPr>
        <w:t>rozpis</w:t>
      </w:r>
      <w:r w:rsidRPr="00F514F2">
        <w:rPr>
          <w:rFonts w:ascii="Nimbus CEZ" w:eastAsia="Times New Roman" w:hAnsi="Nimbus CEZ" w:cs="Arial"/>
          <w:sz w:val="20"/>
          <w:szCs w:val="20"/>
          <w:lang w:eastAsia="cs-CZ"/>
        </w:rPr>
        <w:t xml:space="preserve"> zálohových plateb – příloha č. 6 této smlouvy „</w:t>
      </w:r>
      <w:r w:rsidR="009F11AB">
        <w:rPr>
          <w:rFonts w:ascii="Nimbus CEZ" w:eastAsia="Times New Roman" w:hAnsi="Nimbus CEZ" w:cs="Arial"/>
          <w:sz w:val="20"/>
          <w:szCs w:val="20"/>
          <w:lang w:eastAsia="cs-CZ"/>
        </w:rPr>
        <w:t>Rozpis záloh</w:t>
      </w:r>
      <w:r w:rsidRPr="00F514F2">
        <w:rPr>
          <w:rFonts w:ascii="Nimbus CEZ" w:eastAsia="Times New Roman" w:hAnsi="Nimbus CEZ" w:cs="Arial"/>
          <w:sz w:val="20"/>
          <w:szCs w:val="20"/>
          <w:lang w:eastAsia="cs-CZ"/>
        </w:rPr>
        <w:t xml:space="preserve"> za dodávku tepelné energie“.</w:t>
      </w:r>
    </w:p>
    <w:p w14:paraId="517D3956" w14:textId="17778BF7" w:rsidR="00691F17" w:rsidRPr="00A15AA8" w:rsidRDefault="00F514F2" w:rsidP="00A15AA8">
      <w:pPr>
        <w:widowControl w:val="0"/>
        <w:numPr>
          <w:ilvl w:val="0"/>
          <w:numId w:val="13"/>
        </w:numPr>
        <w:overflowPunct w:val="0"/>
        <w:autoSpaceDE w:val="0"/>
        <w:autoSpaceDN w:val="0"/>
        <w:adjustRightInd w:val="0"/>
        <w:spacing w:before="40" w:after="0" w:line="240" w:lineRule="auto"/>
        <w:jc w:val="both"/>
        <w:textAlignment w:val="baseline"/>
        <w:rPr>
          <w:rFonts w:ascii="Nimbus CEZ" w:eastAsia="Times New Roman" w:hAnsi="Nimbus CEZ" w:cs="Arial"/>
          <w:sz w:val="20"/>
          <w:szCs w:val="20"/>
          <w:lang w:eastAsia="cs-CZ"/>
        </w:rPr>
      </w:pPr>
      <w:r w:rsidRPr="00F514F2">
        <w:rPr>
          <w:rFonts w:ascii="Nimbus CEZ" w:eastAsia="Times New Roman" w:hAnsi="Nimbus CEZ" w:cs="Arial"/>
          <w:sz w:val="20"/>
          <w:szCs w:val="20"/>
          <w:lang w:eastAsia="cs-CZ"/>
        </w:rPr>
        <w:t>Sjednanou zálohu je povinen odběratel uhradit v termínu, který je stanoven v platebním kalendáři.</w:t>
      </w:r>
    </w:p>
    <w:p w14:paraId="388ED576" w14:textId="77777777"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6 - Fakturační podmínky, úroky z prodlení</w:t>
      </w:r>
    </w:p>
    <w:p w14:paraId="388ED577" w14:textId="77777777" w:rsidR="00F514F2" w:rsidRPr="00F514F2" w:rsidRDefault="00F514F2" w:rsidP="001600AE">
      <w:pPr>
        <w:numPr>
          <w:ilvl w:val="0"/>
          <w:numId w:val="14"/>
        </w:numPr>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Podkladem pro placení tepelné energie je faktura mající náležitosti účetního dokladu podle § 11 zákona č. 563/1991 Sb., o účetnictví a mající náležitosti daňového dokladu podle zákona </w:t>
      </w:r>
      <w:r w:rsidRPr="00F514F2">
        <w:rPr>
          <w:rFonts w:ascii="Nimbus CEZ" w:eastAsia="Times New Roman" w:hAnsi="Nimbus CEZ" w:cs="Times New Roman"/>
          <w:sz w:val="20"/>
          <w:szCs w:val="20"/>
          <w:lang w:eastAsia="cs-CZ"/>
        </w:rPr>
        <w:br/>
        <w:t>č. 235/2004 Sb., o dani z přidané hodnoty, v platném znění a zákona č. 89/2012 Sb., občanský zákoník a zákona č. 90/2012 Sb., o obchodních korporacích a vyhlášky č. 210/2011 Sb. v platném znění.</w:t>
      </w:r>
    </w:p>
    <w:p w14:paraId="388ED578" w14:textId="77777777" w:rsidR="00F514F2" w:rsidRPr="00F514F2" w:rsidRDefault="00F514F2" w:rsidP="001600AE">
      <w:pPr>
        <w:numPr>
          <w:ilvl w:val="0"/>
          <w:numId w:val="14"/>
        </w:numPr>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Ve faktuře musí být vždy uvedeno evidenční číslo smlouvy dodavatele. V případě, že faktura nebude obsahovat náležitosti uvedené ve smlouvě, nebo bude uvedeno bankovní spojení a číslo účtu dodavatele v rozporu se smlouvou, nebo v rozporu s písemným sdělením o jeho změně, anebo tyto náležitosti budou uvedeny chybně, může odběratel fakturu vrátit dodavateli se žádostí o provedení opravy či o doplnění. Dodavatel je povinen fakturu opravit nebo vyhotovit novou. Ode dne doručení nové, doplněné nebo opravené faktury běží nová lhůta splatnosti.</w:t>
      </w:r>
    </w:p>
    <w:p w14:paraId="388ED579" w14:textId="77777777" w:rsidR="00F514F2" w:rsidRPr="00F514F2" w:rsidRDefault="00F514F2" w:rsidP="001600AE">
      <w:pPr>
        <w:numPr>
          <w:ilvl w:val="0"/>
          <w:numId w:val="14"/>
        </w:numPr>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Peněžitý závazek smluvních stran je splněn, když nejpozději v poslední den splatnosti je předmětná úhrada připsána na účet dodavatele.</w:t>
      </w:r>
    </w:p>
    <w:p w14:paraId="388ED57A" w14:textId="77777777" w:rsidR="00F514F2" w:rsidRPr="00F514F2" w:rsidRDefault="00F514F2" w:rsidP="001600AE">
      <w:pPr>
        <w:numPr>
          <w:ilvl w:val="0"/>
          <w:numId w:val="14"/>
        </w:numPr>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 případě, že dle § 109 zákona č. 235/2004 Sb., o dani z přidané hodnoty v platném znění (dále jen zákon o DPH) bude odběratel jako příjemce plnění ručit za nezaplacenou daň z tohoto plnění, je odběratel oprávněn uhradit daň z přidané hodnoty za dodavatele přímo správci daně dodavatele za účelem zvláštního způsobu zajištění daně dle § 109a zákona o DPH. O provedení platby odběratel dodavatele písemně informuje. Takto uhrazenou daní dochází ke snížení pohledávky dodavatele za odběratelem o příslušnou částku daně a dodavatel tak není oprávněn po odběrateli požadovat uhrazení této částky.</w:t>
      </w:r>
    </w:p>
    <w:p w14:paraId="7F061960" w14:textId="77777777" w:rsidR="00D7029E" w:rsidRDefault="00F514F2" w:rsidP="001600AE">
      <w:pPr>
        <w:numPr>
          <w:ilvl w:val="0"/>
          <w:numId w:val="14"/>
        </w:numPr>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Faktura musí být zaslána na korespondenční adresu uvedenou v Příloze č. 2 „Pasport odběrného místa“. Platby budou probíhat pouze bezhotovostní formou na bankovní účet dodavatele uvedený v této smlouvě. Tento bankovní účet dodavatele musí být bankovním účtem vedeným u tuzemského poskytovatele platebních služeb a </w:t>
      </w:r>
    </w:p>
    <w:p w14:paraId="136D8A95" w14:textId="23236D7A" w:rsidR="00E148ED" w:rsidRDefault="00F514F2" w:rsidP="00D7029E">
      <w:pPr>
        <w:overflowPunct w:val="0"/>
        <w:autoSpaceDE w:val="0"/>
        <w:autoSpaceDN w:val="0"/>
        <w:adjustRightInd w:val="0"/>
        <w:spacing w:before="40" w:after="0" w:line="240" w:lineRule="auto"/>
        <w:ind w:left="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zveřejněným způsobem umožňujícím dálkový přístup dle § 96 odst. 2 zákona č. 235/2004 Sb. o dani z přidané hodnoty ve znění pozdějších předpisů. Změnu bankovního spojení lze provést pouze písemným dodatkem k této </w:t>
      </w:r>
    </w:p>
    <w:p w14:paraId="7E79B001" w14:textId="77777777" w:rsidR="002250C6" w:rsidRDefault="002250C6" w:rsidP="00A15AA8">
      <w:pPr>
        <w:overflowPunct w:val="0"/>
        <w:autoSpaceDE w:val="0"/>
        <w:autoSpaceDN w:val="0"/>
        <w:adjustRightInd w:val="0"/>
        <w:spacing w:before="40" w:after="0" w:line="240" w:lineRule="auto"/>
        <w:ind w:left="567"/>
        <w:jc w:val="both"/>
        <w:textAlignment w:val="baseline"/>
        <w:rPr>
          <w:rFonts w:ascii="Nimbus CEZ" w:eastAsia="Times New Roman" w:hAnsi="Nimbus CEZ" w:cs="Times New Roman"/>
          <w:sz w:val="20"/>
          <w:szCs w:val="20"/>
          <w:lang w:eastAsia="cs-CZ"/>
        </w:rPr>
      </w:pPr>
    </w:p>
    <w:p w14:paraId="39C1CE1B" w14:textId="75DB708C" w:rsidR="00691F17" w:rsidRDefault="00F514F2" w:rsidP="00A15AA8">
      <w:pPr>
        <w:overflowPunct w:val="0"/>
        <w:autoSpaceDE w:val="0"/>
        <w:autoSpaceDN w:val="0"/>
        <w:adjustRightInd w:val="0"/>
        <w:spacing w:before="40" w:after="0" w:line="240" w:lineRule="auto"/>
        <w:ind w:left="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smlouvě nebo písemným sdělením prokazatelně doručeným odběrateli, nejpozději spolu s příslušnou fakturou. Toto sdělení musí být originální a musí být podepsáno osobami oprávněnými k podpisu smlouvy.</w:t>
      </w:r>
    </w:p>
    <w:p w14:paraId="2BD76EAF" w14:textId="77777777" w:rsidR="002250C6" w:rsidRPr="00F514F2" w:rsidRDefault="002250C6" w:rsidP="00A15AA8">
      <w:pPr>
        <w:overflowPunct w:val="0"/>
        <w:autoSpaceDE w:val="0"/>
        <w:autoSpaceDN w:val="0"/>
        <w:adjustRightInd w:val="0"/>
        <w:spacing w:before="40" w:after="0" w:line="240" w:lineRule="auto"/>
        <w:ind w:left="567"/>
        <w:jc w:val="both"/>
        <w:textAlignment w:val="baseline"/>
        <w:rPr>
          <w:rFonts w:ascii="Nimbus CEZ" w:eastAsia="Times New Roman" w:hAnsi="Nimbus CEZ" w:cs="Times New Roman"/>
          <w:sz w:val="20"/>
          <w:szCs w:val="20"/>
          <w:lang w:eastAsia="cs-CZ"/>
        </w:rPr>
      </w:pPr>
    </w:p>
    <w:p w14:paraId="388ED57C" w14:textId="77777777" w:rsidR="00F514F2" w:rsidRPr="00F514F2" w:rsidRDefault="00F514F2" w:rsidP="00F514F2">
      <w:pPr>
        <w:overflowPunct w:val="0"/>
        <w:autoSpaceDE w:val="0"/>
        <w:autoSpaceDN w:val="0"/>
        <w:adjustRightInd w:val="0"/>
        <w:spacing w:before="240" w:after="60" w:line="240" w:lineRule="auto"/>
        <w:textAlignment w:val="baseline"/>
        <w:rPr>
          <w:rFonts w:ascii="Nimbus CEZ" w:eastAsia="Times New Roman" w:hAnsi="Nimbus CEZ" w:cs="Times New Roman"/>
          <w:b/>
          <w:sz w:val="20"/>
          <w:szCs w:val="20"/>
          <w:lang w:eastAsia="cs-CZ"/>
        </w:rPr>
      </w:pPr>
      <w:r w:rsidRPr="00F514F2">
        <w:rPr>
          <w:rFonts w:ascii="Nimbus CEZ" w:eastAsia="Times New Roman" w:hAnsi="Nimbus CEZ" w:cs="Times New Roman"/>
          <w:b/>
          <w:sz w:val="20"/>
          <w:szCs w:val="20"/>
          <w:lang w:eastAsia="cs-CZ"/>
        </w:rPr>
        <w:t>Článek 7 - Tarifní sazby</w:t>
      </w:r>
    </w:p>
    <w:p w14:paraId="43B4A2DA" w14:textId="0605336E" w:rsidR="00A865DE" w:rsidRPr="00216A3E" w:rsidRDefault="00910178" w:rsidP="00910178">
      <w:pPr>
        <w:overflowPunct w:val="0"/>
        <w:autoSpaceDE w:val="0"/>
        <w:autoSpaceDN w:val="0"/>
        <w:adjustRightInd w:val="0"/>
        <w:spacing w:after="0" w:line="240" w:lineRule="auto"/>
        <w:textAlignment w:val="baseline"/>
        <w:rPr>
          <w:rFonts w:ascii="Nimbus CEZ" w:eastAsia="Times New Roman" w:hAnsi="Nimbus CEZ" w:cs="Times New Roman"/>
          <w:sz w:val="16"/>
          <w:szCs w:val="16"/>
          <w:lang w:eastAsia="cs-CZ"/>
        </w:rPr>
      </w:pPr>
      <w:r>
        <w:rPr>
          <w:rFonts w:ascii="Nimbus CEZ" w:eastAsia="Times New Roman" w:hAnsi="Nimbus CEZ" w:cs="Arial"/>
          <w:sz w:val="20"/>
          <w:szCs w:val="20"/>
          <w:lang w:eastAsia="cs-CZ"/>
        </w:rPr>
        <w:t xml:space="preserve">7.1       </w:t>
      </w:r>
      <w:r w:rsidR="00F514F2" w:rsidRPr="004F0EFE">
        <w:rPr>
          <w:rFonts w:ascii="Nimbus CEZ" w:eastAsia="Times New Roman" w:hAnsi="Nimbus CEZ" w:cs="Arial"/>
          <w:sz w:val="20"/>
          <w:szCs w:val="20"/>
          <w:lang w:eastAsia="cs-CZ"/>
        </w:rPr>
        <w:t>Jsou uvedeny v Podrobném ceníku prací a služeb vydaným dodavatelem.</w:t>
      </w:r>
      <w:r w:rsidR="00F514F2" w:rsidRPr="004F0EFE">
        <w:rPr>
          <w:rFonts w:ascii="Nimbus CEZ" w:eastAsia="Times New Roman" w:hAnsi="Nimbus CEZ" w:cs="Arial"/>
          <w:sz w:val="20"/>
          <w:szCs w:val="20"/>
          <w:lang w:eastAsia="cs-CZ"/>
        </w:rPr>
        <w:br w:type="page"/>
      </w:r>
      <w:bookmarkStart w:id="31" w:name="SP_DEF_PASPORT"/>
      <w:bookmarkStart w:id="32" w:name="PO_TYPIZOVANE_ODSTAVCE"/>
      <w:r w:rsidR="00A865DE">
        <w:rPr>
          <w:rFonts w:ascii="Nimbus CEZ" w:eastAsia="Times New Roman" w:hAnsi="Nimbus CEZ" w:cs="Arial"/>
          <w:sz w:val="20"/>
          <w:szCs w:val="20"/>
          <w:lang w:eastAsia="cs-CZ"/>
        </w:rPr>
        <w:lastRenderedPageBreak/>
        <w:t xml:space="preserve">                       </w:t>
      </w:r>
      <w:r w:rsidR="00C779F9">
        <w:rPr>
          <w:rFonts w:ascii="Nimbus CEZ" w:eastAsia="Times New Roman" w:hAnsi="Nimbus CEZ" w:cs="Arial"/>
          <w:sz w:val="20"/>
          <w:szCs w:val="20"/>
          <w:lang w:eastAsia="cs-CZ"/>
        </w:rPr>
        <w:tab/>
      </w:r>
      <w:r w:rsidR="00C779F9">
        <w:rPr>
          <w:rFonts w:ascii="Nimbus CEZ" w:eastAsia="Times New Roman" w:hAnsi="Nimbus CEZ" w:cs="Arial"/>
          <w:sz w:val="20"/>
          <w:szCs w:val="20"/>
          <w:lang w:eastAsia="cs-CZ"/>
        </w:rPr>
        <w:tab/>
      </w:r>
      <w:r w:rsidR="00C779F9">
        <w:rPr>
          <w:rFonts w:ascii="Nimbus CEZ" w:eastAsia="Times New Roman" w:hAnsi="Nimbus CEZ" w:cs="Arial"/>
          <w:sz w:val="20"/>
          <w:szCs w:val="20"/>
          <w:lang w:eastAsia="cs-CZ"/>
        </w:rPr>
        <w:tab/>
      </w:r>
      <w:r w:rsidR="00C779F9">
        <w:rPr>
          <w:rFonts w:ascii="Nimbus CEZ" w:eastAsia="Times New Roman" w:hAnsi="Nimbus CEZ" w:cs="Arial"/>
          <w:sz w:val="20"/>
          <w:szCs w:val="20"/>
          <w:lang w:eastAsia="cs-CZ"/>
        </w:rPr>
        <w:tab/>
        <w:t xml:space="preserve">         </w:t>
      </w:r>
      <w:r w:rsidR="00A865DE" w:rsidRPr="00683C94">
        <w:rPr>
          <w:rFonts w:ascii="Nimbus CEZ" w:eastAsia="Times New Roman" w:hAnsi="Nimbus CEZ" w:cs="Arial"/>
          <w:sz w:val="20"/>
          <w:szCs w:val="20"/>
          <w:lang w:eastAsia="cs-CZ"/>
        </w:rPr>
        <w:t xml:space="preserve">Příloha č. 2 ke smlouvě o dodávce tepelné energie č. </w:t>
      </w:r>
      <w:r w:rsidR="00D81D05">
        <w:rPr>
          <w:rFonts w:ascii="Nimbus CEZ" w:eastAsia="Times New Roman" w:hAnsi="Nimbus CEZ" w:cs="Arial"/>
          <w:sz w:val="20"/>
          <w:szCs w:val="20"/>
          <w:lang w:eastAsia="cs-CZ"/>
        </w:rPr>
        <w:t>2</w:t>
      </w:r>
      <w:r w:rsidR="003021B0">
        <w:rPr>
          <w:rFonts w:ascii="Nimbus CEZ" w:eastAsia="Times New Roman" w:hAnsi="Nimbus CEZ" w:cs="Arial"/>
          <w:sz w:val="20"/>
          <w:szCs w:val="20"/>
          <w:lang w:eastAsia="cs-CZ"/>
        </w:rPr>
        <w:t>54100</w:t>
      </w:r>
      <w:r w:rsidR="007821D0">
        <w:rPr>
          <w:rFonts w:ascii="Nimbus CEZ" w:eastAsia="Times New Roman" w:hAnsi="Nimbus CEZ" w:cs="Arial"/>
          <w:sz w:val="20"/>
          <w:szCs w:val="20"/>
          <w:lang w:eastAsia="cs-CZ"/>
        </w:rPr>
        <w:t>76</w:t>
      </w:r>
    </w:p>
    <w:p w14:paraId="03D84E8E" w14:textId="77777777" w:rsidR="00A865DE" w:rsidRPr="00683C94" w:rsidRDefault="00A865DE" w:rsidP="00A865DE">
      <w:pPr>
        <w:tabs>
          <w:tab w:val="right" w:pos="-1701"/>
          <w:tab w:val="left" w:pos="10632"/>
        </w:tabs>
        <w:overflowPunct w:val="0"/>
        <w:autoSpaceDE w:val="0"/>
        <w:autoSpaceDN w:val="0"/>
        <w:adjustRightInd w:val="0"/>
        <w:spacing w:after="0" w:line="240" w:lineRule="auto"/>
        <w:jc w:val="right"/>
        <w:textAlignment w:val="baseline"/>
        <w:rPr>
          <w:rFonts w:ascii="Nimbus CEZ" w:eastAsia="Times New Roman" w:hAnsi="Nimbus CEZ" w:cs="Arial"/>
          <w:sz w:val="20"/>
          <w:szCs w:val="20"/>
          <w:lang w:eastAsia="cs-CZ"/>
        </w:rPr>
      </w:pPr>
    </w:p>
    <w:p w14:paraId="78BAAFAB" w14:textId="77777777" w:rsidR="007821D0" w:rsidRPr="00F71838" w:rsidRDefault="007821D0" w:rsidP="007821D0">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4"/>
          <w:szCs w:val="24"/>
          <w:lang w:eastAsia="cs-CZ"/>
        </w:rPr>
      </w:pPr>
      <w:r w:rsidRPr="00F71838">
        <w:rPr>
          <w:rFonts w:ascii="Nimbus CEZ" w:eastAsia="Times New Roman" w:hAnsi="Nimbus CEZ" w:cs="Arial"/>
          <w:b/>
          <w:sz w:val="24"/>
          <w:szCs w:val="20"/>
          <w:lang w:eastAsia="cs-CZ"/>
        </w:rPr>
        <w:t>Pasport odběrného místa</w:t>
      </w:r>
      <w:r w:rsidRPr="00F71838">
        <w:rPr>
          <w:rFonts w:ascii="Nimbus CEZ" w:eastAsia="Times New Roman" w:hAnsi="Nimbus CEZ" w:cs="Arial"/>
          <w:b/>
          <w:caps/>
          <w:sz w:val="24"/>
          <w:szCs w:val="24"/>
          <w:lang w:eastAsia="cs-CZ"/>
        </w:rPr>
        <w:t>-</w:t>
      </w:r>
      <w:r w:rsidRPr="00F71838">
        <w:rPr>
          <w:rFonts w:ascii="Nimbus CEZ" w:eastAsia="Times New Roman" w:hAnsi="Nimbus CEZ" w:cs="Arial"/>
          <w:sz w:val="24"/>
          <w:szCs w:val="24"/>
          <w:lang w:eastAsia="cs-CZ"/>
        </w:rPr>
        <w:t>VODA</w:t>
      </w:r>
    </w:p>
    <w:p w14:paraId="2CF234AC" w14:textId="77777777" w:rsidR="007821D0" w:rsidRPr="003E253A" w:rsidRDefault="007821D0" w:rsidP="007821D0">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bCs/>
          <w:sz w:val="20"/>
          <w:szCs w:val="20"/>
          <w:lang w:eastAsia="cs-CZ"/>
        </w:rPr>
      </w:pPr>
      <w:r w:rsidRPr="003E253A">
        <w:rPr>
          <w:rFonts w:ascii="Nimbus CEZ" w:eastAsia="Times New Roman" w:hAnsi="Nimbus CEZ" w:cs="Arial"/>
          <w:b/>
          <w:bCs/>
          <w:sz w:val="20"/>
          <w:szCs w:val="20"/>
          <w:lang w:eastAsia="cs-CZ"/>
        </w:rPr>
        <w:t>5HV099</w:t>
      </w:r>
    </w:p>
    <w:tbl>
      <w:tblPr>
        <w:tblW w:w="90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00"/>
      </w:tblGrid>
      <w:tr w:rsidR="007821D0" w:rsidRPr="00F71838" w14:paraId="1AC671F2" w14:textId="77777777" w:rsidTr="00432458">
        <w:trPr>
          <w:cantSplit/>
          <w:trHeight w:val="134"/>
        </w:trPr>
        <w:tc>
          <w:tcPr>
            <w:tcW w:w="9000" w:type="dxa"/>
          </w:tcPr>
          <w:p w14:paraId="62DB8692"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20"/>
                <w:szCs w:val="20"/>
                <w:lang w:eastAsia="cs-CZ"/>
              </w:rPr>
            </w:pPr>
            <w:r w:rsidRPr="00F71838">
              <w:rPr>
                <w:rFonts w:ascii="Nimbus CEZ" w:eastAsia="Times New Roman" w:hAnsi="Nimbus CEZ" w:cs="Arial"/>
                <w:sz w:val="20"/>
                <w:szCs w:val="20"/>
                <w:lang w:eastAsia="cs-CZ"/>
              </w:rPr>
              <w:t>Odběratel:</w:t>
            </w:r>
          </w:p>
        </w:tc>
      </w:tr>
      <w:tr w:rsidR="007821D0" w:rsidRPr="00F71838" w14:paraId="1728410A" w14:textId="77777777" w:rsidTr="00432458">
        <w:trPr>
          <w:cantSplit/>
          <w:trHeight w:val="317"/>
        </w:trPr>
        <w:tc>
          <w:tcPr>
            <w:tcW w:w="9000" w:type="dxa"/>
          </w:tcPr>
          <w:p w14:paraId="4A0E21C3" w14:textId="77777777" w:rsidR="007821D0" w:rsidRPr="00783414" w:rsidRDefault="007821D0" w:rsidP="00432458">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b/>
                <w:lang w:eastAsia="cs-CZ"/>
              </w:rPr>
            </w:pPr>
            <w:r>
              <w:rPr>
                <w:rFonts w:ascii="Nimbus CEZ" w:eastAsia="Times New Roman" w:hAnsi="Nimbus CEZ" w:cs="Times New Roman"/>
                <w:b/>
                <w:lang w:eastAsia="cs-CZ"/>
              </w:rPr>
              <w:t>Národní zemědělské muzeum, s.p.o.</w:t>
            </w:r>
          </w:p>
          <w:p w14:paraId="1B320F4F" w14:textId="77777777" w:rsidR="007821D0" w:rsidRPr="00947301" w:rsidRDefault="007821D0" w:rsidP="00432458">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947301">
              <w:rPr>
                <w:rFonts w:ascii="Nimbus CEZ" w:eastAsia="Times New Roman" w:hAnsi="Nimbus CEZ" w:cs="Times New Roman"/>
                <w:sz w:val="20"/>
                <w:szCs w:val="20"/>
                <w:lang w:eastAsia="cs-CZ"/>
              </w:rPr>
              <w:t>se sídlem</w:t>
            </w:r>
            <w:r>
              <w:rPr>
                <w:rFonts w:ascii="Nimbus CEZ" w:eastAsia="Times New Roman" w:hAnsi="Nimbus CEZ" w:cs="Times New Roman"/>
                <w:sz w:val="20"/>
                <w:szCs w:val="20"/>
                <w:lang w:eastAsia="cs-CZ"/>
              </w:rPr>
              <w:t xml:space="preserve"> Kostelní 1300/44, 170 00 Praha-Holešovice</w:t>
            </w:r>
          </w:p>
          <w:p w14:paraId="6A81F887" w14:textId="77777777" w:rsidR="007821D0" w:rsidRPr="00F71838" w:rsidRDefault="007821D0" w:rsidP="00432458">
            <w:pPr>
              <w:tabs>
                <w:tab w:val="left" w:pos="8789"/>
              </w:tabs>
              <w:overflowPunct w:val="0"/>
              <w:autoSpaceDE w:val="0"/>
              <w:autoSpaceDN w:val="0"/>
              <w:adjustRightInd w:val="0"/>
              <w:spacing w:after="0" w:line="240" w:lineRule="auto"/>
              <w:ind w:left="113"/>
              <w:textAlignment w:val="baseline"/>
              <w:rPr>
                <w:rFonts w:ascii="Nimbus CEZ" w:eastAsia="Times New Roman" w:hAnsi="Nimbus CEZ" w:cs="Times New Roman"/>
                <w:sz w:val="20"/>
                <w:szCs w:val="20"/>
                <w:lang w:eastAsia="cs-CZ"/>
              </w:rPr>
            </w:pPr>
          </w:p>
        </w:tc>
      </w:tr>
    </w:tbl>
    <w:p w14:paraId="7E53E8FB" w14:textId="77777777" w:rsidR="007821D0" w:rsidRPr="00F71838" w:rsidRDefault="007821D0" w:rsidP="007821D0">
      <w:pPr>
        <w:tabs>
          <w:tab w:val="left" w:pos="8789"/>
        </w:tabs>
        <w:overflowPunct w:val="0"/>
        <w:autoSpaceDE w:val="0"/>
        <w:autoSpaceDN w:val="0"/>
        <w:adjustRightInd w:val="0"/>
        <w:spacing w:before="40" w:after="2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b/>
          <w:sz w:val="20"/>
          <w:szCs w:val="20"/>
          <w:lang w:eastAsia="cs-CZ"/>
        </w:rPr>
        <w:t>1. Údaje o odběrateli</w:t>
      </w:r>
    </w:p>
    <w:tbl>
      <w:tblPr>
        <w:tblW w:w="8998" w:type="dxa"/>
        <w:tblLayout w:type="fixed"/>
        <w:tblCellMar>
          <w:left w:w="70" w:type="dxa"/>
          <w:right w:w="70" w:type="dxa"/>
        </w:tblCellMar>
        <w:tblLook w:val="0000" w:firstRow="0" w:lastRow="0" w:firstColumn="0" w:lastColumn="0" w:noHBand="0" w:noVBand="0"/>
      </w:tblPr>
      <w:tblGrid>
        <w:gridCol w:w="1271"/>
        <w:gridCol w:w="1493"/>
        <w:gridCol w:w="992"/>
        <w:gridCol w:w="1476"/>
        <w:gridCol w:w="508"/>
        <w:gridCol w:w="887"/>
        <w:gridCol w:w="977"/>
        <w:gridCol w:w="1394"/>
      </w:tblGrid>
      <w:tr w:rsidR="007821D0" w:rsidRPr="00F71838" w14:paraId="464DFE29" w14:textId="77777777" w:rsidTr="00432458">
        <w:trPr>
          <w:trHeight w:val="140"/>
        </w:trPr>
        <w:tc>
          <w:tcPr>
            <w:tcW w:w="1271" w:type="dxa"/>
            <w:tcBorders>
              <w:top w:val="single" w:sz="4" w:space="0" w:color="auto"/>
              <w:left w:val="single" w:sz="4" w:space="0" w:color="auto"/>
              <w:bottom w:val="nil"/>
              <w:right w:val="single" w:sz="4" w:space="0" w:color="auto"/>
            </w:tcBorders>
            <w:shd w:val="clear" w:color="auto" w:fill="auto"/>
          </w:tcPr>
          <w:p w14:paraId="741DE8E8" w14:textId="77777777" w:rsidR="007821D0" w:rsidRPr="00F71838" w:rsidRDefault="007821D0" w:rsidP="00432458">
            <w:pPr>
              <w:spacing w:after="0" w:line="240" w:lineRule="auto"/>
              <w:jc w:val="center"/>
              <w:rPr>
                <w:rFonts w:ascii="Nimbus CEZ" w:eastAsia="Times New Roman" w:hAnsi="Nimbus CEZ" w:cs="Arial"/>
                <w:sz w:val="14"/>
                <w:szCs w:val="14"/>
                <w:lang w:eastAsia="cs-CZ"/>
              </w:rPr>
            </w:pPr>
            <w:r w:rsidRPr="00F71838">
              <w:rPr>
                <w:rFonts w:ascii="Nimbus CEZ" w:eastAsia="Times New Roman" w:hAnsi="Nimbus CEZ" w:cs="Arial"/>
                <w:sz w:val="14"/>
                <w:szCs w:val="14"/>
                <w:lang w:eastAsia="cs-CZ"/>
              </w:rPr>
              <w:t>IČO (Datum narození)</w:t>
            </w:r>
          </w:p>
        </w:tc>
        <w:tc>
          <w:tcPr>
            <w:tcW w:w="1493" w:type="dxa"/>
            <w:tcBorders>
              <w:top w:val="single" w:sz="4" w:space="0" w:color="auto"/>
              <w:left w:val="single" w:sz="4" w:space="0" w:color="auto"/>
              <w:bottom w:val="nil"/>
              <w:right w:val="single" w:sz="4" w:space="0" w:color="auto"/>
            </w:tcBorders>
            <w:shd w:val="clear" w:color="auto" w:fill="auto"/>
          </w:tcPr>
          <w:p w14:paraId="3A7CF2B5" w14:textId="77777777" w:rsidR="007821D0" w:rsidRPr="00F71838" w:rsidRDefault="007821D0" w:rsidP="00432458">
            <w:pPr>
              <w:spacing w:after="0" w:line="240" w:lineRule="auto"/>
              <w:jc w:val="center"/>
              <w:rPr>
                <w:rFonts w:ascii="Nimbus CEZ" w:eastAsia="Times New Roman" w:hAnsi="Nimbus CEZ" w:cs="Arial"/>
                <w:sz w:val="16"/>
                <w:szCs w:val="16"/>
                <w:lang w:eastAsia="cs-CZ"/>
              </w:rPr>
            </w:pPr>
            <w:r w:rsidRPr="00F71838">
              <w:rPr>
                <w:rFonts w:ascii="Nimbus CEZ" w:eastAsia="Times New Roman" w:hAnsi="Nimbus CEZ" w:cs="Arial"/>
                <w:sz w:val="16"/>
                <w:szCs w:val="20"/>
                <w:lang w:eastAsia="cs-CZ"/>
              </w:rPr>
              <w:t>DIČ</w:t>
            </w:r>
          </w:p>
        </w:tc>
        <w:tc>
          <w:tcPr>
            <w:tcW w:w="2976" w:type="dxa"/>
            <w:gridSpan w:val="3"/>
            <w:tcBorders>
              <w:top w:val="single" w:sz="4" w:space="0" w:color="auto"/>
              <w:left w:val="single" w:sz="4" w:space="0" w:color="auto"/>
              <w:bottom w:val="nil"/>
              <w:right w:val="single" w:sz="4" w:space="0" w:color="auto"/>
            </w:tcBorders>
            <w:shd w:val="clear" w:color="auto" w:fill="auto"/>
          </w:tcPr>
          <w:p w14:paraId="6677EF48" w14:textId="77777777" w:rsidR="007821D0" w:rsidRPr="00F71838" w:rsidRDefault="007821D0" w:rsidP="00432458">
            <w:pPr>
              <w:spacing w:after="0" w:line="240" w:lineRule="auto"/>
              <w:rPr>
                <w:rFonts w:ascii="Nimbus CEZ" w:eastAsia="Times New Roman" w:hAnsi="Nimbus CEZ" w:cs="Arial"/>
                <w:sz w:val="14"/>
                <w:szCs w:val="14"/>
                <w:lang w:eastAsia="cs-CZ"/>
              </w:rPr>
            </w:pPr>
            <w:r w:rsidRPr="00F71838">
              <w:rPr>
                <w:rFonts w:ascii="Nimbus CEZ" w:eastAsia="Times New Roman" w:hAnsi="Nimbus CEZ" w:cs="Arial"/>
                <w:sz w:val="14"/>
                <w:szCs w:val="14"/>
                <w:lang w:eastAsia="cs-CZ"/>
              </w:rPr>
              <w:t>Typ odběratele: 1-podnikatel 2-soukromá osoba</w:t>
            </w:r>
          </w:p>
        </w:tc>
        <w:tc>
          <w:tcPr>
            <w:tcW w:w="3258" w:type="dxa"/>
            <w:gridSpan w:val="3"/>
            <w:tcBorders>
              <w:top w:val="single" w:sz="4" w:space="0" w:color="auto"/>
              <w:left w:val="single" w:sz="4" w:space="0" w:color="auto"/>
              <w:bottom w:val="nil"/>
              <w:right w:val="single" w:sz="4" w:space="0" w:color="auto"/>
            </w:tcBorders>
            <w:shd w:val="clear" w:color="auto" w:fill="auto"/>
          </w:tcPr>
          <w:p w14:paraId="22237BB8" w14:textId="77777777" w:rsidR="007821D0" w:rsidRPr="00F71838" w:rsidRDefault="007821D0" w:rsidP="00432458">
            <w:pPr>
              <w:spacing w:after="0" w:line="240" w:lineRule="auto"/>
              <w:jc w:val="center"/>
              <w:rPr>
                <w:rFonts w:ascii="Nimbus CEZ" w:eastAsia="Times New Roman" w:hAnsi="Nimbus CEZ" w:cs="Arial"/>
                <w:sz w:val="14"/>
                <w:szCs w:val="14"/>
                <w:lang w:eastAsia="cs-CZ"/>
              </w:rPr>
            </w:pPr>
            <w:r w:rsidRPr="00F71838">
              <w:rPr>
                <w:rFonts w:ascii="Nimbus CEZ" w:eastAsia="Times New Roman" w:hAnsi="Nimbus CEZ" w:cs="Arial"/>
                <w:sz w:val="14"/>
                <w:szCs w:val="14"/>
                <w:lang w:eastAsia="cs-CZ"/>
              </w:rPr>
              <w:t>Zúčtovací období: 1- měsíční    2 - tříměsíční  3 - roční</w:t>
            </w:r>
          </w:p>
        </w:tc>
      </w:tr>
      <w:tr w:rsidR="007821D0" w:rsidRPr="00F71838" w14:paraId="228F20E1" w14:textId="77777777" w:rsidTr="00432458">
        <w:trPr>
          <w:trHeight w:val="177"/>
        </w:trPr>
        <w:tc>
          <w:tcPr>
            <w:tcW w:w="1271" w:type="dxa"/>
            <w:tcBorders>
              <w:top w:val="nil"/>
              <w:left w:val="single" w:sz="4" w:space="0" w:color="auto"/>
              <w:bottom w:val="single" w:sz="4" w:space="0" w:color="auto"/>
              <w:right w:val="single" w:sz="4" w:space="0" w:color="auto"/>
            </w:tcBorders>
            <w:shd w:val="clear" w:color="auto" w:fill="auto"/>
          </w:tcPr>
          <w:p w14:paraId="391C4D34" w14:textId="77777777" w:rsidR="007821D0" w:rsidRPr="00F71838" w:rsidRDefault="007821D0" w:rsidP="00432458">
            <w:pPr>
              <w:spacing w:after="0" w:line="240" w:lineRule="auto"/>
              <w:jc w:val="center"/>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75075741</w:t>
            </w:r>
          </w:p>
        </w:tc>
        <w:tc>
          <w:tcPr>
            <w:tcW w:w="1493" w:type="dxa"/>
            <w:tcBorders>
              <w:top w:val="nil"/>
              <w:left w:val="single" w:sz="4" w:space="0" w:color="auto"/>
              <w:bottom w:val="single" w:sz="4" w:space="0" w:color="auto"/>
              <w:right w:val="single" w:sz="4" w:space="0" w:color="auto"/>
            </w:tcBorders>
            <w:shd w:val="clear" w:color="auto" w:fill="auto"/>
          </w:tcPr>
          <w:p w14:paraId="0DCA835C" w14:textId="77777777" w:rsidR="007821D0" w:rsidRPr="00F71838" w:rsidRDefault="007821D0" w:rsidP="00432458">
            <w:pPr>
              <w:spacing w:after="0" w:line="240" w:lineRule="auto"/>
              <w:jc w:val="center"/>
              <w:rPr>
                <w:rFonts w:ascii="Nimbus CEZ" w:eastAsia="Times New Roman" w:hAnsi="Nimbus CEZ" w:cs="Times New Roman"/>
                <w:sz w:val="20"/>
                <w:szCs w:val="20"/>
                <w:lang w:eastAsia="cs-CZ"/>
              </w:rPr>
            </w:pPr>
            <w:r w:rsidRPr="00F71838">
              <w:rPr>
                <w:rFonts w:ascii="Nimbus CEZ" w:eastAsia="Times New Roman" w:hAnsi="Nimbus CEZ" w:cs="Times New Roman"/>
                <w:sz w:val="20"/>
                <w:szCs w:val="20"/>
                <w:lang w:eastAsia="cs-CZ"/>
              </w:rPr>
              <w:t>CZ</w:t>
            </w:r>
            <w:r>
              <w:rPr>
                <w:rFonts w:ascii="Nimbus CEZ" w:eastAsia="Times New Roman" w:hAnsi="Nimbus CEZ" w:cs="Times New Roman"/>
                <w:sz w:val="20"/>
                <w:szCs w:val="20"/>
                <w:lang w:eastAsia="cs-CZ"/>
              </w:rPr>
              <w:t>75075741</w:t>
            </w:r>
          </w:p>
        </w:tc>
        <w:tc>
          <w:tcPr>
            <w:tcW w:w="2976" w:type="dxa"/>
            <w:gridSpan w:val="3"/>
            <w:tcBorders>
              <w:top w:val="nil"/>
              <w:left w:val="single" w:sz="4" w:space="0" w:color="auto"/>
              <w:bottom w:val="single" w:sz="4" w:space="0" w:color="auto"/>
              <w:right w:val="single" w:sz="4" w:space="0" w:color="auto"/>
            </w:tcBorders>
            <w:shd w:val="clear" w:color="auto" w:fill="auto"/>
          </w:tcPr>
          <w:p w14:paraId="2D1E0E21" w14:textId="77777777" w:rsidR="007821D0" w:rsidRPr="00F71838" w:rsidRDefault="007821D0" w:rsidP="00432458">
            <w:pPr>
              <w:spacing w:after="0" w:line="240" w:lineRule="auto"/>
              <w:jc w:val="center"/>
              <w:rPr>
                <w:rFonts w:ascii="Nimbus CEZ" w:eastAsia="Times New Roman" w:hAnsi="Nimbus CEZ" w:cs="Arial"/>
                <w:sz w:val="20"/>
                <w:szCs w:val="20"/>
                <w:lang w:eastAsia="cs-CZ"/>
              </w:rPr>
            </w:pPr>
            <w:r w:rsidRPr="00F71838">
              <w:rPr>
                <w:rFonts w:ascii="Nimbus CEZ" w:eastAsia="Times New Roman" w:hAnsi="Nimbus CEZ" w:cs="Arial"/>
                <w:sz w:val="20"/>
                <w:szCs w:val="20"/>
                <w:lang w:eastAsia="cs-CZ"/>
              </w:rPr>
              <w:t>1</w:t>
            </w:r>
          </w:p>
        </w:tc>
        <w:tc>
          <w:tcPr>
            <w:tcW w:w="3258" w:type="dxa"/>
            <w:gridSpan w:val="3"/>
            <w:tcBorders>
              <w:top w:val="nil"/>
              <w:left w:val="single" w:sz="4" w:space="0" w:color="auto"/>
              <w:bottom w:val="single" w:sz="4" w:space="0" w:color="auto"/>
              <w:right w:val="single" w:sz="4" w:space="0" w:color="auto"/>
            </w:tcBorders>
            <w:shd w:val="clear" w:color="auto" w:fill="auto"/>
          </w:tcPr>
          <w:p w14:paraId="7510DA2F" w14:textId="77777777" w:rsidR="007821D0" w:rsidRPr="00F71838" w:rsidRDefault="007821D0" w:rsidP="00432458">
            <w:pPr>
              <w:spacing w:after="0" w:line="240" w:lineRule="auto"/>
              <w:jc w:val="center"/>
              <w:rPr>
                <w:rFonts w:ascii="Nimbus CEZ" w:eastAsia="Times New Roman" w:hAnsi="Nimbus CEZ" w:cs="Arial"/>
                <w:sz w:val="20"/>
                <w:szCs w:val="20"/>
                <w:lang w:eastAsia="cs-CZ"/>
              </w:rPr>
            </w:pPr>
            <w:r w:rsidRPr="00F71838">
              <w:rPr>
                <w:rFonts w:ascii="Nimbus CEZ" w:eastAsia="Times New Roman" w:hAnsi="Nimbus CEZ" w:cs="Arial"/>
                <w:sz w:val="20"/>
                <w:szCs w:val="20"/>
                <w:lang w:eastAsia="cs-CZ"/>
              </w:rPr>
              <w:t>1</w:t>
            </w:r>
          </w:p>
        </w:tc>
      </w:tr>
      <w:tr w:rsidR="007821D0" w:rsidRPr="00F71838" w14:paraId="5AFB00B3" w14:textId="77777777" w:rsidTr="00432458">
        <w:trPr>
          <w:trHeight w:val="104"/>
        </w:trPr>
        <w:tc>
          <w:tcPr>
            <w:tcW w:w="1271" w:type="dxa"/>
            <w:tcBorders>
              <w:top w:val="single" w:sz="4" w:space="0" w:color="auto"/>
              <w:left w:val="single" w:sz="4" w:space="0" w:color="auto"/>
              <w:bottom w:val="nil"/>
              <w:right w:val="nil"/>
            </w:tcBorders>
            <w:shd w:val="clear" w:color="auto" w:fill="auto"/>
          </w:tcPr>
          <w:p w14:paraId="67ED2F7A" w14:textId="77777777" w:rsidR="007821D0" w:rsidRPr="00AF05AB" w:rsidRDefault="007821D0" w:rsidP="00432458">
            <w:pPr>
              <w:spacing w:after="0" w:line="240" w:lineRule="auto"/>
              <w:jc w:val="center"/>
              <w:rPr>
                <w:rFonts w:ascii="Nimbus CEZ" w:eastAsia="Times New Roman" w:hAnsi="Nimbus CEZ" w:cs="Arial"/>
                <w:sz w:val="14"/>
                <w:szCs w:val="14"/>
                <w:lang w:eastAsia="cs-CZ"/>
              </w:rPr>
            </w:pPr>
            <w:r w:rsidRPr="00AF05AB">
              <w:rPr>
                <w:rFonts w:ascii="Nimbus CEZ" w:eastAsia="Times New Roman" w:hAnsi="Nimbus CEZ" w:cs="Arial"/>
                <w:sz w:val="14"/>
                <w:szCs w:val="14"/>
                <w:lang w:eastAsia="cs-CZ"/>
              </w:rPr>
              <w:t>Způsob platby - záloh</w:t>
            </w:r>
          </w:p>
        </w:tc>
        <w:tc>
          <w:tcPr>
            <w:tcW w:w="1493" w:type="dxa"/>
            <w:tcBorders>
              <w:top w:val="single" w:sz="4" w:space="0" w:color="auto"/>
              <w:left w:val="single" w:sz="4" w:space="0" w:color="auto"/>
              <w:bottom w:val="nil"/>
              <w:right w:val="single" w:sz="4" w:space="0" w:color="auto"/>
            </w:tcBorders>
            <w:shd w:val="clear" w:color="auto" w:fill="auto"/>
          </w:tcPr>
          <w:p w14:paraId="11435010" w14:textId="77777777" w:rsidR="007821D0" w:rsidRPr="00AF05AB" w:rsidRDefault="007821D0" w:rsidP="00432458">
            <w:pPr>
              <w:spacing w:after="0" w:line="240" w:lineRule="auto"/>
              <w:jc w:val="center"/>
              <w:rPr>
                <w:rFonts w:ascii="Nimbus CEZ" w:eastAsia="Times New Roman" w:hAnsi="Nimbus CEZ" w:cs="Arial"/>
                <w:sz w:val="14"/>
                <w:szCs w:val="14"/>
                <w:lang w:eastAsia="cs-CZ"/>
              </w:rPr>
            </w:pPr>
            <w:r w:rsidRPr="00AF05AB">
              <w:rPr>
                <w:rFonts w:ascii="Nimbus CEZ" w:eastAsia="Times New Roman" w:hAnsi="Nimbus CEZ" w:cs="Arial"/>
                <w:sz w:val="14"/>
                <w:szCs w:val="14"/>
                <w:lang w:eastAsia="cs-CZ"/>
              </w:rPr>
              <w:t>Číslo účtu (SIPO)</w:t>
            </w:r>
          </w:p>
        </w:tc>
        <w:tc>
          <w:tcPr>
            <w:tcW w:w="992" w:type="dxa"/>
            <w:tcBorders>
              <w:top w:val="single" w:sz="4" w:space="0" w:color="auto"/>
              <w:left w:val="nil"/>
              <w:bottom w:val="nil"/>
              <w:right w:val="single" w:sz="4" w:space="0" w:color="auto"/>
            </w:tcBorders>
            <w:shd w:val="clear" w:color="auto" w:fill="auto"/>
          </w:tcPr>
          <w:p w14:paraId="5E632923" w14:textId="77777777" w:rsidR="007821D0" w:rsidRPr="00AF05AB" w:rsidRDefault="007821D0" w:rsidP="00432458">
            <w:pPr>
              <w:spacing w:after="0" w:line="240" w:lineRule="auto"/>
              <w:jc w:val="center"/>
              <w:rPr>
                <w:rFonts w:ascii="Nimbus CEZ" w:eastAsia="Times New Roman" w:hAnsi="Nimbus CEZ" w:cs="Arial"/>
                <w:sz w:val="16"/>
                <w:szCs w:val="16"/>
                <w:lang w:eastAsia="cs-CZ"/>
              </w:rPr>
            </w:pPr>
            <w:r w:rsidRPr="00AF05AB">
              <w:rPr>
                <w:rFonts w:ascii="Nimbus CEZ" w:eastAsia="Times New Roman" w:hAnsi="Nimbus CEZ" w:cs="Arial"/>
                <w:sz w:val="16"/>
                <w:szCs w:val="20"/>
                <w:lang w:eastAsia="cs-CZ"/>
              </w:rPr>
              <w:t>Kód banky</w:t>
            </w:r>
          </w:p>
        </w:tc>
        <w:tc>
          <w:tcPr>
            <w:tcW w:w="1476" w:type="dxa"/>
            <w:tcBorders>
              <w:top w:val="single" w:sz="4" w:space="0" w:color="auto"/>
              <w:left w:val="single" w:sz="4" w:space="0" w:color="auto"/>
              <w:bottom w:val="nil"/>
              <w:right w:val="nil"/>
            </w:tcBorders>
            <w:shd w:val="clear" w:color="auto" w:fill="auto"/>
          </w:tcPr>
          <w:p w14:paraId="1D2E0DD1" w14:textId="77777777" w:rsidR="007821D0" w:rsidRPr="00AF05AB" w:rsidRDefault="007821D0" w:rsidP="00432458">
            <w:pPr>
              <w:spacing w:after="0" w:line="240" w:lineRule="auto"/>
              <w:jc w:val="center"/>
              <w:rPr>
                <w:rFonts w:ascii="Nimbus CEZ" w:eastAsia="Times New Roman" w:hAnsi="Nimbus CEZ" w:cs="Arial"/>
                <w:sz w:val="14"/>
                <w:szCs w:val="14"/>
                <w:lang w:eastAsia="cs-CZ"/>
              </w:rPr>
            </w:pPr>
            <w:r w:rsidRPr="00AF05AB">
              <w:rPr>
                <w:rFonts w:ascii="Nimbus CEZ" w:eastAsia="Times New Roman" w:hAnsi="Nimbus CEZ" w:cs="Arial"/>
                <w:sz w:val="14"/>
                <w:szCs w:val="14"/>
                <w:lang w:eastAsia="cs-CZ"/>
              </w:rPr>
              <w:t>Způsob platby - faktur</w:t>
            </w:r>
          </w:p>
        </w:tc>
        <w:tc>
          <w:tcPr>
            <w:tcW w:w="1395" w:type="dxa"/>
            <w:gridSpan w:val="2"/>
            <w:tcBorders>
              <w:top w:val="single" w:sz="4" w:space="0" w:color="auto"/>
              <w:left w:val="single" w:sz="4" w:space="0" w:color="auto"/>
              <w:bottom w:val="nil"/>
              <w:right w:val="single" w:sz="4" w:space="0" w:color="auto"/>
            </w:tcBorders>
            <w:shd w:val="clear" w:color="auto" w:fill="auto"/>
          </w:tcPr>
          <w:p w14:paraId="0AD4C633" w14:textId="77777777" w:rsidR="007821D0" w:rsidRPr="00AF05AB" w:rsidRDefault="007821D0" w:rsidP="00432458">
            <w:pPr>
              <w:spacing w:after="0" w:line="240" w:lineRule="auto"/>
              <w:jc w:val="center"/>
              <w:rPr>
                <w:rFonts w:ascii="Nimbus CEZ" w:eastAsia="Times New Roman" w:hAnsi="Nimbus CEZ" w:cs="Arial"/>
                <w:sz w:val="16"/>
                <w:szCs w:val="16"/>
                <w:lang w:eastAsia="cs-CZ"/>
              </w:rPr>
            </w:pPr>
            <w:r w:rsidRPr="00AF05AB">
              <w:rPr>
                <w:rFonts w:ascii="Nimbus CEZ" w:eastAsia="Times New Roman" w:hAnsi="Nimbus CEZ" w:cs="Arial"/>
                <w:sz w:val="16"/>
                <w:szCs w:val="20"/>
                <w:lang w:eastAsia="cs-CZ"/>
              </w:rPr>
              <w:t xml:space="preserve">Číslo účtu (SIPO) </w:t>
            </w:r>
          </w:p>
        </w:tc>
        <w:tc>
          <w:tcPr>
            <w:tcW w:w="977" w:type="dxa"/>
            <w:tcBorders>
              <w:top w:val="single" w:sz="4" w:space="0" w:color="auto"/>
              <w:left w:val="nil"/>
              <w:bottom w:val="nil"/>
              <w:right w:val="single" w:sz="4" w:space="0" w:color="auto"/>
            </w:tcBorders>
            <w:shd w:val="clear" w:color="auto" w:fill="auto"/>
          </w:tcPr>
          <w:p w14:paraId="1FC439A4" w14:textId="77777777" w:rsidR="007821D0" w:rsidRPr="00AF05AB" w:rsidRDefault="007821D0" w:rsidP="00432458">
            <w:pPr>
              <w:spacing w:after="0" w:line="240" w:lineRule="auto"/>
              <w:jc w:val="center"/>
              <w:rPr>
                <w:rFonts w:ascii="Nimbus CEZ" w:eastAsia="Times New Roman" w:hAnsi="Nimbus CEZ" w:cs="Arial"/>
                <w:sz w:val="16"/>
                <w:szCs w:val="16"/>
                <w:lang w:eastAsia="cs-CZ"/>
              </w:rPr>
            </w:pPr>
            <w:r w:rsidRPr="00AF05AB">
              <w:rPr>
                <w:rFonts w:ascii="Nimbus CEZ" w:eastAsia="Times New Roman" w:hAnsi="Nimbus CEZ" w:cs="Arial"/>
                <w:sz w:val="16"/>
                <w:szCs w:val="20"/>
                <w:lang w:eastAsia="cs-CZ"/>
              </w:rPr>
              <w:t>Kód banky</w:t>
            </w:r>
          </w:p>
        </w:tc>
        <w:tc>
          <w:tcPr>
            <w:tcW w:w="1394" w:type="dxa"/>
            <w:tcBorders>
              <w:top w:val="single" w:sz="4" w:space="0" w:color="auto"/>
              <w:left w:val="single" w:sz="4" w:space="0" w:color="auto"/>
              <w:bottom w:val="nil"/>
              <w:right w:val="single" w:sz="4" w:space="0" w:color="auto"/>
            </w:tcBorders>
            <w:shd w:val="clear" w:color="auto" w:fill="auto"/>
          </w:tcPr>
          <w:p w14:paraId="45E41B60" w14:textId="77777777" w:rsidR="007821D0" w:rsidRPr="00AF05AB" w:rsidRDefault="007821D0" w:rsidP="00432458">
            <w:pPr>
              <w:spacing w:after="0" w:line="240" w:lineRule="auto"/>
              <w:jc w:val="center"/>
              <w:rPr>
                <w:rFonts w:ascii="Nimbus CEZ" w:eastAsia="Times New Roman" w:hAnsi="Nimbus CEZ" w:cs="Arial"/>
                <w:sz w:val="16"/>
                <w:szCs w:val="16"/>
                <w:lang w:eastAsia="cs-CZ"/>
              </w:rPr>
            </w:pPr>
            <w:r w:rsidRPr="00AF05AB">
              <w:rPr>
                <w:rFonts w:ascii="Nimbus CEZ" w:eastAsia="Times New Roman" w:hAnsi="Nimbus CEZ" w:cs="Arial"/>
                <w:sz w:val="16"/>
                <w:szCs w:val="16"/>
                <w:lang w:eastAsia="cs-CZ"/>
              </w:rPr>
              <w:t>Způsob vrácení</w:t>
            </w:r>
          </w:p>
        </w:tc>
      </w:tr>
      <w:tr w:rsidR="007821D0" w:rsidRPr="00F71838" w14:paraId="3616963C" w14:textId="77777777" w:rsidTr="00432458">
        <w:trPr>
          <w:trHeight w:val="170"/>
        </w:trPr>
        <w:tc>
          <w:tcPr>
            <w:tcW w:w="1271" w:type="dxa"/>
            <w:tcBorders>
              <w:top w:val="nil"/>
              <w:left w:val="single" w:sz="4" w:space="0" w:color="auto"/>
              <w:bottom w:val="single" w:sz="4" w:space="0" w:color="auto"/>
              <w:right w:val="nil"/>
            </w:tcBorders>
            <w:shd w:val="clear" w:color="auto" w:fill="auto"/>
            <w:vAlign w:val="center"/>
          </w:tcPr>
          <w:p w14:paraId="6A56B029" w14:textId="77777777" w:rsidR="007821D0" w:rsidRPr="00AF05AB" w:rsidRDefault="007821D0" w:rsidP="00432458">
            <w:pPr>
              <w:spacing w:after="0" w:line="240" w:lineRule="auto"/>
              <w:jc w:val="center"/>
              <w:rPr>
                <w:rFonts w:ascii="Nimbus CEZ" w:eastAsia="Times New Roman" w:hAnsi="Nimbus CEZ" w:cs="Arial"/>
                <w:sz w:val="18"/>
                <w:szCs w:val="18"/>
                <w:lang w:eastAsia="cs-CZ"/>
              </w:rPr>
            </w:pPr>
            <w:r w:rsidRPr="00AF05AB">
              <w:rPr>
                <w:rFonts w:ascii="Nimbus CEZ" w:eastAsia="Times New Roman" w:hAnsi="Nimbus CEZ" w:cs="Arial"/>
                <w:sz w:val="18"/>
                <w:szCs w:val="18"/>
                <w:lang w:eastAsia="cs-CZ"/>
              </w:rPr>
              <w:t>vlastní podnět</w:t>
            </w:r>
          </w:p>
        </w:tc>
        <w:tc>
          <w:tcPr>
            <w:tcW w:w="1493" w:type="dxa"/>
            <w:tcBorders>
              <w:top w:val="nil"/>
              <w:left w:val="single" w:sz="4" w:space="0" w:color="auto"/>
              <w:bottom w:val="single" w:sz="4" w:space="0" w:color="auto"/>
              <w:right w:val="single" w:sz="4" w:space="0" w:color="auto"/>
            </w:tcBorders>
            <w:shd w:val="clear" w:color="auto" w:fill="auto"/>
            <w:vAlign w:val="center"/>
          </w:tcPr>
          <w:p w14:paraId="1AB10CA2" w14:textId="39A7A3EF" w:rsidR="007821D0" w:rsidRPr="00AF05AB" w:rsidRDefault="00517387" w:rsidP="00432458">
            <w:pPr>
              <w:spacing w:after="0" w:line="240" w:lineRule="auto"/>
              <w:jc w:val="center"/>
              <w:rPr>
                <w:rFonts w:ascii="Nimbus CEZ" w:eastAsia="Times New Roman" w:hAnsi="Nimbus CEZ" w:cs="Arial"/>
                <w:sz w:val="18"/>
                <w:szCs w:val="18"/>
                <w:lang w:eastAsia="cs-CZ"/>
              </w:rPr>
            </w:pPr>
            <w:r>
              <w:rPr>
                <w:rFonts w:ascii="Nimbus CEZ" w:eastAsia="Times New Roman" w:hAnsi="Nimbus CEZ" w:cs="Arial"/>
                <w:sz w:val="18"/>
                <w:szCs w:val="18"/>
                <w:lang w:eastAsia="cs-CZ"/>
              </w:rPr>
              <w:t>xxx</w:t>
            </w:r>
          </w:p>
        </w:tc>
        <w:tc>
          <w:tcPr>
            <w:tcW w:w="992" w:type="dxa"/>
            <w:tcBorders>
              <w:top w:val="nil"/>
              <w:left w:val="nil"/>
              <w:bottom w:val="single" w:sz="4" w:space="0" w:color="auto"/>
              <w:right w:val="single" w:sz="4" w:space="0" w:color="auto"/>
            </w:tcBorders>
            <w:shd w:val="clear" w:color="auto" w:fill="auto"/>
            <w:vAlign w:val="center"/>
          </w:tcPr>
          <w:p w14:paraId="153E605F" w14:textId="702AF4F3" w:rsidR="007821D0" w:rsidRPr="00AF05AB" w:rsidRDefault="00517387" w:rsidP="00432458">
            <w:pPr>
              <w:spacing w:after="0" w:line="240" w:lineRule="auto"/>
              <w:jc w:val="center"/>
              <w:rPr>
                <w:rFonts w:ascii="Nimbus CEZ" w:eastAsia="Times New Roman" w:hAnsi="Nimbus CEZ" w:cs="Times New Roman"/>
                <w:sz w:val="18"/>
                <w:szCs w:val="18"/>
                <w:lang w:eastAsia="cs-CZ"/>
              </w:rPr>
            </w:pPr>
            <w:r>
              <w:rPr>
                <w:rFonts w:ascii="Nimbus CEZ" w:eastAsia="Times New Roman" w:hAnsi="Nimbus CEZ" w:cs="Times New Roman"/>
                <w:sz w:val="18"/>
                <w:szCs w:val="18"/>
                <w:lang w:eastAsia="cs-CZ"/>
              </w:rPr>
              <w:t>xxx</w:t>
            </w:r>
          </w:p>
        </w:tc>
        <w:tc>
          <w:tcPr>
            <w:tcW w:w="1476" w:type="dxa"/>
            <w:tcBorders>
              <w:top w:val="nil"/>
              <w:left w:val="single" w:sz="4" w:space="0" w:color="auto"/>
              <w:bottom w:val="single" w:sz="4" w:space="0" w:color="auto"/>
              <w:right w:val="nil"/>
            </w:tcBorders>
            <w:shd w:val="clear" w:color="auto" w:fill="auto"/>
            <w:vAlign w:val="center"/>
          </w:tcPr>
          <w:p w14:paraId="1503D4DC" w14:textId="77777777" w:rsidR="007821D0" w:rsidRPr="00AF05AB" w:rsidRDefault="007821D0" w:rsidP="00432458">
            <w:pPr>
              <w:spacing w:after="0" w:line="240" w:lineRule="auto"/>
              <w:jc w:val="center"/>
              <w:rPr>
                <w:rFonts w:ascii="Nimbus CEZ" w:eastAsia="Times New Roman" w:hAnsi="Nimbus CEZ" w:cs="Arial"/>
                <w:sz w:val="20"/>
                <w:szCs w:val="20"/>
                <w:lang w:eastAsia="cs-CZ"/>
              </w:rPr>
            </w:pPr>
            <w:r w:rsidRPr="00AF05AB">
              <w:rPr>
                <w:rFonts w:ascii="Nimbus CEZ" w:eastAsia="Times New Roman" w:hAnsi="Nimbus CEZ" w:cs="Arial"/>
                <w:sz w:val="18"/>
                <w:szCs w:val="18"/>
                <w:lang w:eastAsia="cs-CZ"/>
              </w:rPr>
              <w:t>vlastní podnět</w:t>
            </w:r>
          </w:p>
        </w:tc>
        <w:tc>
          <w:tcPr>
            <w:tcW w:w="1395" w:type="dxa"/>
            <w:gridSpan w:val="2"/>
            <w:tcBorders>
              <w:top w:val="nil"/>
              <w:left w:val="single" w:sz="4" w:space="0" w:color="auto"/>
              <w:bottom w:val="single" w:sz="4" w:space="0" w:color="auto"/>
              <w:right w:val="single" w:sz="4" w:space="0" w:color="auto"/>
            </w:tcBorders>
            <w:shd w:val="clear" w:color="auto" w:fill="auto"/>
            <w:vAlign w:val="center"/>
          </w:tcPr>
          <w:p w14:paraId="4F09C62D" w14:textId="0315C9EA" w:rsidR="007821D0" w:rsidRPr="00AF05AB" w:rsidRDefault="00517387" w:rsidP="00432458">
            <w:pPr>
              <w:spacing w:after="0" w:line="240" w:lineRule="auto"/>
              <w:jc w:val="center"/>
              <w:rPr>
                <w:rFonts w:ascii="Nimbus CEZ" w:eastAsia="Times New Roman" w:hAnsi="Nimbus CEZ" w:cs="Arial"/>
                <w:sz w:val="18"/>
                <w:szCs w:val="18"/>
                <w:lang w:eastAsia="cs-CZ"/>
              </w:rPr>
            </w:pPr>
            <w:r>
              <w:rPr>
                <w:rFonts w:ascii="Nimbus CEZ" w:eastAsia="Times New Roman" w:hAnsi="Nimbus CEZ" w:cs="Arial"/>
                <w:sz w:val="18"/>
                <w:szCs w:val="18"/>
                <w:lang w:eastAsia="cs-CZ"/>
              </w:rPr>
              <w:t>xxx</w:t>
            </w:r>
          </w:p>
        </w:tc>
        <w:tc>
          <w:tcPr>
            <w:tcW w:w="977" w:type="dxa"/>
            <w:tcBorders>
              <w:top w:val="nil"/>
              <w:left w:val="nil"/>
              <w:bottom w:val="single" w:sz="4" w:space="0" w:color="auto"/>
              <w:right w:val="single" w:sz="4" w:space="0" w:color="auto"/>
            </w:tcBorders>
            <w:shd w:val="clear" w:color="auto" w:fill="auto"/>
            <w:vAlign w:val="center"/>
          </w:tcPr>
          <w:p w14:paraId="45048669" w14:textId="6DA083A1" w:rsidR="007821D0" w:rsidRPr="00AF05AB" w:rsidRDefault="00517387" w:rsidP="00432458">
            <w:pPr>
              <w:spacing w:after="0" w:line="240" w:lineRule="auto"/>
              <w:jc w:val="center"/>
              <w:rPr>
                <w:rFonts w:ascii="Nimbus CEZ" w:eastAsia="Times New Roman" w:hAnsi="Nimbus CEZ" w:cs="Times New Roman"/>
                <w:sz w:val="18"/>
                <w:szCs w:val="18"/>
                <w:lang w:eastAsia="cs-CZ"/>
              </w:rPr>
            </w:pPr>
            <w:r>
              <w:rPr>
                <w:rFonts w:ascii="Nimbus CEZ" w:eastAsia="Times New Roman" w:hAnsi="Nimbus CEZ" w:cs="Times New Roman"/>
                <w:sz w:val="18"/>
                <w:szCs w:val="18"/>
                <w:lang w:eastAsia="cs-CZ"/>
              </w:rPr>
              <w:t>xxx</w:t>
            </w:r>
          </w:p>
        </w:tc>
        <w:tc>
          <w:tcPr>
            <w:tcW w:w="1394" w:type="dxa"/>
            <w:tcBorders>
              <w:top w:val="nil"/>
              <w:left w:val="single" w:sz="4" w:space="0" w:color="auto"/>
              <w:bottom w:val="single" w:sz="4" w:space="0" w:color="auto"/>
              <w:right w:val="single" w:sz="4" w:space="0" w:color="auto"/>
            </w:tcBorders>
            <w:shd w:val="clear" w:color="auto" w:fill="auto"/>
            <w:vAlign w:val="center"/>
          </w:tcPr>
          <w:p w14:paraId="59A550B8" w14:textId="77777777" w:rsidR="007821D0" w:rsidRPr="00AF05AB" w:rsidRDefault="007821D0" w:rsidP="00432458">
            <w:pPr>
              <w:spacing w:after="0" w:line="240" w:lineRule="auto"/>
              <w:jc w:val="center"/>
              <w:rPr>
                <w:rFonts w:ascii="Nimbus CEZ" w:eastAsia="Times New Roman" w:hAnsi="Nimbus CEZ" w:cs="Arial"/>
                <w:sz w:val="18"/>
                <w:szCs w:val="18"/>
                <w:lang w:eastAsia="cs-CZ"/>
              </w:rPr>
            </w:pPr>
            <w:r w:rsidRPr="00AF05AB">
              <w:rPr>
                <w:rFonts w:ascii="Nimbus CEZ" w:eastAsia="Times New Roman" w:hAnsi="Nimbus CEZ" w:cs="Arial"/>
                <w:sz w:val="18"/>
                <w:szCs w:val="18"/>
                <w:lang w:eastAsia="cs-CZ"/>
              </w:rPr>
              <w:t>převodní příkaz</w:t>
            </w:r>
          </w:p>
        </w:tc>
      </w:tr>
    </w:tbl>
    <w:p w14:paraId="1B8E4B26" w14:textId="77777777" w:rsidR="007821D0" w:rsidRPr="00F71838" w:rsidRDefault="007821D0" w:rsidP="007821D0">
      <w:pPr>
        <w:tabs>
          <w:tab w:val="left" w:pos="8789"/>
        </w:tabs>
        <w:overflowPunct w:val="0"/>
        <w:autoSpaceDE w:val="0"/>
        <w:autoSpaceDN w:val="0"/>
        <w:adjustRightInd w:val="0"/>
        <w:spacing w:before="40" w:after="2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b/>
          <w:sz w:val="20"/>
          <w:szCs w:val="20"/>
          <w:lang w:eastAsia="cs-CZ"/>
        </w:rPr>
        <w:t>2. Údaje o odběrném místě</w:t>
      </w:r>
    </w:p>
    <w:tbl>
      <w:tblPr>
        <w:tblW w:w="0" w:type="auto"/>
        <w:tblInd w:w="28" w:type="dxa"/>
        <w:tblBorders>
          <w:top w:val="single" w:sz="4" w:space="0" w:color="auto"/>
          <w:left w:val="single" w:sz="4" w:space="0" w:color="auto"/>
          <w:right w:val="single" w:sz="4" w:space="0" w:color="auto"/>
        </w:tblBorders>
        <w:shd w:val="clear" w:color="auto" w:fill="E6E6E6"/>
        <w:tblLook w:val="01E0" w:firstRow="1" w:lastRow="1" w:firstColumn="1" w:lastColumn="1" w:noHBand="0" w:noVBand="0"/>
      </w:tblPr>
      <w:tblGrid>
        <w:gridCol w:w="1746"/>
        <w:gridCol w:w="1406"/>
        <w:gridCol w:w="2933"/>
        <w:gridCol w:w="1108"/>
        <w:gridCol w:w="1825"/>
      </w:tblGrid>
      <w:tr w:rsidR="007821D0" w:rsidRPr="00F71838" w14:paraId="7E796365" w14:textId="77777777" w:rsidTr="00432458">
        <w:trPr>
          <w:gridAfter w:val="2"/>
          <w:wAfter w:w="2933" w:type="dxa"/>
          <w:trHeight w:val="465"/>
        </w:trPr>
        <w:tc>
          <w:tcPr>
            <w:tcW w:w="6085" w:type="dxa"/>
            <w:gridSpan w:val="3"/>
            <w:shd w:val="clear" w:color="auto" w:fill="E6E6E6"/>
          </w:tcPr>
          <w:p w14:paraId="3CE5B1FE" w14:textId="77777777" w:rsidR="007821D0" w:rsidRPr="00F71838" w:rsidRDefault="007821D0" w:rsidP="00432458">
            <w:pPr>
              <w:tabs>
                <w:tab w:val="left" w:pos="8789"/>
              </w:tabs>
              <w:overflowPunct w:val="0"/>
              <w:autoSpaceDE w:val="0"/>
              <w:autoSpaceDN w:val="0"/>
              <w:adjustRightInd w:val="0"/>
              <w:spacing w:before="40" w:after="0" w:line="240" w:lineRule="auto"/>
              <w:textAlignment w:val="baseline"/>
              <w:rPr>
                <w:rFonts w:ascii="Nimbus CEZ" w:eastAsia="Times New Roman" w:hAnsi="Nimbus CEZ" w:cs="Arial"/>
                <w:sz w:val="16"/>
                <w:szCs w:val="16"/>
                <w:lang w:eastAsia="cs-CZ"/>
              </w:rPr>
            </w:pPr>
            <w:r w:rsidRPr="00F71838">
              <w:rPr>
                <w:rFonts w:ascii="Nimbus CEZ" w:eastAsia="Times New Roman" w:hAnsi="Nimbus CEZ" w:cs="Arial"/>
                <w:sz w:val="16"/>
                <w:szCs w:val="16"/>
                <w:lang w:eastAsia="cs-CZ"/>
              </w:rPr>
              <w:t>Název odběrného místa</w:t>
            </w:r>
          </w:p>
          <w:p w14:paraId="52EA3829" w14:textId="77777777" w:rsidR="007821D0" w:rsidRPr="00F71838" w:rsidRDefault="007821D0" w:rsidP="00432458">
            <w:pPr>
              <w:tabs>
                <w:tab w:val="left" w:pos="8789"/>
              </w:tabs>
              <w:overflowPunct w:val="0"/>
              <w:autoSpaceDE w:val="0"/>
              <w:autoSpaceDN w:val="0"/>
              <w:adjustRightInd w:val="0"/>
              <w:spacing w:after="0" w:line="240" w:lineRule="auto"/>
              <w:ind w:left="113"/>
              <w:textAlignment w:val="baseline"/>
              <w:rPr>
                <w:rFonts w:ascii="Nimbus CEZ" w:eastAsia="Times New Roman" w:hAnsi="Nimbus CEZ" w:cs="Arial"/>
                <w:b/>
                <w:sz w:val="20"/>
                <w:szCs w:val="20"/>
                <w:lang w:eastAsia="cs-CZ"/>
              </w:rPr>
            </w:pPr>
            <w:r>
              <w:rPr>
                <w:rFonts w:ascii="Nimbus CEZ" w:eastAsia="Times New Roman" w:hAnsi="Nimbus CEZ" w:cs="Arial"/>
                <w:b/>
                <w:sz w:val="20"/>
                <w:szCs w:val="20"/>
                <w:lang w:eastAsia="cs-CZ"/>
              </w:rPr>
              <w:t>Národní zemědělské muzeum</w:t>
            </w:r>
          </w:p>
        </w:tc>
      </w:tr>
      <w:tr w:rsidR="007821D0" w:rsidRPr="00F71838" w14:paraId="0DF9CC72" w14:textId="77777777" w:rsidTr="00432458">
        <w:tblPrEx>
          <w:tblBorders>
            <w:top w:val="none" w:sz="0" w:space="0" w:color="auto"/>
            <w:left w:val="none" w:sz="0" w:space="0" w:color="auto"/>
            <w:right w:val="none" w:sz="0" w:space="0" w:color="auto"/>
          </w:tblBorders>
          <w:shd w:val="clear" w:color="auto" w:fill="auto"/>
          <w:tblCellMar>
            <w:left w:w="71" w:type="dxa"/>
            <w:right w:w="71" w:type="dxa"/>
          </w:tblCellMar>
          <w:tblLook w:val="0000" w:firstRow="0" w:lastRow="0" w:firstColumn="0" w:lastColumn="0" w:noHBand="0" w:noVBand="0"/>
        </w:tblPrEx>
        <w:trPr>
          <w:cantSplit/>
          <w:trHeight w:val="180"/>
        </w:trPr>
        <w:tc>
          <w:tcPr>
            <w:tcW w:w="1746" w:type="dxa"/>
            <w:tcBorders>
              <w:top w:val="single" w:sz="4" w:space="0" w:color="auto"/>
              <w:left w:val="single" w:sz="6" w:space="0" w:color="auto"/>
              <w:right w:val="single" w:sz="6" w:space="0" w:color="auto"/>
            </w:tcBorders>
          </w:tcPr>
          <w:p w14:paraId="11E7061E"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Potřebný výkon</w:t>
            </w:r>
          </w:p>
        </w:tc>
        <w:tc>
          <w:tcPr>
            <w:tcW w:w="1406" w:type="dxa"/>
            <w:tcBorders>
              <w:top w:val="single" w:sz="4" w:space="0" w:color="auto"/>
            </w:tcBorders>
          </w:tcPr>
          <w:p w14:paraId="66E25A14" w14:textId="77777777" w:rsidR="007821D0" w:rsidRPr="00F71838" w:rsidRDefault="007821D0" w:rsidP="00432458">
            <w:pPr>
              <w:tabs>
                <w:tab w:val="left" w:pos="8789"/>
              </w:tabs>
              <w:overflowPunct w:val="0"/>
              <w:autoSpaceDE w:val="0"/>
              <w:autoSpaceDN w:val="0"/>
              <w:adjustRightInd w:val="0"/>
              <w:spacing w:after="0" w:line="240" w:lineRule="auto"/>
              <w:ind w:left="-57" w:right="-71"/>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Příprava TUV</w:t>
            </w:r>
          </w:p>
        </w:tc>
        <w:tc>
          <w:tcPr>
            <w:tcW w:w="2933" w:type="dxa"/>
            <w:tcBorders>
              <w:top w:val="single" w:sz="6" w:space="0" w:color="auto"/>
              <w:left w:val="single" w:sz="4" w:space="0" w:color="auto"/>
              <w:right w:val="single" w:sz="4" w:space="0" w:color="auto"/>
            </w:tcBorders>
          </w:tcPr>
          <w:p w14:paraId="14A69F6A"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Typ sazby</w:t>
            </w:r>
          </w:p>
        </w:tc>
        <w:tc>
          <w:tcPr>
            <w:tcW w:w="2933" w:type="dxa"/>
            <w:gridSpan w:val="2"/>
            <w:tcBorders>
              <w:top w:val="single" w:sz="6" w:space="0" w:color="auto"/>
              <w:left w:val="single" w:sz="4" w:space="0" w:color="auto"/>
              <w:right w:val="single" w:sz="6" w:space="0" w:color="auto"/>
            </w:tcBorders>
          </w:tcPr>
          <w:p w14:paraId="573E596F"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Tarifní skupina</w:t>
            </w:r>
          </w:p>
        </w:tc>
      </w:tr>
      <w:tr w:rsidR="007821D0" w:rsidRPr="00F71838" w14:paraId="46A1D9A7" w14:textId="77777777" w:rsidTr="00432458">
        <w:tblPrEx>
          <w:tblBorders>
            <w:top w:val="none" w:sz="0" w:space="0" w:color="auto"/>
            <w:left w:val="none" w:sz="0" w:space="0" w:color="auto"/>
            <w:right w:val="none" w:sz="0" w:space="0" w:color="auto"/>
          </w:tblBorders>
          <w:shd w:val="clear" w:color="auto" w:fill="auto"/>
          <w:tblCellMar>
            <w:left w:w="71" w:type="dxa"/>
            <w:right w:w="71" w:type="dxa"/>
          </w:tblCellMar>
          <w:tblLook w:val="0000" w:firstRow="0" w:lastRow="0" w:firstColumn="0" w:lastColumn="0" w:noHBand="0" w:noVBand="0"/>
        </w:tblPrEx>
        <w:trPr>
          <w:cantSplit/>
          <w:trHeight w:val="191"/>
        </w:trPr>
        <w:tc>
          <w:tcPr>
            <w:tcW w:w="1746" w:type="dxa"/>
            <w:tcBorders>
              <w:left w:val="single" w:sz="6" w:space="0" w:color="auto"/>
              <w:right w:val="single" w:sz="6" w:space="0" w:color="auto"/>
            </w:tcBorders>
          </w:tcPr>
          <w:p w14:paraId="4324F214"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MW</w:t>
            </w:r>
          </w:p>
        </w:tc>
        <w:tc>
          <w:tcPr>
            <w:tcW w:w="1406" w:type="dxa"/>
            <w:tcBorders>
              <w:right w:val="single" w:sz="4" w:space="0" w:color="auto"/>
            </w:tcBorders>
          </w:tcPr>
          <w:p w14:paraId="7B67B9BC"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1 - ano ,      2 - ne</w:t>
            </w:r>
          </w:p>
        </w:tc>
        <w:tc>
          <w:tcPr>
            <w:tcW w:w="2933" w:type="dxa"/>
            <w:tcBorders>
              <w:left w:val="single" w:sz="4" w:space="0" w:color="auto"/>
              <w:right w:val="single" w:sz="4" w:space="0" w:color="auto"/>
            </w:tcBorders>
          </w:tcPr>
          <w:p w14:paraId="554D64A5"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p>
        </w:tc>
        <w:tc>
          <w:tcPr>
            <w:tcW w:w="2933" w:type="dxa"/>
            <w:gridSpan w:val="2"/>
            <w:tcBorders>
              <w:left w:val="single" w:sz="4" w:space="0" w:color="auto"/>
              <w:right w:val="single" w:sz="6" w:space="0" w:color="auto"/>
            </w:tcBorders>
          </w:tcPr>
          <w:p w14:paraId="151AF7D1"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Složená sazba = A, jednoduchá sazba=B</w:t>
            </w:r>
          </w:p>
        </w:tc>
      </w:tr>
      <w:tr w:rsidR="007821D0" w:rsidRPr="00F71838" w14:paraId="7C0CE03F" w14:textId="77777777" w:rsidTr="00432458">
        <w:tblPrEx>
          <w:tblBorders>
            <w:top w:val="none" w:sz="0" w:space="0" w:color="auto"/>
            <w:left w:val="none" w:sz="0" w:space="0" w:color="auto"/>
            <w:right w:val="none" w:sz="0" w:space="0" w:color="auto"/>
          </w:tblBorders>
          <w:shd w:val="clear" w:color="auto" w:fill="auto"/>
          <w:tblCellMar>
            <w:left w:w="71" w:type="dxa"/>
            <w:right w:w="71" w:type="dxa"/>
          </w:tblCellMar>
          <w:tblLook w:val="0000" w:firstRow="0" w:lastRow="0" w:firstColumn="0" w:lastColumn="0" w:noHBand="0" w:noVBand="0"/>
        </w:tblPrEx>
        <w:trPr>
          <w:cantSplit/>
          <w:trHeight w:val="164"/>
        </w:trPr>
        <w:tc>
          <w:tcPr>
            <w:tcW w:w="1746" w:type="dxa"/>
            <w:tcBorders>
              <w:left w:val="single" w:sz="6" w:space="0" w:color="auto"/>
              <w:bottom w:val="single" w:sz="6" w:space="0" w:color="auto"/>
              <w:right w:val="single" w:sz="6" w:space="0" w:color="auto"/>
            </w:tcBorders>
          </w:tcPr>
          <w:p w14:paraId="4A27B582"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Cs/>
                <w:sz w:val="20"/>
                <w:szCs w:val="20"/>
                <w:lang w:eastAsia="cs-CZ"/>
              </w:rPr>
            </w:pPr>
            <w:r w:rsidRPr="00F71838">
              <w:rPr>
                <w:rFonts w:ascii="Nimbus CEZ" w:eastAsia="Times New Roman" w:hAnsi="Nimbus CEZ" w:cs="Arial"/>
                <w:bCs/>
                <w:sz w:val="20"/>
                <w:szCs w:val="20"/>
                <w:lang w:eastAsia="cs-CZ"/>
              </w:rPr>
              <w:t>0,</w:t>
            </w:r>
            <w:r>
              <w:rPr>
                <w:rFonts w:ascii="Nimbus CEZ" w:eastAsia="Times New Roman" w:hAnsi="Nimbus CEZ" w:cs="Arial"/>
                <w:bCs/>
                <w:sz w:val="20"/>
                <w:szCs w:val="20"/>
                <w:lang w:eastAsia="cs-CZ"/>
              </w:rPr>
              <w:t>178</w:t>
            </w:r>
          </w:p>
        </w:tc>
        <w:tc>
          <w:tcPr>
            <w:tcW w:w="1406" w:type="dxa"/>
            <w:tcBorders>
              <w:bottom w:val="single" w:sz="6" w:space="0" w:color="auto"/>
              <w:right w:val="single" w:sz="4" w:space="0" w:color="auto"/>
            </w:tcBorders>
          </w:tcPr>
          <w:p w14:paraId="706B0DE5"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Cs/>
                <w:sz w:val="20"/>
                <w:szCs w:val="20"/>
                <w:lang w:eastAsia="cs-CZ"/>
              </w:rPr>
            </w:pPr>
            <w:r w:rsidRPr="00F71838">
              <w:rPr>
                <w:rFonts w:ascii="Nimbus CEZ" w:eastAsia="Times New Roman" w:hAnsi="Nimbus CEZ" w:cs="Times New Roman"/>
                <w:bCs/>
                <w:sz w:val="20"/>
                <w:szCs w:val="20"/>
                <w:lang w:eastAsia="cs-CZ"/>
              </w:rPr>
              <w:t>2</w:t>
            </w:r>
          </w:p>
        </w:tc>
        <w:tc>
          <w:tcPr>
            <w:tcW w:w="2933" w:type="dxa"/>
            <w:tcBorders>
              <w:left w:val="single" w:sz="4" w:space="0" w:color="auto"/>
              <w:bottom w:val="single" w:sz="6" w:space="0" w:color="auto"/>
              <w:right w:val="single" w:sz="6" w:space="0" w:color="auto"/>
            </w:tcBorders>
          </w:tcPr>
          <w:p w14:paraId="560109F1" w14:textId="77777777" w:rsidR="007821D0" w:rsidRDefault="007821D0" w:rsidP="00432458">
            <w:pPr>
              <w:tabs>
                <w:tab w:val="left" w:pos="8789"/>
              </w:tabs>
              <w:overflowPunct w:val="0"/>
              <w:autoSpaceDE w:val="0"/>
              <w:autoSpaceDN w:val="0"/>
              <w:adjustRightInd w:val="0"/>
              <w:spacing w:after="0" w:line="240" w:lineRule="auto"/>
              <w:ind w:left="-233"/>
              <w:jc w:val="center"/>
              <w:textAlignment w:val="baseline"/>
              <w:rPr>
                <w:rFonts w:ascii="Nimbus CEZ" w:eastAsia="Times New Roman" w:hAnsi="Nimbus CEZ" w:cs="Arial"/>
                <w:bCs/>
                <w:sz w:val="16"/>
                <w:szCs w:val="16"/>
                <w:lang w:eastAsia="cs-CZ"/>
              </w:rPr>
            </w:pPr>
            <w:r w:rsidRPr="00F71838">
              <w:rPr>
                <w:rFonts w:ascii="Nimbus CEZ" w:eastAsia="Times New Roman" w:hAnsi="Nimbus CEZ" w:cs="Arial"/>
                <w:bCs/>
                <w:sz w:val="16"/>
                <w:szCs w:val="16"/>
                <w:lang w:eastAsia="cs-CZ"/>
              </w:rPr>
              <w:t xml:space="preserve">   </w:t>
            </w:r>
            <w:r>
              <w:rPr>
                <w:rFonts w:ascii="Nimbus CEZ" w:eastAsia="Times New Roman" w:hAnsi="Nimbus CEZ" w:cs="Arial"/>
                <w:bCs/>
                <w:sz w:val="16"/>
                <w:szCs w:val="16"/>
                <w:lang w:eastAsia="cs-CZ"/>
              </w:rPr>
              <w:t xml:space="preserve">Nebytový odběr – z primární teplovodní sítě </w:t>
            </w:r>
          </w:p>
          <w:p w14:paraId="00E75738" w14:textId="77777777" w:rsidR="007821D0" w:rsidRPr="00F71838" w:rsidRDefault="007821D0" w:rsidP="00432458">
            <w:pPr>
              <w:tabs>
                <w:tab w:val="left" w:pos="8789"/>
              </w:tabs>
              <w:overflowPunct w:val="0"/>
              <w:autoSpaceDE w:val="0"/>
              <w:autoSpaceDN w:val="0"/>
              <w:adjustRightInd w:val="0"/>
              <w:spacing w:after="0" w:line="240" w:lineRule="auto"/>
              <w:ind w:left="-233"/>
              <w:jc w:val="center"/>
              <w:textAlignment w:val="baseline"/>
              <w:rPr>
                <w:rFonts w:ascii="Nimbus CEZ" w:eastAsia="Times New Roman" w:hAnsi="Nimbus CEZ" w:cs="Arial"/>
                <w:bCs/>
                <w:sz w:val="16"/>
                <w:szCs w:val="16"/>
                <w:lang w:eastAsia="cs-CZ"/>
              </w:rPr>
            </w:pPr>
          </w:p>
        </w:tc>
        <w:tc>
          <w:tcPr>
            <w:tcW w:w="2933" w:type="dxa"/>
            <w:gridSpan w:val="2"/>
            <w:tcBorders>
              <w:bottom w:val="single" w:sz="6" w:space="0" w:color="auto"/>
              <w:right w:val="single" w:sz="6" w:space="0" w:color="auto"/>
            </w:tcBorders>
          </w:tcPr>
          <w:p w14:paraId="4609ABB4"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Cs/>
                <w:sz w:val="20"/>
                <w:szCs w:val="20"/>
                <w:lang w:eastAsia="cs-CZ"/>
              </w:rPr>
            </w:pPr>
            <w:r>
              <w:rPr>
                <w:rFonts w:ascii="Nimbus CEZ" w:eastAsia="Times New Roman" w:hAnsi="Nimbus CEZ" w:cs="Arial"/>
                <w:bCs/>
                <w:sz w:val="20"/>
                <w:szCs w:val="20"/>
                <w:lang w:eastAsia="cs-CZ"/>
              </w:rPr>
              <w:t>A</w:t>
            </w:r>
          </w:p>
        </w:tc>
      </w:tr>
      <w:tr w:rsidR="007821D0" w:rsidRPr="00F71838" w14:paraId="6FE3D7BD" w14:textId="77777777" w:rsidTr="00432458">
        <w:tblPrEx>
          <w:tblBorders>
            <w:top w:val="none" w:sz="0" w:space="0" w:color="auto"/>
            <w:left w:val="none" w:sz="0" w:space="0" w:color="auto"/>
            <w:right w:val="none" w:sz="0" w:space="0" w:color="auto"/>
          </w:tblBorders>
          <w:shd w:val="clear" w:color="auto" w:fill="auto"/>
          <w:tblCellMar>
            <w:left w:w="71" w:type="dxa"/>
            <w:right w:w="71" w:type="dxa"/>
          </w:tblCellMar>
          <w:tblLook w:val="0000" w:firstRow="0" w:lastRow="0" w:firstColumn="0" w:lastColumn="0" w:noHBand="0" w:noVBand="0"/>
        </w:tblPrEx>
        <w:trPr>
          <w:cantSplit/>
          <w:trHeight w:val="180"/>
        </w:trPr>
        <w:tc>
          <w:tcPr>
            <w:tcW w:w="1746" w:type="dxa"/>
            <w:tcBorders>
              <w:top w:val="single" w:sz="6" w:space="0" w:color="auto"/>
              <w:left w:val="single" w:sz="6" w:space="0" w:color="auto"/>
              <w:right w:val="single" w:sz="4" w:space="0" w:color="auto"/>
            </w:tcBorders>
          </w:tcPr>
          <w:p w14:paraId="1503BD9C"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xml:space="preserve">Charakter odběr. místa                </w:t>
            </w:r>
          </w:p>
        </w:tc>
        <w:tc>
          <w:tcPr>
            <w:tcW w:w="5447" w:type="dxa"/>
            <w:gridSpan w:val="3"/>
            <w:tcBorders>
              <w:top w:val="single" w:sz="6" w:space="0" w:color="auto"/>
              <w:right w:val="single" w:sz="4" w:space="0" w:color="auto"/>
            </w:tcBorders>
          </w:tcPr>
          <w:p w14:paraId="4B8DD2BA"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Předávacím místem je:</w:t>
            </w:r>
          </w:p>
        </w:tc>
        <w:tc>
          <w:tcPr>
            <w:tcW w:w="1825" w:type="dxa"/>
            <w:vMerge w:val="restart"/>
            <w:tcBorders>
              <w:top w:val="single" w:sz="4" w:space="0" w:color="auto"/>
              <w:left w:val="single" w:sz="4" w:space="0" w:color="auto"/>
              <w:right w:val="single" w:sz="4" w:space="0" w:color="auto"/>
            </w:tcBorders>
          </w:tcPr>
          <w:p w14:paraId="1ADA073C"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Datum zahájení odběru</w:t>
            </w:r>
          </w:p>
          <w:p w14:paraId="39543E39"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Times New Roman"/>
                <w:sz w:val="16"/>
                <w:szCs w:val="20"/>
                <w:lang w:eastAsia="cs-CZ"/>
              </w:rPr>
              <w:t xml:space="preserve">      </w:t>
            </w:r>
          </w:p>
        </w:tc>
      </w:tr>
      <w:tr w:rsidR="007821D0" w:rsidRPr="00F71838" w14:paraId="52D85F44" w14:textId="77777777" w:rsidTr="00432458">
        <w:tblPrEx>
          <w:tblBorders>
            <w:top w:val="none" w:sz="0" w:space="0" w:color="auto"/>
            <w:left w:val="none" w:sz="0" w:space="0" w:color="auto"/>
            <w:right w:val="none" w:sz="0" w:space="0" w:color="auto"/>
          </w:tblBorders>
          <w:shd w:val="clear" w:color="auto" w:fill="auto"/>
          <w:tblCellMar>
            <w:left w:w="71" w:type="dxa"/>
            <w:right w:w="71" w:type="dxa"/>
          </w:tblCellMar>
          <w:tblLook w:val="0000" w:firstRow="0" w:lastRow="0" w:firstColumn="0" w:lastColumn="0" w:noHBand="0" w:noVBand="0"/>
        </w:tblPrEx>
        <w:trPr>
          <w:cantSplit/>
          <w:trHeight w:val="188"/>
        </w:trPr>
        <w:tc>
          <w:tcPr>
            <w:tcW w:w="1746" w:type="dxa"/>
            <w:tcBorders>
              <w:left w:val="single" w:sz="6" w:space="0" w:color="auto"/>
              <w:right w:val="single" w:sz="4" w:space="0" w:color="auto"/>
            </w:tcBorders>
          </w:tcPr>
          <w:p w14:paraId="12D84EFF"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xml:space="preserve">1 – nebyty   2 – byty         </w:t>
            </w:r>
          </w:p>
        </w:tc>
        <w:tc>
          <w:tcPr>
            <w:tcW w:w="5447" w:type="dxa"/>
            <w:gridSpan w:val="3"/>
            <w:tcBorders>
              <w:right w:val="single" w:sz="4" w:space="0" w:color="auto"/>
            </w:tcBorders>
          </w:tcPr>
          <w:p w14:paraId="0F5B3E51"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Armatury 2 x DN</w:t>
            </w:r>
            <w:r>
              <w:rPr>
                <w:rFonts w:ascii="Nimbus CEZ" w:eastAsia="Times New Roman" w:hAnsi="Nimbus CEZ" w:cs="Arial"/>
                <w:sz w:val="16"/>
                <w:szCs w:val="20"/>
                <w:lang w:eastAsia="cs-CZ"/>
              </w:rPr>
              <w:t>100 v zemi naproti Světa techniky</w:t>
            </w:r>
          </w:p>
        </w:tc>
        <w:tc>
          <w:tcPr>
            <w:tcW w:w="1825" w:type="dxa"/>
            <w:vMerge/>
            <w:tcBorders>
              <w:left w:val="single" w:sz="4" w:space="0" w:color="auto"/>
              <w:right w:val="single" w:sz="4" w:space="0" w:color="auto"/>
            </w:tcBorders>
          </w:tcPr>
          <w:p w14:paraId="3A726D50"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p>
        </w:tc>
      </w:tr>
      <w:tr w:rsidR="007821D0" w:rsidRPr="00F71838" w14:paraId="30F2D75F" w14:textId="77777777" w:rsidTr="00432458">
        <w:tblPrEx>
          <w:tblBorders>
            <w:top w:val="none" w:sz="0" w:space="0" w:color="auto"/>
            <w:left w:val="none" w:sz="0" w:space="0" w:color="auto"/>
            <w:right w:val="none" w:sz="0" w:space="0" w:color="auto"/>
          </w:tblBorders>
          <w:shd w:val="clear" w:color="auto" w:fill="auto"/>
          <w:tblCellMar>
            <w:left w:w="71" w:type="dxa"/>
            <w:right w:w="71" w:type="dxa"/>
          </w:tblCellMar>
          <w:tblLook w:val="0000" w:firstRow="0" w:lastRow="0" w:firstColumn="0" w:lastColumn="0" w:noHBand="0" w:noVBand="0"/>
        </w:tblPrEx>
        <w:trPr>
          <w:cantSplit/>
          <w:trHeight w:val="180"/>
        </w:trPr>
        <w:tc>
          <w:tcPr>
            <w:tcW w:w="1746" w:type="dxa"/>
            <w:tcBorders>
              <w:left w:val="single" w:sz="6" w:space="0" w:color="auto"/>
              <w:right w:val="single" w:sz="6" w:space="0" w:color="auto"/>
            </w:tcBorders>
          </w:tcPr>
          <w:p w14:paraId="51CB9F4D"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3- smíšený</w:t>
            </w:r>
          </w:p>
        </w:tc>
        <w:tc>
          <w:tcPr>
            <w:tcW w:w="5447" w:type="dxa"/>
            <w:gridSpan w:val="3"/>
            <w:tcBorders>
              <w:top w:val="single" w:sz="6" w:space="0" w:color="auto"/>
              <w:left w:val="single" w:sz="6" w:space="0" w:color="auto"/>
              <w:right w:val="single" w:sz="4" w:space="0" w:color="auto"/>
            </w:tcBorders>
          </w:tcPr>
          <w:p w14:paraId="0BAB2085"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Měřicím místem je:</w:t>
            </w:r>
          </w:p>
        </w:tc>
        <w:tc>
          <w:tcPr>
            <w:tcW w:w="1825" w:type="dxa"/>
            <w:tcBorders>
              <w:left w:val="single" w:sz="4" w:space="0" w:color="auto"/>
              <w:right w:val="single" w:sz="4" w:space="0" w:color="auto"/>
            </w:tcBorders>
          </w:tcPr>
          <w:p w14:paraId="3F0B5619" w14:textId="49E1083D"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9A4175">
              <w:rPr>
                <w:rFonts w:ascii="Nimbus CEZ" w:eastAsia="Times New Roman" w:hAnsi="Nimbus CEZ" w:cs="Times New Roman"/>
                <w:sz w:val="16"/>
                <w:szCs w:val="20"/>
                <w:lang w:eastAsia="cs-CZ"/>
              </w:rPr>
              <w:t>01.05.2025</w:t>
            </w:r>
          </w:p>
        </w:tc>
      </w:tr>
      <w:tr w:rsidR="007821D0" w:rsidRPr="00F71838" w14:paraId="6656A574" w14:textId="77777777" w:rsidTr="00432458">
        <w:tblPrEx>
          <w:tblBorders>
            <w:top w:val="none" w:sz="0" w:space="0" w:color="auto"/>
            <w:left w:val="none" w:sz="0" w:space="0" w:color="auto"/>
            <w:right w:val="none" w:sz="0" w:space="0" w:color="auto"/>
          </w:tblBorders>
          <w:shd w:val="clear" w:color="auto" w:fill="auto"/>
          <w:tblCellMar>
            <w:left w:w="71" w:type="dxa"/>
            <w:right w:w="71" w:type="dxa"/>
          </w:tblCellMar>
          <w:tblLook w:val="0000" w:firstRow="0" w:lastRow="0" w:firstColumn="0" w:lastColumn="0" w:noHBand="0" w:noVBand="0"/>
        </w:tblPrEx>
        <w:trPr>
          <w:cantSplit/>
          <w:trHeight w:val="247"/>
        </w:trPr>
        <w:tc>
          <w:tcPr>
            <w:tcW w:w="1746" w:type="dxa"/>
            <w:tcBorders>
              <w:left w:val="single" w:sz="6" w:space="0" w:color="auto"/>
              <w:bottom w:val="single" w:sz="6" w:space="0" w:color="auto"/>
              <w:right w:val="single" w:sz="6" w:space="0" w:color="auto"/>
            </w:tcBorders>
            <w:vAlign w:val="center"/>
          </w:tcPr>
          <w:p w14:paraId="6F3D2CA1"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16"/>
                <w:szCs w:val="20"/>
                <w:lang w:eastAsia="cs-CZ"/>
              </w:rPr>
            </w:pPr>
            <w:r w:rsidRPr="00F71838">
              <w:rPr>
                <w:rFonts w:ascii="Nimbus CEZ" w:eastAsia="Times New Roman" w:hAnsi="Nimbus CEZ" w:cs="Times New Roman"/>
                <w:sz w:val="16"/>
                <w:szCs w:val="20"/>
                <w:lang w:eastAsia="cs-CZ"/>
              </w:rPr>
              <w:t>1</w:t>
            </w:r>
          </w:p>
        </w:tc>
        <w:tc>
          <w:tcPr>
            <w:tcW w:w="5447" w:type="dxa"/>
            <w:gridSpan w:val="3"/>
            <w:tcBorders>
              <w:left w:val="single" w:sz="6" w:space="0" w:color="auto"/>
              <w:bottom w:val="single" w:sz="6" w:space="0" w:color="auto"/>
              <w:right w:val="single" w:sz="4" w:space="0" w:color="auto"/>
            </w:tcBorders>
          </w:tcPr>
          <w:p w14:paraId="18E60384"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16"/>
                <w:lang w:eastAsia="cs-CZ"/>
              </w:rPr>
            </w:pPr>
            <w:r>
              <w:rPr>
                <w:rFonts w:ascii="Nimbus CEZ" w:eastAsia="Times New Roman" w:hAnsi="Nimbus CEZ" w:cs="Arial"/>
                <w:sz w:val="16"/>
                <w:szCs w:val="16"/>
                <w:lang w:eastAsia="cs-CZ"/>
              </w:rPr>
              <w:t>č</w:t>
            </w:r>
            <w:r w:rsidRPr="00F71838">
              <w:rPr>
                <w:rFonts w:ascii="Nimbus CEZ" w:eastAsia="Times New Roman" w:hAnsi="Nimbus CEZ" w:cs="Arial"/>
                <w:sz w:val="16"/>
                <w:szCs w:val="16"/>
                <w:lang w:eastAsia="cs-CZ"/>
              </w:rPr>
              <w:t xml:space="preserve">. OM </w:t>
            </w:r>
            <w:r>
              <w:rPr>
                <w:rFonts w:ascii="Nimbus CEZ" w:eastAsia="Times New Roman" w:hAnsi="Nimbus CEZ" w:cs="Arial"/>
                <w:sz w:val="16"/>
                <w:szCs w:val="16"/>
                <w:lang w:eastAsia="cs-CZ"/>
              </w:rPr>
              <w:t>5HV099</w:t>
            </w:r>
          </w:p>
        </w:tc>
        <w:tc>
          <w:tcPr>
            <w:tcW w:w="1825" w:type="dxa"/>
            <w:tcBorders>
              <w:left w:val="single" w:sz="4" w:space="0" w:color="auto"/>
              <w:bottom w:val="single" w:sz="4" w:space="0" w:color="auto"/>
              <w:right w:val="single" w:sz="4" w:space="0" w:color="auto"/>
            </w:tcBorders>
          </w:tcPr>
          <w:p w14:paraId="4B21AF80"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16"/>
                <w:szCs w:val="20"/>
                <w:lang w:eastAsia="cs-CZ"/>
              </w:rPr>
            </w:pPr>
          </w:p>
        </w:tc>
      </w:tr>
    </w:tbl>
    <w:p w14:paraId="251638D2" w14:textId="77777777" w:rsidR="007821D0" w:rsidRPr="00F71838" w:rsidRDefault="007821D0" w:rsidP="007821D0">
      <w:pPr>
        <w:tabs>
          <w:tab w:val="left" w:pos="8789"/>
        </w:tabs>
        <w:overflowPunct w:val="0"/>
        <w:autoSpaceDE w:val="0"/>
        <w:autoSpaceDN w:val="0"/>
        <w:adjustRightInd w:val="0"/>
        <w:spacing w:before="40" w:after="2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b/>
          <w:sz w:val="20"/>
          <w:szCs w:val="20"/>
          <w:lang w:eastAsia="cs-CZ"/>
        </w:rPr>
        <w:t>3. Údaje o vytápěných objektech</w:t>
      </w:r>
    </w:p>
    <w:tbl>
      <w:tblPr>
        <w:tblW w:w="9009" w:type="dxa"/>
        <w:tblBorders>
          <w:top w:val="single" w:sz="4" w:space="0" w:color="auto"/>
          <w:left w:val="single" w:sz="4" w:space="0" w:color="auto"/>
          <w:bottom w:val="single" w:sz="4" w:space="0" w:color="auto"/>
          <w:right w:val="single" w:sz="4" w:space="0" w:color="auto"/>
          <w:insideV w:val="single" w:sz="6" w:space="0" w:color="auto"/>
        </w:tblBorders>
        <w:tblCellMar>
          <w:left w:w="70" w:type="dxa"/>
          <w:right w:w="70" w:type="dxa"/>
        </w:tblCellMar>
        <w:tblLook w:val="0000" w:firstRow="0" w:lastRow="0" w:firstColumn="0" w:lastColumn="0" w:noHBand="0" w:noVBand="0"/>
      </w:tblPr>
      <w:tblGrid>
        <w:gridCol w:w="1913"/>
        <w:gridCol w:w="1035"/>
        <w:gridCol w:w="1556"/>
        <w:gridCol w:w="2212"/>
        <w:gridCol w:w="2293"/>
      </w:tblGrid>
      <w:tr w:rsidR="007821D0" w:rsidRPr="00F71838" w14:paraId="78A33897" w14:textId="77777777" w:rsidTr="00432458">
        <w:trPr>
          <w:cantSplit/>
          <w:trHeight w:val="219"/>
        </w:trPr>
        <w:tc>
          <w:tcPr>
            <w:tcW w:w="1913" w:type="dxa"/>
            <w:tcBorders>
              <w:top w:val="single" w:sz="4" w:space="0" w:color="auto"/>
              <w:bottom w:val="nil"/>
            </w:tcBorders>
          </w:tcPr>
          <w:p w14:paraId="608E966C"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Obestavěný prostor (m</w:t>
            </w:r>
            <w:r w:rsidRPr="00F71838">
              <w:rPr>
                <w:rFonts w:ascii="Nimbus CEZ" w:eastAsia="Times New Roman" w:hAnsi="Nimbus CEZ" w:cs="Arial"/>
                <w:sz w:val="16"/>
                <w:szCs w:val="16"/>
                <w:vertAlign w:val="superscript"/>
                <w:lang w:eastAsia="cs-CZ"/>
              </w:rPr>
              <w:t>3</w:t>
            </w:r>
            <w:r w:rsidRPr="00F71838">
              <w:rPr>
                <w:rFonts w:ascii="Nimbus CEZ" w:eastAsia="Times New Roman" w:hAnsi="Nimbus CEZ" w:cs="Arial"/>
                <w:sz w:val="16"/>
                <w:szCs w:val="20"/>
                <w:lang w:eastAsia="cs-CZ"/>
              </w:rPr>
              <w:t>)</w:t>
            </w:r>
          </w:p>
        </w:tc>
        <w:tc>
          <w:tcPr>
            <w:tcW w:w="2591" w:type="dxa"/>
            <w:gridSpan w:val="2"/>
            <w:tcBorders>
              <w:top w:val="single" w:sz="4" w:space="0" w:color="auto"/>
              <w:bottom w:val="nil"/>
            </w:tcBorders>
          </w:tcPr>
          <w:p w14:paraId="592D87AC"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Vytápěná plocha (m</w:t>
            </w:r>
            <w:r w:rsidRPr="00F71838">
              <w:rPr>
                <w:rFonts w:ascii="Nimbus CEZ" w:eastAsia="Times New Roman" w:hAnsi="Nimbus CEZ" w:cs="Arial"/>
                <w:sz w:val="16"/>
                <w:szCs w:val="16"/>
                <w:vertAlign w:val="superscript"/>
                <w:lang w:eastAsia="cs-CZ"/>
              </w:rPr>
              <w:t>2</w:t>
            </w:r>
            <w:r w:rsidRPr="00F71838">
              <w:rPr>
                <w:rFonts w:ascii="Nimbus CEZ" w:eastAsia="Times New Roman" w:hAnsi="Nimbus CEZ" w:cs="Arial"/>
                <w:sz w:val="16"/>
                <w:szCs w:val="20"/>
                <w:lang w:eastAsia="cs-CZ"/>
              </w:rPr>
              <w:t>)</w:t>
            </w:r>
          </w:p>
        </w:tc>
        <w:tc>
          <w:tcPr>
            <w:tcW w:w="2212" w:type="dxa"/>
            <w:tcBorders>
              <w:top w:val="single" w:sz="4" w:space="0" w:color="auto"/>
              <w:bottom w:val="nil"/>
            </w:tcBorders>
          </w:tcPr>
          <w:p w14:paraId="42BAB48A"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Počet bytových jednotek</w:t>
            </w:r>
          </w:p>
        </w:tc>
        <w:tc>
          <w:tcPr>
            <w:tcW w:w="2293" w:type="dxa"/>
            <w:tcBorders>
              <w:top w:val="single" w:sz="4" w:space="0" w:color="auto"/>
              <w:bottom w:val="nil"/>
            </w:tcBorders>
          </w:tcPr>
          <w:p w14:paraId="0FACF0EC"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Počet bytových jednotek</w:t>
            </w:r>
          </w:p>
        </w:tc>
      </w:tr>
      <w:tr w:rsidR="007821D0" w:rsidRPr="00F71838" w14:paraId="3E1CCC20" w14:textId="77777777" w:rsidTr="00432458">
        <w:trPr>
          <w:cantSplit/>
          <w:trHeight w:val="231"/>
        </w:trPr>
        <w:tc>
          <w:tcPr>
            <w:tcW w:w="1913" w:type="dxa"/>
            <w:tcBorders>
              <w:top w:val="nil"/>
            </w:tcBorders>
          </w:tcPr>
          <w:p w14:paraId="28BEF52A"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p>
        </w:tc>
        <w:tc>
          <w:tcPr>
            <w:tcW w:w="1035" w:type="dxa"/>
            <w:tcBorders>
              <w:top w:val="nil"/>
            </w:tcBorders>
          </w:tcPr>
          <w:p w14:paraId="40D00CEC"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nebyty</w:t>
            </w:r>
          </w:p>
        </w:tc>
        <w:tc>
          <w:tcPr>
            <w:tcW w:w="1556" w:type="dxa"/>
            <w:tcBorders>
              <w:top w:val="nil"/>
            </w:tcBorders>
          </w:tcPr>
          <w:p w14:paraId="088C8A36"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byty</w:t>
            </w:r>
          </w:p>
        </w:tc>
        <w:tc>
          <w:tcPr>
            <w:tcW w:w="2212" w:type="dxa"/>
            <w:tcBorders>
              <w:top w:val="nil"/>
            </w:tcBorders>
          </w:tcPr>
          <w:p w14:paraId="129EF03E"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p>
        </w:tc>
        <w:tc>
          <w:tcPr>
            <w:tcW w:w="2293" w:type="dxa"/>
            <w:tcBorders>
              <w:top w:val="nil"/>
            </w:tcBorders>
          </w:tcPr>
          <w:p w14:paraId="76733DF5"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s TUV</w:t>
            </w:r>
          </w:p>
        </w:tc>
      </w:tr>
      <w:tr w:rsidR="007821D0" w:rsidRPr="00F71838" w14:paraId="5F9EB756" w14:textId="77777777" w:rsidTr="00432458">
        <w:trPr>
          <w:cantSplit/>
          <w:trHeight w:val="165"/>
        </w:trPr>
        <w:tc>
          <w:tcPr>
            <w:tcW w:w="1913" w:type="dxa"/>
          </w:tcPr>
          <w:p w14:paraId="71CFC5A8"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0,00</w:t>
            </w:r>
          </w:p>
        </w:tc>
        <w:tc>
          <w:tcPr>
            <w:tcW w:w="1035" w:type="dxa"/>
          </w:tcPr>
          <w:p w14:paraId="4ADEBCA9"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0</w:t>
            </w:r>
          </w:p>
        </w:tc>
        <w:tc>
          <w:tcPr>
            <w:tcW w:w="1556" w:type="dxa"/>
          </w:tcPr>
          <w:p w14:paraId="5DF87855"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0</w:t>
            </w:r>
          </w:p>
        </w:tc>
        <w:tc>
          <w:tcPr>
            <w:tcW w:w="2212" w:type="dxa"/>
          </w:tcPr>
          <w:p w14:paraId="202D4606"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0</w:t>
            </w:r>
          </w:p>
        </w:tc>
        <w:tc>
          <w:tcPr>
            <w:tcW w:w="2293" w:type="dxa"/>
          </w:tcPr>
          <w:p w14:paraId="03E4124D"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0</w:t>
            </w:r>
          </w:p>
        </w:tc>
      </w:tr>
    </w:tbl>
    <w:p w14:paraId="66EC5441" w14:textId="77777777" w:rsidR="007821D0" w:rsidRPr="00F71838" w:rsidRDefault="007821D0" w:rsidP="007821D0">
      <w:pPr>
        <w:tabs>
          <w:tab w:val="left" w:pos="8789"/>
        </w:tabs>
        <w:overflowPunct w:val="0"/>
        <w:autoSpaceDE w:val="0"/>
        <w:autoSpaceDN w:val="0"/>
        <w:adjustRightInd w:val="0"/>
        <w:spacing w:before="40" w:after="2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b/>
          <w:sz w:val="20"/>
          <w:szCs w:val="20"/>
          <w:lang w:eastAsia="cs-CZ"/>
        </w:rPr>
        <w:t>4. Rozdělení potřebného výkonu v MW</w:t>
      </w:r>
    </w:p>
    <w:tbl>
      <w:tblPr>
        <w:tblW w:w="9004" w:type="dxa"/>
        <w:tblCellMar>
          <w:left w:w="70" w:type="dxa"/>
          <w:right w:w="70" w:type="dxa"/>
        </w:tblCellMar>
        <w:tblLook w:val="0000" w:firstRow="0" w:lastRow="0" w:firstColumn="0" w:lastColumn="0" w:noHBand="0" w:noVBand="0"/>
      </w:tblPr>
      <w:tblGrid>
        <w:gridCol w:w="1223"/>
        <w:gridCol w:w="1010"/>
        <w:gridCol w:w="1152"/>
        <w:gridCol w:w="1153"/>
        <w:gridCol w:w="1585"/>
        <w:gridCol w:w="1296"/>
        <w:gridCol w:w="1585"/>
      </w:tblGrid>
      <w:tr w:rsidR="007821D0" w:rsidRPr="00F71838" w14:paraId="68B39157" w14:textId="77777777" w:rsidTr="00432458">
        <w:trPr>
          <w:cantSplit/>
          <w:trHeight w:val="232"/>
        </w:trPr>
        <w:tc>
          <w:tcPr>
            <w:tcW w:w="2233" w:type="dxa"/>
            <w:gridSpan w:val="2"/>
            <w:tcBorders>
              <w:top w:val="single" w:sz="4" w:space="0" w:color="auto"/>
              <w:left w:val="single" w:sz="6" w:space="0" w:color="auto"/>
              <w:right w:val="single" w:sz="6" w:space="0" w:color="auto"/>
            </w:tcBorders>
          </w:tcPr>
          <w:p w14:paraId="13691EAD"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Topení (MW)</w:t>
            </w:r>
          </w:p>
        </w:tc>
        <w:tc>
          <w:tcPr>
            <w:tcW w:w="2305" w:type="dxa"/>
            <w:gridSpan w:val="2"/>
            <w:tcBorders>
              <w:top w:val="single" w:sz="4" w:space="0" w:color="auto"/>
              <w:right w:val="single" w:sz="6" w:space="0" w:color="auto"/>
            </w:tcBorders>
          </w:tcPr>
          <w:p w14:paraId="42CA9D40"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Příprava TUV (MW)</w:t>
            </w:r>
          </w:p>
        </w:tc>
        <w:tc>
          <w:tcPr>
            <w:tcW w:w="1585" w:type="dxa"/>
            <w:tcBorders>
              <w:top w:val="single" w:sz="4" w:space="0" w:color="auto"/>
              <w:right w:val="single" w:sz="6" w:space="0" w:color="auto"/>
            </w:tcBorders>
          </w:tcPr>
          <w:p w14:paraId="71FF883F"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Technologie (MW)</w:t>
            </w:r>
          </w:p>
        </w:tc>
        <w:tc>
          <w:tcPr>
            <w:tcW w:w="2881" w:type="dxa"/>
            <w:gridSpan w:val="2"/>
            <w:tcBorders>
              <w:top w:val="single" w:sz="4" w:space="0" w:color="auto"/>
              <w:right w:val="single" w:sz="6" w:space="0" w:color="auto"/>
            </w:tcBorders>
          </w:tcPr>
          <w:p w14:paraId="731ADD95"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rozdělení dodaného tepla</w:t>
            </w:r>
          </w:p>
        </w:tc>
      </w:tr>
      <w:tr w:rsidR="007821D0" w:rsidRPr="00F71838" w14:paraId="62533BE4" w14:textId="77777777" w:rsidTr="00432458">
        <w:trPr>
          <w:cantSplit/>
          <w:trHeight w:val="232"/>
        </w:trPr>
        <w:tc>
          <w:tcPr>
            <w:tcW w:w="1223" w:type="dxa"/>
            <w:tcBorders>
              <w:left w:val="single" w:sz="6" w:space="0" w:color="auto"/>
              <w:right w:val="single" w:sz="6" w:space="0" w:color="auto"/>
            </w:tcBorders>
          </w:tcPr>
          <w:p w14:paraId="4BDBAC51"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byty</w:t>
            </w:r>
          </w:p>
        </w:tc>
        <w:tc>
          <w:tcPr>
            <w:tcW w:w="1009" w:type="dxa"/>
            <w:tcBorders>
              <w:left w:val="single" w:sz="6" w:space="0" w:color="auto"/>
              <w:right w:val="single" w:sz="6" w:space="0" w:color="auto"/>
            </w:tcBorders>
          </w:tcPr>
          <w:p w14:paraId="456E86FA"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nebyty</w:t>
            </w:r>
          </w:p>
        </w:tc>
        <w:tc>
          <w:tcPr>
            <w:tcW w:w="1152" w:type="dxa"/>
            <w:tcBorders>
              <w:right w:val="single" w:sz="6" w:space="0" w:color="auto"/>
            </w:tcBorders>
          </w:tcPr>
          <w:p w14:paraId="3C3CFFB5"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byty</w:t>
            </w:r>
          </w:p>
        </w:tc>
        <w:tc>
          <w:tcPr>
            <w:tcW w:w="1152" w:type="dxa"/>
            <w:tcBorders>
              <w:left w:val="single" w:sz="6" w:space="0" w:color="auto"/>
              <w:right w:val="single" w:sz="6" w:space="0" w:color="auto"/>
            </w:tcBorders>
          </w:tcPr>
          <w:p w14:paraId="0B2AA942"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nebyty</w:t>
            </w:r>
          </w:p>
        </w:tc>
        <w:tc>
          <w:tcPr>
            <w:tcW w:w="1585" w:type="dxa"/>
            <w:tcBorders>
              <w:left w:val="single" w:sz="4" w:space="0" w:color="auto"/>
              <w:right w:val="single" w:sz="6" w:space="0" w:color="auto"/>
            </w:tcBorders>
          </w:tcPr>
          <w:p w14:paraId="7EAC0F08"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nebyty</w:t>
            </w:r>
          </w:p>
        </w:tc>
        <w:tc>
          <w:tcPr>
            <w:tcW w:w="1296" w:type="dxa"/>
            <w:tcBorders>
              <w:right w:val="single" w:sz="6" w:space="0" w:color="auto"/>
            </w:tcBorders>
          </w:tcPr>
          <w:p w14:paraId="29C99FBE"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nebyty</w:t>
            </w:r>
          </w:p>
        </w:tc>
        <w:tc>
          <w:tcPr>
            <w:tcW w:w="1585" w:type="dxa"/>
            <w:tcBorders>
              <w:right w:val="single" w:sz="6" w:space="0" w:color="auto"/>
            </w:tcBorders>
          </w:tcPr>
          <w:p w14:paraId="3701FCFD"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byty</w:t>
            </w:r>
          </w:p>
        </w:tc>
      </w:tr>
      <w:tr w:rsidR="007821D0" w:rsidRPr="00F71838" w14:paraId="51500BD3" w14:textId="77777777" w:rsidTr="00432458">
        <w:trPr>
          <w:cantSplit/>
          <w:trHeight w:val="256"/>
        </w:trPr>
        <w:tc>
          <w:tcPr>
            <w:tcW w:w="1223" w:type="dxa"/>
            <w:tcBorders>
              <w:left w:val="single" w:sz="6" w:space="0" w:color="auto"/>
              <w:bottom w:val="single" w:sz="6" w:space="0" w:color="auto"/>
              <w:right w:val="single" w:sz="6" w:space="0" w:color="auto"/>
            </w:tcBorders>
          </w:tcPr>
          <w:p w14:paraId="2E2D8CB2"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0</w:t>
            </w:r>
          </w:p>
        </w:tc>
        <w:tc>
          <w:tcPr>
            <w:tcW w:w="1009" w:type="dxa"/>
            <w:tcBorders>
              <w:left w:val="single" w:sz="6" w:space="0" w:color="auto"/>
              <w:bottom w:val="single" w:sz="6" w:space="0" w:color="auto"/>
              <w:right w:val="single" w:sz="6" w:space="0" w:color="auto"/>
            </w:tcBorders>
          </w:tcPr>
          <w:p w14:paraId="247B4D9A" w14:textId="77777777" w:rsidR="007821D0" w:rsidRPr="00C517B9"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Cs/>
                <w:sz w:val="20"/>
                <w:szCs w:val="20"/>
                <w:lang w:eastAsia="cs-CZ"/>
              </w:rPr>
            </w:pPr>
            <w:r w:rsidRPr="00C517B9">
              <w:rPr>
                <w:rFonts w:ascii="Nimbus CEZ" w:eastAsia="Times New Roman" w:hAnsi="Nimbus CEZ" w:cs="Arial"/>
                <w:bCs/>
                <w:sz w:val="20"/>
                <w:szCs w:val="20"/>
                <w:lang w:eastAsia="cs-CZ"/>
              </w:rPr>
              <w:t>0,178</w:t>
            </w:r>
          </w:p>
        </w:tc>
        <w:tc>
          <w:tcPr>
            <w:tcW w:w="1152" w:type="dxa"/>
            <w:tcBorders>
              <w:bottom w:val="single" w:sz="6" w:space="0" w:color="auto"/>
              <w:right w:val="single" w:sz="6" w:space="0" w:color="auto"/>
            </w:tcBorders>
          </w:tcPr>
          <w:p w14:paraId="295CC49E"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0</w:t>
            </w:r>
          </w:p>
        </w:tc>
        <w:tc>
          <w:tcPr>
            <w:tcW w:w="1152" w:type="dxa"/>
            <w:tcBorders>
              <w:left w:val="single" w:sz="6" w:space="0" w:color="auto"/>
              <w:bottom w:val="single" w:sz="6" w:space="0" w:color="auto"/>
              <w:right w:val="single" w:sz="6" w:space="0" w:color="auto"/>
            </w:tcBorders>
          </w:tcPr>
          <w:p w14:paraId="66EFB9A9" w14:textId="77777777" w:rsidR="007821D0" w:rsidRPr="00C517B9"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Cs/>
                <w:sz w:val="20"/>
                <w:szCs w:val="20"/>
                <w:lang w:eastAsia="cs-CZ"/>
              </w:rPr>
            </w:pPr>
            <w:r w:rsidRPr="00C517B9">
              <w:rPr>
                <w:rFonts w:ascii="Nimbus CEZ" w:eastAsia="Times New Roman" w:hAnsi="Nimbus CEZ" w:cs="Arial"/>
                <w:bCs/>
                <w:sz w:val="20"/>
                <w:szCs w:val="20"/>
                <w:lang w:eastAsia="cs-CZ"/>
              </w:rPr>
              <w:t>0</w:t>
            </w:r>
          </w:p>
        </w:tc>
        <w:tc>
          <w:tcPr>
            <w:tcW w:w="1585" w:type="dxa"/>
            <w:tcBorders>
              <w:left w:val="single" w:sz="4" w:space="0" w:color="auto"/>
              <w:bottom w:val="single" w:sz="6" w:space="0" w:color="auto"/>
              <w:right w:val="single" w:sz="6" w:space="0" w:color="auto"/>
            </w:tcBorders>
          </w:tcPr>
          <w:p w14:paraId="15B2878D"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0</w:t>
            </w:r>
          </w:p>
        </w:tc>
        <w:tc>
          <w:tcPr>
            <w:tcW w:w="1296" w:type="dxa"/>
            <w:tcBorders>
              <w:bottom w:val="single" w:sz="6" w:space="0" w:color="auto"/>
              <w:right w:val="single" w:sz="6" w:space="0" w:color="auto"/>
            </w:tcBorders>
          </w:tcPr>
          <w:p w14:paraId="7D06E910"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100,00</w:t>
            </w:r>
          </w:p>
        </w:tc>
        <w:tc>
          <w:tcPr>
            <w:tcW w:w="1585" w:type="dxa"/>
            <w:tcBorders>
              <w:bottom w:val="single" w:sz="6" w:space="0" w:color="auto"/>
              <w:right w:val="single" w:sz="6" w:space="0" w:color="auto"/>
            </w:tcBorders>
          </w:tcPr>
          <w:p w14:paraId="0D27F789" w14:textId="77777777" w:rsidR="007821D0" w:rsidRPr="00F71838" w:rsidRDefault="007821D0" w:rsidP="00432458">
            <w:pPr>
              <w:tabs>
                <w:tab w:val="left" w:pos="8789"/>
              </w:tabs>
              <w:overflowPunct w:val="0"/>
              <w:autoSpaceDE w:val="0"/>
              <w:autoSpaceDN w:val="0"/>
              <w:adjustRightInd w:val="0"/>
              <w:spacing w:after="0" w:line="240" w:lineRule="auto"/>
              <w:jc w:val="center"/>
              <w:textAlignment w:val="baseline"/>
              <w:rPr>
                <w:rFonts w:ascii="Nimbus CEZ" w:eastAsia="Times New Roman" w:hAnsi="Nimbus CEZ" w:cs="Arial"/>
                <w:b/>
                <w:sz w:val="20"/>
                <w:szCs w:val="20"/>
                <w:lang w:eastAsia="cs-CZ"/>
              </w:rPr>
            </w:pPr>
            <w:r w:rsidRPr="00F71838">
              <w:rPr>
                <w:rFonts w:ascii="Nimbus CEZ" w:eastAsia="Times New Roman" w:hAnsi="Nimbus CEZ" w:cs="Times New Roman"/>
                <w:sz w:val="20"/>
                <w:szCs w:val="20"/>
                <w:lang w:eastAsia="cs-CZ"/>
              </w:rPr>
              <w:t>0,00</w:t>
            </w:r>
          </w:p>
        </w:tc>
      </w:tr>
    </w:tbl>
    <w:p w14:paraId="06E27B51" w14:textId="77777777" w:rsidR="007821D0" w:rsidRPr="00F71838" w:rsidRDefault="007821D0" w:rsidP="007821D0">
      <w:pPr>
        <w:tabs>
          <w:tab w:val="left" w:pos="8789"/>
        </w:tabs>
        <w:overflowPunct w:val="0"/>
        <w:autoSpaceDE w:val="0"/>
        <w:autoSpaceDN w:val="0"/>
        <w:adjustRightInd w:val="0"/>
        <w:spacing w:before="40" w:after="2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b/>
          <w:sz w:val="20"/>
          <w:szCs w:val="20"/>
          <w:lang w:eastAsia="cs-CZ"/>
        </w:rPr>
        <w:t xml:space="preserve">5. Technické podmínky dodávky </w:t>
      </w:r>
      <w:r w:rsidRPr="00F71838">
        <w:rPr>
          <w:rFonts w:ascii="Nimbus CEZ" w:eastAsia="Times New Roman" w:hAnsi="Nimbus CEZ" w:cs="Arial"/>
          <w:b/>
          <w:sz w:val="20"/>
          <w:szCs w:val="20"/>
          <w:lang w:eastAsia="cs-CZ"/>
        </w:rPr>
        <w:tab/>
      </w:r>
    </w:p>
    <w:tbl>
      <w:tblPr>
        <w:tblW w:w="900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07"/>
      </w:tblGrid>
      <w:tr w:rsidR="007821D0" w:rsidRPr="00961800" w14:paraId="04E57D3B" w14:textId="77777777" w:rsidTr="00432458">
        <w:trPr>
          <w:cantSplit/>
          <w:trHeight w:val="170"/>
        </w:trPr>
        <w:tc>
          <w:tcPr>
            <w:tcW w:w="9007" w:type="dxa"/>
          </w:tcPr>
          <w:p w14:paraId="39A187DA" w14:textId="77777777" w:rsidR="007821D0" w:rsidRPr="00961800"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20"/>
                <w:szCs w:val="16"/>
                <w:lang w:eastAsia="cs-CZ"/>
              </w:rPr>
            </w:pPr>
            <w:r>
              <w:rPr>
                <w:rFonts w:ascii="Nimbus CEZ" w:hAnsi="Nimbus CEZ" w:cs="Arial"/>
                <w:sz w:val="16"/>
                <w:szCs w:val="16"/>
              </w:rPr>
              <w:t>Dodavatel zaručuje v předávacím místě teplotu média v rozmezí 50 až 90</w:t>
            </w:r>
            <w:r>
              <w:rPr>
                <w:sz w:val="16"/>
                <w:szCs w:val="16"/>
              </w:rPr>
              <w:t>°</w:t>
            </w:r>
            <w:r>
              <w:rPr>
                <w:rFonts w:ascii="Nimbus CEZ" w:hAnsi="Nimbus CEZ" w:cs="Arial"/>
                <w:sz w:val="16"/>
                <w:szCs w:val="16"/>
              </w:rPr>
              <w:t>C v závislosti na venkovní teplotě a minimální diferenční tlak 100 kPa.</w:t>
            </w:r>
          </w:p>
        </w:tc>
      </w:tr>
    </w:tbl>
    <w:p w14:paraId="7301FB66" w14:textId="77777777" w:rsidR="007821D0" w:rsidRPr="00961800" w:rsidRDefault="007821D0" w:rsidP="007821D0">
      <w:pPr>
        <w:tabs>
          <w:tab w:val="left" w:pos="8789"/>
        </w:tabs>
        <w:overflowPunct w:val="0"/>
        <w:autoSpaceDE w:val="0"/>
        <w:autoSpaceDN w:val="0"/>
        <w:adjustRightInd w:val="0"/>
        <w:spacing w:before="40" w:after="20" w:line="240" w:lineRule="auto"/>
        <w:textAlignment w:val="baseline"/>
        <w:rPr>
          <w:rFonts w:ascii="Nimbus CEZ" w:eastAsia="Times New Roman" w:hAnsi="Nimbus CEZ" w:cs="Arial"/>
          <w:b/>
          <w:sz w:val="20"/>
          <w:szCs w:val="20"/>
          <w:lang w:eastAsia="cs-CZ"/>
        </w:rPr>
      </w:pPr>
      <w:r w:rsidRPr="00961800">
        <w:rPr>
          <w:rFonts w:ascii="Nimbus CEZ" w:eastAsia="Times New Roman" w:hAnsi="Nimbus CEZ" w:cs="Arial"/>
          <w:b/>
          <w:sz w:val="20"/>
          <w:szCs w:val="20"/>
          <w:lang w:eastAsia="cs-CZ"/>
        </w:rPr>
        <w:t>6. Údaje o kondenzátu a doplňovací vodě</w:t>
      </w:r>
      <w:r w:rsidRPr="00961800">
        <w:rPr>
          <w:rFonts w:ascii="Nimbus CEZ" w:eastAsia="Times New Roman" w:hAnsi="Nimbus CEZ" w:cs="Arial"/>
          <w:b/>
          <w:sz w:val="20"/>
          <w:szCs w:val="18"/>
          <w:lang w:eastAsia="cs-CZ"/>
        </w:rPr>
        <w:tab/>
      </w:r>
    </w:p>
    <w:tbl>
      <w:tblPr>
        <w:tblW w:w="90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7"/>
        <w:gridCol w:w="1559"/>
        <w:gridCol w:w="1134"/>
        <w:gridCol w:w="1417"/>
        <w:gridCol w:w="2754"/>
      </w:tblGrid>
      <w:tr w:rsidR="007821D0" w:rsidRPr="00961800" w14:paraId="029AE830" w14:textId="77777777" w:rsidTr="00432458">
        <w:trPr>
          <w:cantSplit/>
          <w:trHeight w:val="413"/>
        </w:trPr>
        <w:tc>
          <w:tcPr>
            <w:tcW w:w="2137" w:type="dxa"/>
            <w:tcBorders>
              <w:top w:val="single" w:sz="4" w:space="0" w:color="auto"/>
              <w:bottom w:val="nil"/>
            </w:tcBorders>
            <w:shd w:val="clear" w:color="auto" w:fill="auto"/>
            <w:vAlign w:val="center"/>
          </w:tcPr>
          <w:p w14:paraId="2E167663" w14:textId="77777777" w:rsidR="007821D0" w:rsidRPr="00961800" w:rsidRDefault="007821D0" w:rsidP="00432458">
            <w:pPr>
              <w:spacing w:after="0" w:line="240" w:lineRule="auto"/>
              <w:jc w:val="center"/>
              <w:rPr>
                <w:rFonts w:ascii="Nimbus CEZ" w:eastAsia="Times New Roman" w:hAnsi="Nimbus CEZ" w:cs="Arial"/>
                <w:sz w:val="16"/>
                <w:szCs w:val="16"/>
                <w:lang w:eastAsia="cs-CZ"/>
              </w:rPr>
            </w:pPr>
            <w:r w:rsidRPr="00961800">
              <w:rPr>
                <w:rFonts w:ascii="Nimbus CEZ" w:eastAsia="Times New Roman" w:hAnsi="Nimbus CEZ" w:cs="Arial"/>
                <w:sz w:val="16"/>
                <w:szCs w:val="20"/>
                <w:lang w:eastAsia="cs-CZ"/>
              </w:rPr>
              <w:t>Odběr kondenzátu nebo dopl. vody: 1 – ano, 2 – ne</w:t>
            </w:r>
          </w:p>
        </w:tc>
        <w:tc>
          <w:tcPr>
            <w:tcW w:w="1559" w:type="dxa"/>
            <w:tcBorders>
              <w:top w:val="single" w:sz="4" w:space="0" w:color="auto"/>
              <w:bottom w:val="nil"/>
            </w:tcBorders>
            <w:shd w:val="clear" w:color="auto" w:fill="auto"/>
            <w:vAlign w:val="center"/>
          </w:tcPr>
          <w:p w14:paraId="2EC87108" w14:textId="77777777" w:rsidR="007821D0" w:rsidRPr="00961800" w:rsidRDefault="007821D0" w:rsidP="00432458">
            <w:pPr>
              <w:spacing w:after="0" w:line="240" w:lineRule="auto"/>
              <w:jc w:val="center"/>
              <w:rPr>
                <w:rFonts w:ascii="Nimbus CEZ" w:eastAsia="Times New Roman" w:hAnsi="Nimbus CEZ" w:cs="Arial"/>
                <w:sz w:val="16"/>
                <w:szCs w:val="16"/>
                <w:lang w:eastAsia="cs-CZ"/>
              </w:rPr>
            </w:pPr>
            <w:r w:rsidRPr="00961800">
              <w:rPr>
                <w:rFonts w:ascii="Nimbus CEZ" w:eastAsia="Times New Roman" w:hAnsi="Nimbus CEZ" w:cs="Arial"/>
                <w:sz w:val="16"/>
                <w:szCs w:val="20"/>
                <w:lang w:eastAsia="cs-CZ"/>
              </w:rPr>
              <w:t>Kondenzát se:                         1 - vrací, 2 - nevrací</w:t>
            </w:r>
          </w:p>
        </w:tc>
        <w:tc>
          <w:tcPr>
            <w:tcW w:w="1134" w:type="dxa"/>
            <w:tcBorders>
              <w:top w:val="single" w:sz="4" w:space="0" w:color="auto"/>
              <w:bottom w:val="nil"/>
            </w:tcBorders>
            <w:shd w:val="clear" w:color="auto" w:fill="auto"/>
            <w:vAlign w:val="center"/>
          </w:tcPr>
          <w:p w14:paraId="5AA51B2B" w14:textId="77777777" w:rsidR="007821D0" w:rsidRPr="00961800" w:rsidRDefault="007821D0" w:rsidP="00432458">
            <w:pPr>
              <w:spacing w:after="0" w:line="240" w:lineRule="auto"/>
              <w:jc w:val="center"/>
              <w:rPr>
                <w:rFonts w:ascii="Nimbus CEZ" w:eastAsia="Times New Roman" w:hAnsi="Nimbus CEZ" w:cs="Arial"/>
                <w:sz w:val="16"/>
                <w:szCs w:val="16"/>
                <w:lang w:eastAsia="cs-CZ"/>
              </w:rPr>
            </w:pPr>
            <w:r w:rsidRPr="00961800">
              <w:rPr>
                <w:rFonts w:ascii="Nimbus CEZ" w:eastAsia="Times New Roman" w:hAnsi="Nimbus CEZ" w:cs="Arial"/>
                <w:sz w:val="16"/>
                <w:szCs w:val="20"/>
                <w:lang w:eastAsia="cs-CZ"/>
              </w:rPr>
              <w:t>% vraceného kondenzátu</w:t>
            </w:r>
          </w:p>
        </w:tc>
        <w:tc>
          <w:tcPr>
            <w:tcW w:w="1417" w:type="dxa"/>
            <w:tcBorders>
              <w:top w:val="single" w:sz="4" w:space="0" w:color="auto"/>
              <w:bottom w:val="nil"/>
            </w:tcBorders>
            <w:shd w:val="clear" w:color="auto" w:fill="auto"/>
            <w:vAlign w:val="center"/>
          </w:tcPr>
          <w:p w14:paraId="0B10239B" w14:textId="77777777" w:rsidR="007821D0" w:rsidRPr="00961800" w:rsidRDefault="007821D0" w:rsidP="00432458">
            <w:pPr>
              <w:spacing w:after="0" w:line="240" w:lineRule="auto"/>
              <w:jc w:val="center"/>
              <w:rPr>
                <w:rFonts w:ascii="Nimbus CEZ" w:eastAsia="Times New Roman" w:hAnsi="Nimbus CEZ" w:cs="Arial"/>
                <w:sz w:val="16"/>
                <w:szCs w:val="16"/>
                <w:lang w:eastAsia="cs-CZ"/>
              </w:rPr>
            </w:pPr>
            <w:r w:rsidRPr="00961800">
              <w:rPr>
                <w:rFonts w:ascii="Nimbus CEZ" w:eastAsia="Times New Roman" w:hAnsi="Nimbus CEZ" w:cs="Arial"/>
                <w:sz w:val="16"/>
                <w:szCs w:val="20"/>
                <w:lang w:eastAsia="cs-CZ"/>
              </w:rPr>
              <w:t>Smluvní entalpie dodaného média</w:t>
            </w:r>
          </w:p>
        </w:tc>
        <w:tc>
          <w:tcPr>
            <w:tcW w:w="2754" w:type="dxa"/>
            <w:tcBorders>
              <w:top w:val="single" w:sz="4" w:space="0" w:color="auto"/>
              <w:bottom w:val="nil"/>
            </w:tcBorders>
            <w:shd w:val="clear" w:color="auto" w:fill="auto"/>
            <w:vAlign w:val="center"/>
          </w:tcPr>
          <w:p w14:paraId="0532A2C4" w14:textId="77777777" w:rsidR="007821D0" w:rsidRPr="00961800" w:rsidRDefault="007821D0" w:rsidP="00432458">
            <w:pPr>
              <w:spacing w:after="0" w:line="240" w:lineRule="auto"/>
              <w:jc w:val="center"/>
              <w:rPr>
                <w:rFonts w:ascii="Nimbus CEZ" w:eastAsia="Times New Roman" w:hAnsi="Nimbus CEZ" w:cs="Arial"/>
                <w:sz w:val="16"/>
                <w:szCs w:val="16"/>
                <w:lang w:eastAsia="cs-CZ"/>
              </w:rPr>
            </w:pPr>
            <w:r w:rsidRPr="00961800">
              <w:rPr>
                <w:rFonts w:ascii="Nimbus CEZ" w:eastAsia="Times New Roman" w:hAnsi="Nimbus CEZ" w:cs="Arial"/>
                <w:sz w:val="16"/>
                <w:szCs w:val="20"/>
                <w:lang w:eastAsia="cs-CZ"/>
              </w:rPr>
              <w:t>Entalpie vráceného kondenzátu nebo vody</w:t>
            </w:r>
          </w:p>
        </w:tc>
      </w:tr>
      <w:tr w:rsidR="007821D0" w:rsidRPr="00F71838" w14:paraId="0D8AB87D" w14:textId="77777777" w:rsidTr="00432458">
        <w:trPr>
          <w:cantSplit/>
          <w:trHeight w:val="222"/>
        </w:trPr>
        <w:tc>
          <w:tcPr>
            <w:tcW w:w="2137" w:type="dxa"/>
            <w:tcBorders>
              <w:top w:val="nil"/>
            </w:tcBorders>
            <w:shd w:val="clear" w:color="auto" w:fill="auto"/>
          </w:tcPr>
          <w:p w14:paraId="0BCA28A5" w14:textId="77777777" w:rsidR="007821D0" w:rsidRPr="00961800" w:rsidRDefault="007821D0" w:rsidP="00432458">
            <w:pPr>
              <w:spacing w:after="0" w:line="240" w:lineRule="auto"/>
              <w:jc w:val="center"/>
              <w:rPr>
                <w:rFonts w:ascii="Nimbus CEZ" w:eastAsia="Times New Roman" w:hAnsi="Nimbus CEZ" w:cs="Arial"/>
                <w:sz w:val="20"/>
                <w:szCs w:val="20"/>
                <w:lang w:eastAsia="cs-CZ"/>
              </w:rPr>
            </w:pPr>
            <w:r w:rsidRPr="00961800">
              <w:rPr>
                <w:rFonts w:ascii="Nimbus CEZ" w:eastAsia="Times New Roman" w:hAnsi="Nimbus CEZ" w:cs="Arial"/>
                <w:sz w:val="20"/>
                <w:szCs w:val="20"/>
                <w:lang w:eastAsia="cs-CZ"/>
              </w:rPr>
              <w:t>2</w:t>
            </w:r>
          </w:p>
        </w:tc>
        <w:tc>
          <w:tcPr>
            <w:tcW w:w="1559" w:type="dxa"/>
            <w:tcBorders>
              <w:top w:val="nil"/>
            </w:tcBorders>
            <w:shd w:val="clear" w:color="auto" w:fill="auto"/>
          </w:tcPr>
          <w:p w14:paraId="6586060D" w14:textId="77777777" w:rsidR="007821D0" w:rsidRPr="00961800" w:rsidRDefault="007821D0" w:rsidP="00432458">
            <w:pPr>
              <w:spacing w:after="0" w:line="240" w:lineRule="auto"/>
              <w:jc w:val="center"/>
              <w:rPr>
                <w:rFonts w:ascii="Nimbus CEZ" w:eastAsia="Times New Roman" w:hAnsi="Nimbus CEZ" w:cs="Arial"/>
                <w:sz w:val="20"/>
                <w:szCs w:val="20"/>
                <w:lang w:eastAsia="cs-CZ"/>
              </w:rPr>
            </w:pPr>
            <w:r w:rsidRPr="00961800">
              <w:rPr>
                <w:rFonts w:ascii="Nimbus CEZ" w:eastAsia="Times New Roman" w:hAnsi="Nimbus CEZ" w:cs="Arial"/>
                <w:sz w:val="20"/>
                <w:szCs w:val="20"/>
                <w:lang w:eastAsia="cs-CZ"/>
              </w:rPr>
              <w:t>2</w:t>
            </w:r>
          </w:p>
        </w:tc>
        <w:tc>
          <w:tcPr>
            <w:tcW w:w="1134" w:type="dxa"/>
            <w:tcBorders>
              <w:top w:val="nil"/>
            </w:tcBorders>
            <w:shd w:val="clear" w:color="auto" w:fill="auto"/>
          </w:tcPr>
          <w:p w14:paraId="61A315D3" w14:textId="77777777" w:rsidR="007821D0" w:rsidRPr="00961800" w:rsidRDefault="007821D0" w:rsidP="00432458">
            <w:pPr>
              <w:spacing w:after="0" w:line="240" w:lineRule="auto"/>
              <w:jc w:val="center"/>
              <w:rPr>
                <w:rFonts w:ascii="Nimbus CEZ" w:eastAsia="Times New Roman" w:hAnsi="Nimbus CEZ" w:cs="Arial"/>
                <w:sz w:val="20"/>
                <w:szCs w:val="20"/>
                <w:lang w:eastAsia="cs-CZ"/>
              </w:rPr>
            </w:pPr>
            <w:r w:rsidRPr="00961800">
              <w:rPr>
                <w:rFonts w:ascii="Nimbus CEZ" w:eastAsia="Times New Roman" w:hAnsi="Nimbus CEZ" w:cs="Arial"/>
                <w:sz w:val="20"/>
                <w:szCs w:val="20"/>
                <w:lang w:eastAsia="cs-CZ"/>
              </w:rPr>
              <w:t>0 %</w:t>
            </w:r>
          </w:p>
        </w:tc>
        <w:tc>
          <w:tcPr>
            <w:tcW w:w="1417" w:type="dxa"/>
            <w:tcBorders>
              <w:top w:val="nil"/>
            </w:tcBorders>
            <w:shd w:val="clear" w:color="auto" w:fill="auto"/>
          </w:tcPr>
          <w:p w14:paraId="48892CE6" w14:textId="77777777" w:rsidR="007821D0" w:rsidRPr="00961800" w:rsidRDefault="007821D0" w:rsidP="00432458">
            <w:pPr>
              <w:spacing w:after="0" w:line="240" w:lineRule="auto"/>
              <w:jc w:val="center"/>
              <w:rPr>
                <w:rFonts w:ascii="Nimbus CEZ" w:eastAsia="Times New Roman" w:hAnsi="Nimbus CEZ" w:cs="Arial"/>
                <w:sz w:val="20"/>
                <w:szCs w:val="20"/>
                <w:lang w:eastAsia="cs-CZ"/>
              </w:rPr>
            </w:pPr>
            <w:r w:rsidRPr="00961800">
              <w:rPr>
                <w:rFonts w:ascii="Nimbus CEZ" w:eastAsia="Times New Roman" w:hAnsi="Nimbus CEZ" w:cs="Arial"/>
                <w:sz w:val="20"/>
                <w:szCs w:val="20"/>
                <w:lang w:eastAsia="cs-CZ"/>
              </w:rPr>
              <w:t>0</w:t>
            </w:r>
          </w:p>
        </w:tc>
        <w:tc>
          <w:tcPr>
            <w:tcW w:w="2754" w:type="dxa"/>
            <w:tcBorders>
              <w:top w:val="nil"/>
            </w:tcBorders>
            <w:shd w:val="clear" w:color="auto" w:fill="auto"/>
          </w:tcPr>
          <w:p w14:paraId="518C46F3" w14:textId="77777777" w:rsidR="007821D0" w:rsidRPr="00961800" w:rsidRDefault="007821D0" w:rsidP="00432458">
            <w:pPr>
              <w:spacing w:after="0" w:line="240" w:lineRule="auto"/>
              <w:jc w:val="center"/>
              <w:rPr>
                <w:rFonts w:ascii="Nimbus CEZ" w:eastAsia="Times New Roman" w:hAnsi="Nimbus CEZ" w:cs="Arial"/>
                <w:sz w:val="20"/>
                <w:szCs w:val="20"/>
                <w:lang w:eastAsia="cs-CZ"/>
              </w:rPr>
            </w:pPr>
            <w:r w:rsidRPr="00961800">
              <w:rPr>
                <w:rFonts w:ascii="Nimbus CEZ" w:eastAsia="Times New Roman" w:hAnsi="Nimbus CEZ" w:cs="Arial"/>
                <w:sz w:val="20"/>
                <w:szCs w:val="20"/>
                <w:lang w:eastAsia="cs-CZ"/>
              </w:rPr>
              <w:t>0</w:t>
            </w:r>
          </w:p>
        </w:tc>
      </w:tr>
    </w:tbl>
    <w:p w14:paraId="1DD44F94" w14:textId="77777777" w:rsidR="007821D0" w:rsidRPr="00F71838" w:rsidRDefault="007821D0" w:rsidP="007821D0">
      <w:pPr>
        <w:tabs>
          <w:tab w:val="left" w:pos="8789"/>
        </w:tabs>
        <w:overflowPunct w:val="0"/>
        <w:autoSpaceDE w:val="0"/>
        <w:autoSpaceDN w:val="0"/>
        <w:adjustRightInd w:val="0"/>
        <w:spacing w:before="40" w:after="2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b/>
          <w:sz w:val="20"/>
          <w:szCs w:val="20"/>
          <w:lang w:eastAsia="cs-CZ"/>
        </w:rPr>
        <w:t xml:space="preserve">7. Adresa pro zasílání faktur a korespondence </w:t>
      </w:r>
      <w:r w:rsidRPr="00F71838">
        <w:rPr>
          <w:rFonts w:ascii="Nimbus CEZ" w:eastAsia="Times New Roman" w:hAnsi="Nimbus CEZ" w:cs="Arial"/>
          <w:sz w:val="16"/>
          <w:szCs w:val="16"/>
          <w:lang w:eastAsia="cs-CZ"/>
        </w:rPr>
        <w:t>(pokud se liší od výše uvedené)</w:t>
      </w:r>
    </w:p>
    <w:tbl>
      <w:tblPr>
        <w:tblW w:w="9006" w:type="dxa"/>
        <w:tblCellMar>
          <w:left w:w="70" w:type="dxa"/>
          <w:right w:w="70" w:type="dxa"/>
        </w:tblCellMar>
        <w:tblLook w:val="0000" w:firstRow="0" w:lastRow="0" w:firstColumn="0" w:lastColumn="0" w:noHBand="0" w:noVBand="0"/>
      </w:tblPr>
      <w:tblGrid>
        <w:gridCol w:w="2905"/>
        <w:gridCol w:w="2474"/>
        <w:gridCol w:w="1212"/>
        <w:gridCol w:w="2415"/>
      </w:tblGrid>
      <w:tr w:rsidR="007821D0" w:rsidRPr="00F71838" w14:paraId="6CD70431" w14:textId="77777777" w:rsidTr="00432458">
        <w:trPr>
          <w:cantSplit/>
          <w:trHeight w:val="208"/>
        </w:trPr>
        <w:tc>
          <w:tcPr>
            <w:tcW w:w="2905" w:type="dxa"/>
            <w:tcBorders>
              <w:top w:val="single" w:sz="4" w:space="0" w:color="auto"/>
              <w:left w:val="single" w:sz="6" w:space="0" w:color="auto"/>
              <w:right w:val="single" w:sz="6" w:space="0" w:color="auto"/>
            </w:tcBorders>
          </w:tcPr>
          <w:p w14:paraId="74FDB522"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xml:space="preserve">Adresa příjemce – jméno (název)     </w:t>
            </w:r>
          </w:p>
        </w:tc>
        <w:tc>
          <w:tcPr>
            <w:tcW w:w="2474" w:type="dxa"/>
            <w:tcBorders>
              <w:top w:val="single" w:sz="4" w:space="0" w:color="auto"/>
              <w:left w:val="single" w:sz="6" w:space="0" w:color="auto"/>
              <w:right w:val="single" w:sz="6" w:space="0" w:color="auto"/>
            </w:tcBorders>
          </w:tcPr>
          <w:p w14:paraId="441AC76C"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xml:space="preserve">Ulice a číslo popisné                               </w:t>
            </w:r>
          </w:p>
        </w:tc>
        <w:tc>
          <w:tcPr>
            <w:tcW w:w="1212" w:type="dxa"/>
            <w:tcBorders>
              <w:top w:val="single" w:sz="4" w:space="0" w:color="auto"/>
              <w:left w:val="single" w:sz="6" w:space="0" w:color="auto"/>
              <w:right w:val="single" w:sz="6" w:space="0" w:color="auto"/>
            </w:tcBorders>
          </w:tcPr>
          <w:p w14:paraId="52614DA1"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xml:space="preserve">PSČ                      </w:t>
            </w:r>
          </w:p>
        </w:tc>
        <w:tc>
          <w:tcPr>
            <w:tcW w:w="2415" w:type="dxa"/>
            <w:tcBorders>
              <w:top w:val="single" w:sz="4" w:space="0" w:color="auto"/>
              <w:left w:val="single" w:sz="6" w:space="0" w:color="auto"/>
              <w:right w:val="single" w:sz="6" w:space="0" w:color="auto"/>
            </w:tcBorders>
          </w:tcPr>
          <w:p w14:paraId="79EBF9B1"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Obec</w:t>
            </w:r>
          </w:p>
        </w:tc>
      </w:tr>
      <w:tr w:rsidR="007821D0" w:rsidRPr="00F71838" w14:paraId="0C070027" w14:textId="77777777" w:rsidTr="00432458">
        <w:trPr>
          <w:cantSplit/>
          <w:trHeight w:val="230"/>
        </w:trPr>
        <w:tc>
          <w:tcPr>
            <w:tcW w:w="2905" w:type="dxa"/>
            <w:tcBorders>
              <w:left w:val="single" w:sz="6" w:space="0" w:color="auto"/>
              <w:bottom w:val="single" w:sz="4" w:space="0" w:color="auto"/>
              <w:right w:val="single" w:sz="6" w:space="0" w:color="auto"/>
            </w:tcBorders>
          </w:tcPr>
          <w:p w14:paraId="0FC8C69D"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b/>
                <w:sz w:val="18"/>
                <w:szCs w:val="18"/>
                <w:lang w:eastAsia="cs-CZ"/>
              </w:rPr>
            </w:pPr>
            <w:r w:rsidRPr="00F71838">
              <w:rPr>
                <w:rFonts w:ascii="Nimbus CEZ" w:eastAsia="Times New Roman" w:hAnsi="Nimbus CEZ" w:cs="Arial"/>
                <w:sz w:val="18"/>
                <w:szCs w:val="18"/>
                <w:lang w:eastAsia="cs-CZ"/>
              </w:rPr>
              <w:t>viz smlouva</w:t>
            </w:r>
          </w:p>
        </w:tc>
        <w:tc>
          <w:tcPr>
            <w:tcW w:w="2474" w:type="dxa"/>
            <w:tcBorders>
              <w:left w:val="single" w:sz="6" w:space="0" w:color="auto"/>
              <w:bottom w:val="single" w:sz="4" w:space="0" w:color="auto"/>
              <w:right w:val="single" w:sz="6" w:space="0" w:color="auto"/>
            </w:tcBorders>
          </w:tcPr>
          <w:p w14:paraId="24781D6C"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sz w:val="18"/>
                <w:szCs w:val="18"/>
                <w:lang w:eastAsia="cs-CZ"/>
              </w:rPr>
              <w:t>viz smlouva</w:t>
            </w:r>
          </w:p>
        </w:tc>
        <w:tc>
          <w:tcPr>
            <w:tcW w:w="1212" w:type="dxa"/>
            <w:tcBorders>
              <w:left w:val="single" w:sz="6" w:space="0" w:color="auto"/>
              <w:bottom w:val="single" w:sz="4" w:space="0" w:color="auto"/>
              <w:right w:val="single" w:sz="6" w:space="0" w:color="auto"/>
            </w:tcBorders>
          </w:tcPr>
          <w:p w14:paraId="2F0D8E67"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sz w:val="18"/>
                <w:szCs w:val="18"/>
                <w:lang w:eastAsia="cs-CZ"/>
              </w:rPr>
              <w:t>viz smlouva</w:t>
            </w:r>
          </w:p>
        </w:tc>
        <w:tc>
          <w:tcPr>
            <w:tcW w:w="2415" w:type="dxa"/>
            <w:tcBorders>
              <w:left w:val="single" w:sz="6" w:space="0" w:color="auto"/>
              <w:bottom w:val="single" w:sz="4" w:space="0" w:color="auto"/>
              <w:right w:val="single" w:sz="6" w:space="0" w:color="auto"/>
            </w:tcBorders>
          </w:tcPr>
          <w:p w14:paraId="361CDAE9" w14:textId="77777777" w:rsidR="007821D0" w:rsidRPr="00F71838" w:rsidRDefault="007821D0" w:rsidP="00432458">
            <w:pPr>
              <w:tabs>
                <w:tab w:val="left" w:pos="8789"/>
              </w:tabs>
              <w:overflowPunct w:val="0"/>
              <w:autoSpaceDE w:val="0"/>
              <w:autoSpaceDN w:val="0"/>
              <w:adjustRightInd w:val="0"/>
              <w:spacing w:after="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sz w:val="18"/>
                <w:szCs w:val="18"/>
                <w:lang w:eastAsia="cs-CZ"/>
              </w:rPr>
              <w:t>viz smlouva</w:t>
            </w:r>
          </w:p>
        </w:tc>
      </w:tr>
    </w:tbl>
    <w:p w14:paraId="039D940A" w14:textId="77777777" w:rsidR="007821D0" w:rsidRPr="00F71838" w:rsidRDefault="007821D0" w:rsidP="007821D0">
      <w:pPr>
        <w:tabs>
          <w:tab w:val="left" w:pos="8789"/>
        </w:tabs>
        <w:overflowPunct w:val="0"/>
        <w:autoSpaceDE w:val="0"/>
        <w:autoSpaceDN w:val="0"/>
        <w:adjustRightInd w:val="0"/>
        <w:spacing w:before="40" w:after="2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b/>
          <w:sz w:val="20"/>
          <w:szCs w:val="20"/>
          <w:lang w:eastAsia="cs-CZ"/>
        </w:rPr>
        <w:t>8. Osoba oprávněná k zastupování dodavatele ve věcech technických (kontaktní osoba)</w:t>
      </w:r>
    </w:p>
    <w:tbl>
      <w:tblPr>
        <w:tblW w:w="9004" w:type="dxa"/>
        <w:tblBorders>
          <w:top w:val="single" w:sz="4" w:space="0" w:color="auto"/>
          <w:left w:val="single" w:sz="6" w:space="0" w:color="auto"/>
          <w:bottom w:val="single" w:sz="6" w:space="0" w:color="auto"/>
          <w:right w:val="single" w:sz="6" w:space="0" w:color="auto"/>
          <w:insideV w:val="single" w:sz="6" w:space="0" w:color="auto"/>
        </w:tblBorders>
        <w:tblCellMar>
          <w:left w:w="70" w:type="dxa"/>
          <w:right w:w="70" w:type="dxa"/>
        </w:tblCellMar>
        <w:tblLook w:val="0000" w:firstRow="0" w:lastRow="0" w:firstColumn="0" w:lastColumn="0" w:noHBand="0" w:noVBand="0"/>
      </w:tblPr>
      <w:tblGrid>
        <w:gridCol w:w="2953"/>
        <w:gridCol w:w="1552"/>
        <w:gridCol w:w="1552"/>
        <w:gridCol w:w="2947"/>
      </w:tblGrid>
      <w:tr w:rsidR="007821D0" w:rsidRPr="00F71838" w14:paraId="64A6AE47" w14:textId="77777777" w:rsidTr="00432458">
        <w:trPr>
          <w:cantSplit/>
        </w:trPr>
        <w:tc>
          <w:tcPr>
            <w:tcW w:w="2953" w:type="dxa"/>
            <w:shd w:val="clear" w:color="auto" w:fill="auto"/>
          </w:tcPr>
          <w:p w14:paraId="4F44FC21" w14:textId="77777777" w:rsidR="007821D0" w:rsidRPr="00F71838" w:rsidRDefault="007821D0" w:rsidP="00432458">
            <w:pPr>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Jméno a příjmení</w:t>
            </w:r>
          </w:p>
        </w:tc>
        <w:tc>
          <w:tcPr>
            <w:tcW w:w="1552" w:type="dxa"/>
            <w:shd w:val="clear" w:color="auto" w:fill="auto"/>
          </w:tcPr>
          <w:p w14:paraId="2489562E" w14:textId="77777777" w:rsidR="007821D0" w:rsidRPr="00F71838" w:rsidRDefault="007821D0" w:rsidP="00432458">
            <w:pPr>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xml:space="preserve">Telefon  </w:t>
            </w:r>
          </w:p>
        </w:tc>
        <w:tc>
          <w:tcPr>
            <w:tcW w:w="1552" w:type="dxa"/>
            <w:shd w:val="clear" w:color="auto" w:fill="auto"/>
          </w:tcPr>
          <w:p w14:paraId="43BBF488" w14:textId="77777777" w:rsidR="007821D0" w:rsidRPr="00F71838" w:rsidRDefault="007821D0" w:rsidP="00432458">
            <w:pPr>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Mobil</w:t>
            </w:r>
          </w:p>
        </w:tc>
        <w:tc>
          <w:tcPr>
            <w:tcW w:w="2947" w:type="dxa"/>
            <w:shd w:val="clear" w:color="auto" w:fill="auto"/>
          </w:tcPr>
          <w:p w14:paraId="1CA0ECBC" w14:textId="77777777" w:rsidR="007821D0" w:rsidRPr="00F71838" w:rsidRDefault="007821D0" w:rsidP="00432458">
            <w:pPr>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xml:space="preserve">E-mail                                </w:t>
            </w:r>
          </w:p>
        </w:tc>
      </w:tr>
      <w:tr w:rsidR="007821D0" w:rsidRPr="00F71838" w14:paraId="673E2133" w14:textId="77777777" w:rsidTr="00432458">
        <w:trPr>
          <w:cantSplit/>
          <w:trHeight w:val="128"/>
        </w:trPr>
        <w:tc>
          <w:tcPr>
            <w:tcW w:w="2953" w:type="dxa"/>
            <w:shd w:val="clear" w:color="auto" w:fill="auto"/>
          </w:tcPr>
          <w:p w14:paraId="6978CCA8" w14:textId="66EC53A9" w:rsidR="007821D0" w:rsidRPr="00F71838" w:rsidRDefault="00833D6F" w:rsidP="00432458">
            <w:pPr>
              <w:overflowPunct w:val="0"/>
              <w:autoSpaceDE w:val="0"/>
              <w:autoSpaceDN w:val="0"/>
              <w:adjustRightInd w:val="0"/>
              <w:spacing w:after="0" w:line="240" w:lineRule="auto"/>
              <w:textAlignment w:val="baseline"/>
              <w:rPr>
                <w:rFonts w:ascii="Nimbus CEZ" w:eastAsia="Times New Roman" w:hAnsi="Nimbus CEZ" w:cs="Arial"/>
                <w:sz w:val="20"/>
                <w:szCs w:val="20"/>
                <w:lang w:eastAsia="cs-CZ"/>
              </w:rPr>
            </w:pPr>
            <w:r>
              <w:rPr>
                <w:rFonts w:ascii="Nimbus CEZ" w:eastAsia="Times New Roman" w:hAnsi="Nimbus CEZ" w:cs="Arial"/>
                <w:sz w:val="20"/>
                <w:szCs w:val="20"/>
                <w:lang w:eastAsia="cs-CZ"/>
              </w:rPr>
              <w:t>xxx</w:t>
            </w:r>
          </w:p>
        </w:tc>
        <w:tc>
          <w:tcPr>
            <w:tcW w:w="1552" w:type="dxa"/>
            <w:shd w:val="clear" w:color="auto" w:fill="auto"/>
          </w:tcPr>
          <w:p w14:paraId="5A503454" w14:textId="4B8E908A" w:rsidR="007821D0" w:rsidRPr="00F71838" w:rsidRDefault="007821D0" w:rsidP="00432458">
            <w:pPr>
              <w:overflowPunct w:val="0"/>
              <w:autoSpaceDE w:val="0"/>
              <w:autoSpaceDN w:val="0"/>
              <w:adjustRightInd w:val="0"/>
              <w:spacing w:after="0" w:line="240" w:lineRule="auto"/>
              <w:jc w:val="center"/>
              <w:textAlignment w:val="baseline"/>
              <w:rPr>
                <w:rFonts w:ascii="Nimbus CEZ" w:eastAsia="Times New Roman" w:hAnsi="Nimbus CEZ" w:cs="Arial"/>
                <w:sz w:val="18"/>
                <w:szCs w:val="18"/>
                <w:lang w:eastAsia="cs-CZ"/>
              </w:rPr>
            </w:pPr>
            <w:r w:rsidRPr="00745103">
              <w:rPr>
                <w:rFonts w:ascii="Nimbus CEZ" w:eastAsia="Times New Roman" w:hAnsi="Nimbus CEZ" w:cs="Arial"/>
                <w:sz w:val="18"/>
                <w:szCs w:val="18"/>
                <w:lang w:eastAsia="cs-CZ"/>
              </w:rPr>
              <w:t xml:space="preserve">+420 </w:t>
            </w:r>
            <w:r w:rsidR="00833D6F">
              <w:rPr>
                <w:rFonts w:ascii="Nimbus CEZ" w:eastAsia="Times New Roman" w:hAnsi="Nimbus CEZ" w:cs="Arial"/>
                <w:sz w:val="18"/>
                <w:szCs w:val="18"/>
                <w:lang w:eastAsia="cs-CZ"/>
              </w:rPr>
              <w:t>xxx</w:t>
            </w:r>
          </w:p>
        </w:tc>
        <w:tc>
          <w:tcPr>
            <w:tcW w:w="1552" w:type="dxa"/>
            <w:shd w:val="clear" w:color="auto" w:fill="auto"/>
          </w:tcPr>
          <w:p w14:paraId="51F4588D" w14:textId="22E27586" w:rsidR="007821D0" w:rsidRPr="00F71838" w:rsidRDefault="007821D0" w:rsidP="00432458">
            <w:pPr>
              <w:overflowPunct w:val="0"/>
              <w:autoSpaceDE w:val="0"/>
              <w:autoSpaceDN w:val="0"/>
              <w:adjustRightInd w:val="0"/>
              <w:spacing w:after="0" w:line="240" w:lineRule="auto"/>
              <w:jc w:val="center"/>
              <w:textAlignment w:val="baseline"/>
              <w:rPr>
                <w:rFonts w:ascii="Nimbus CEZ" w:eastAsia="Times New Roman" w:hAnsi="Nimbus CEZ" w:cs="Arial"/>
                <w:sz w:val="18"/>
                <w:szCs w:val="18"/>
                <w:lang w:eastAsia="cs-CZ"/>
              </w:rPr>
            </w:pPr>
            <w:r w:rsidRPr="00745103">
              <w:rPr>
                <w:rFonts w:ascii="Nimbus CEZ" w:eastAsia="Times New Roman" w:hAnsi="Nimbus CEZ" w:cs="Arial"/>
                <w:sz w:val="18"/>
                <w:szCs w:val="18"/>
                <w:lang w:eastAsia="cs-CZ"/>
              </w:rPr>
              <w:t xml:space="preserve">+420 </w:t>
            </w:r>
            <w:r w:rsidR="00833D6F">
              <w:rPr>
                <w:rFonts w:ascii="Nimbus CEZ" w:eastAsia="Times New Roman" w:hAnsi="Nimbus CEZ" w:cs="Arial"/>
                <w:sz w:val="18"/>
                <w:szCs w:val="18"/>
                <w:lang w:eastAsia="cs-CZ"/>
              </w:rPr>
              <w:t>xx</w:t>
            </w:r>
          </w:p>
        </w:tc>
        <w:tc>
          <w:tcPr>
            <w:tcW w:w="2947" w:type="dxa"/>
            <w:shd w:val="clear" w:color="auto" w:fill="auto"/>
          </w:tcPr>
          <w:p w14:paraId="25F5F17D" w14:textId="4A3BDC7A" w:rsidR="007821D0" w:rsidRPr="00F71838" w:rsidRDefault="00833D6F" w:rsidP="00432458">
            <w:pPr>
              <w:overflowPunct w:val="0"/>
              <w:autoSpaceDE w:val="0"/>
              <w:autoSpaceDN w:val="0"/>
              <w:adjustRightInd w:val="0"/>
              <w:spacing w:after="0" w:line="240" w:lineRule="auto"/>
              <w:textAlignment w:val="baseline"/>
              <w:rPr>
                <w:rFonts w:ascii="Nimbus CEZ" w:eastAsia="Times New Roman" w:hAnsi="Nimbus CEZ" w:cs="Arial"/>
                <w:sz w:val="20"/>
                <w:szCs w:val="20"/>
                <w:lang w:eastAsia="cs-CZ"/>
              </w:rPr>
            </w:pPr>
            <w:r>
              <w:rPr>
                <w:rFonts w:ascii="Nimbus CEZ" w:eastAsia="Times New Roman" w:hAnsi="Nimbus CEZ" w:cs="Times New Roman"/>
                <w:sz w:val="20"/>
                <w:szCs w:val="20"/>
                <w:lang w:eastAsia="cs-CZ"/>
              </w:rPr>
              <w:t>xxx</w:t>
            </w:r>
          </w:p>
        </w:tc>
      </w:tr>
    </w:tbl>
    <w:p w14:paraId="558C84BB" w14:textId="77777777" w:rsidR="007821D0" w:rsidRPr="00F71838" w:rsidRDefault="007821D0" w:rsidP="007821D0">
      <w:pPr>
        <w:tabs>
          <w:tab w:val="left" w:pos="8789"/>
        </w:tabs>
        <w:overflowPunct w:val="0"/>
        <w:autoSpaceDE w:val="0"/>
        <w:autoSpaceDN w:val="0"/>
        <w:adjustRightInd w:val="0"/>
        <w:spacing w:before="40" w:after="20" w:line="240" w:lineRule="auto"/>
        <w:textAlignment w:val="baseline"/>
        <w:rPr>
          <w:rFonts w:ascii="Nimbus CEZ" w:eastAsia="Times New Roman" w:hAnsi="Nimbus CEZ" w:cs="Arial"/>
          <w:b/>
          <w:sz w:val="20"/>
          <w:szCs w:val="20"/>
          <w:lang w:eastAsia="cs-CZ"/>
        </w:rPr>
      </w:pPr>
      <w:r w:rsidRPr="00F71838">
        <w:rPr>
          <w:rFonts w:ascii="Nimbus CEZ" w:eastAsia="Times New Roman" w:hAnsi="Nimbus CEZ" w:cs="Arial"/>
          <w:b/>
          <w:sz w:val="20"/>
          <w:szCs w:val="20"/>
          <w:lang w:eastAsia="cs-CZ"/>
        </w:rPr>
        <w:t xml:space="preserve">9. </w:t>
      </w:r>
      <w:r w:rsidRPr="00F71838">
        <w:rPr>
          <w:rFonts w:ascii="Nimbus CEZ" w:eastAsia="Times New Roman" w:hAnsi="Nimbus CEZ" w:cs="Arial"/>
          <w:b/>
          <w:sz w:val="20"/>
          <w:szCs w:val="18"/>
          <w:lang w:eastAsia="cs-CZ"/>
        </w:rPr>
        <w:t>Osoba oprávněná k zastupování odběratele (kontaktní osoba)</w:t>
      </w:r>
    </w:p>
    <w:tbl>
      <w:tblPr>
        <w:tblW w:w="9004" w:type="dxa"/>
        <w:tblBorders>
          <w:top w:val="single" w:sz="4" w:space="0" w:color="auto"/>
          <w:left w:val="single" w:sz="6" w:space="0" w:color="auto"/>
          <w:bottom w:val="single" w:sz="6" w:space="0" w:color="auto"/>
          <w:right w:val="single" w:sz="6" w:space="0" w:color="auto"/>
          <w:insideV w:val="single" w:sz="6" w:space="0" w:color="auto"/>
        </w:tblBorders>
        <w:tblCellMar>
          <w:left w:w="70" w:type="dxa"/>
          <w:right w:w="70" w:type="dxa"/>
        </w:tblCellMar>
        <w:tblLook w:val="0000" w:firstRow="0" w:lastRow="0" w:firstColumn="0" w:lastColumn="0" w:noHBand="0" w:noVBand="0"/>
      </w:tblPr>
      <w:tblGrid>
        <w:gridCol w:w="2934"/>
        <w:gridCol w:w="1550"/>
        <w:gridCol w:w="1559"/>
        <w:gridCol w:w="2961"/>
      </w:tblGrid>
      <w:tr w:rsidR="007821D0" w:rsidRPr="00F71838" w14:paraId="4CD8BE47" w14:textId="77777777" w:rsidTr="00432458">
        <w:trPr>
          <w:cantSplit/>
        </w:trPr>
        <w:tc>
          <w:tcPr>
            <w:tcW w:w="2934" w:type="dxa"/>
            <w:shd w:val="clear" w:color="auto" w:fill="auto"/>
          </w:tcPr>
          <w:p w14:paraId="0ACCE6A8" w14:textId="77777777" w:rsidR="007821D0" w:rsidRPr="00F71838" w:rsidRDefault="007821D0" w:rsidP="00432458">
            <w:pPr>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Jméno a příjmení</w:t>
            </w:r>
          </w:p>
        </w:tc>
        <w:tc>
          <w:tcPr>
            <w:tcW w:w="1550" w:type="dxa"/>
            <w:shd w:val="clear" w:color="auto" w:fill="auto"/>
          </w:tcPr>
          <w:p w14:paraId="71B98402" w14:textId="77777777" w:rsidR="007821D0" w:rsidRPr="00F71838" w:rsidRDefault="007821D0" w:rsidP="00432458">
            <w:pPr>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xml:space="preserve">Telefon  </w:t>
            </w:r>
          </w:p>
        </w:tc>
        <w:tc>
          <w:tcPr>
            <w:tcW w:w="1559" w:type="dxa"/>
            <w:shd w:val="clear" w:color="auto" w:fill="auto"/>
          </w:tcPr>
          <w:p w14:paraId="750A3DC7" w14:textId="77777777" w:rsidR="007821D0" w:rsidRPr="00F71838" w:rsidRDefault="007821D0" w:rsidP="00432458">
            <w:pPr>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Mobil</w:t>
            </w:r>
          </w:p>
        </w:tc>
        <w:tc>
          <w:tcPr>
            <w:tcW w:w="2961" w:type="dxa"/>
            <w:shd w:val="clear" w:color="auto" w:fill="auto"/>
          </w:tcPr>
          <w:p w14:paraId="24F101A4" w14:textId="77777777" w:rsidR="007821D0" w:rsidRPr="00F71838" w:rsidRDefault="007821D0" w:rsidP="00432458">
            <w:pPr>
              <w:overflowPunct w:val="0"/>
              <w:autoSpaceDE w:val="0"/>
              <w:autoSpaceDN w:val="0"/>
              <w:adjustRightInd w:val="0"/>
              <w:spacing w:after="0" w:line="240" w:lineRule="auto"/>
              <w:textAlignment w:val="baseline"/>
              <w:rPr>
                <w:rFonts w:ascii="Nimbus CEZ" w:eastAsia="Times New Roman" w:hAnsi="Nimbus CEZ" w:cs="Arial"/>
                <w:sz w:val="16"/>
                <w:szCs w:val="20"/>
                <w:lang w:eastAsia="cs-CZ"/>
              </w:rPr>
            </w:pPr>
            <w:r w:rsidRPr="00F71838">
              <w:rPr>
                <w:rFonts w:ascii="Nimbus CEZ" w:eastAsia="Times New Roman" w:hAnsi="Nimbus CEZ" w:cs="Arial"/>
                <w:sz w:val="16"/>
                <w:szCs w:val="20"/>
                <w:lang w:eastAsia="cs-CZ"/>
              </w:rPr>
              <w:t xml:space="preserve">E-mail                                </w:t>
            </w:r>
          </w:p>
        </w:tc>
      </w:tr>
      <w:tr w:rsidR="007821D0" w:rsidRPr="00F71838" w14:paraId="25B9974C" w14:textId="77777777" w:rsidTr="00432458">
        <w:trPr>
          <w:cantSplit/>
        </w:trPr>
        <w:tc>
          <w:tcPr>
            <w:tcW w:w="2934" w:type="dxa"/>
            <w:shd w:val="clear" w:color="auto" w:fill="auto"/>
          </w:tcPr>
          <w:p w14:paraId="3208917F" w14:textId="6BDD6966" w:rsidR="007821D0" w:rsidRPr="000A130A" w:rsidRDefault="00833D6F" w:rsidP="00432458">
            <w:pPr>
              <w:overflowPunct w:val="0"/>
              <w:autoSpaceDE w:val="0"/>
              <w:autoSpaceDN w:val="0"/>
              <w:adjustRightInd w:val="0"/>
              <w:spacing w:after="0" w:line="240" w:lineRule="auto"/>
              <w:textAlignment w:val="baseline"/>
              <w:rPr>
                <w:rFonts w:ascii="Nimbus CEZ" w:eastAsia="Times New Roman" w:hAnsi="Nimbus CEZ" w:cs="Arial"/>
                <w:sz w:val="20"/>
                <w:szCs w:val="20"/>
                <w:lang w:eastAsia="cs-CZ"/>
              </w:rPr>
            </w:pPr>
            <w:r>
              <w:rPr>
                <w:rFonts w:ascii="Nimbus CEZ" w:eastAsia="Times New Roman" w:hAnsi="Nimbus CEZ" w:cs="Times New Roman"/>
                <w:sz w:val="20"/>
                <w:szCs w:val="20"/>
                <w:lang w:eastAsia="cs-CZ"/>
              </w:rPr>
              <w:t>xxx</w:t>
            </w:r>
          </w:p>
        </w:tc>
        <w:tc>
          <w:tcPr>
            <w:tcW w:w="1550" w:type="dxa"/>
            <w:shd w:val="clear" w:color="auto" w:fill="auto"/>
          </w:tcPr>
          <w:p w14:paraId="0DC2779A" w14:textId="40FC7E0D" w:rsidR="007821D0" w:rsidRPr="000B758D" w:rsidRDefault="007821D0" w:rsidP="00432458">
            <w:pPr>
              <w:overflowPunct w:val="0"/>
              <w:autoSpaceDE w:val="0"/>
              <w:autoSpaceDN w:val="0"/>
              <w:adjustRightInd w:val="0"/>
              <w:spacing w:after="0" w:line="240" w:lineRule="auto"/>
              <w:jc w:val="center"/>
              <w:textAlignment w:val="baseline"/>
              <w:rPr>
                <w:rFonts w:ascii="Nimbus CEZ" w:eastAsia="Times New Roman" w:hAnsi="Nimbus CEZ" w:cs="Arial"/>
                <w:sz w:val="18"/>
                <w:szCs w:val="18"/>
                <w:lang w:eastAsia="cs-CZ"/>
              </w:rPr>
            </w:pPr>
            <w:r w:rsidRPr="00B123FE">
              <w:rPr>
                <w:rFonts w:ascii="Nimbus CEZ" w:eastAsia="Times New Roman" w:hAnsi="Nimbus CEZ" w:cs="Arial"/>
                <w:sz w:val="18"/>
                <w:szCs w:val="18"/>
                <w:lang w:eastAsia="cs-CZ"/>
              </w:rPr>
              <w:t xml:space="preserve">+420 </w:t>
            </w:r>
            <w:r w:rsidR="00833D6F">
              <w:rPr>
                <w:rFonts w:ascii="Nimbus CEZ" w:eastAsia="Times New Roman" w:hAnsi="Nimbus CEZ" w:cs="Arial"/>
                <w:sz w:val="18"/>
                <w:szCs w:val="18"/>
                <w:lang w:eastAsia="cs-CZ"/>
              </w:rPr>
              <w:t>xxx</w:t>
            </w:r>
          </w:p>
        </w:tc>
        <w:tc>
          <w:tcPr>
            <w:tcW w:w="1559" w:type="dxa"/>
            <w:shd w:val="clear" w:color="auto" w:fill="auto"/>
          </w:tcPr>
          <w:p w14:paraId="787306D7" w14:textId="22476FE6" w:rsidR="007821D0" w:rsidRPr="000A130A" w:rsidRDefault="007821D0" w:rsidP="00432458">
            <w:pPr>
              <w:overflowPunct w:val="0"/>
              <w:autoSpaceDE w:val="0"/>
              <w:autoSpaceDN w:val="0"/>
              <w:adjustRightInd w:val="0"/>
              <w:spacing w:after="0" w:line="240" w:lineRule="auto"/>
              <w:jc w:val="center"/>
              <w:textAlignment w:val="baseline"/>
              <w:rPr>
                <w:rFonts w:ascii="Nimbus CEZ" w:eastAsia="Times New Roman" w:hAnsi="Nimbus CEZ" w:cs="Arial"/>
                <w:sz w:val="20"/>
                <w:szCs w:val="20"/>
                <w:lang w:eastAsia="cs-CZ"/>
              </w:rPr>
            </w:pPr>
            <w:r w:rsidRPr="00B123FE">
              <w:rPr>
                <w:rFonts w:ascii="Nimbus CEZ" w:eastAsia="Times New Roman" w:hAnsi="Nimbus CEZ" w:cs="Arial"/>
                <w:sz w:val="18"/>
                <w:szCs w:val="18"/>
                <w:lang w:eastAsia="cs-CZ"/>
              </w:rPr>
              <w:t xml:space="preserve">+420 </w:t>
            </w:r>
            <w:r w:rsidR="00833D6F">
              <w:rPr>
                <w:rFonts w:ascii="Nimbus CEZ" w:eastAsia="Times New Roman" w:hAnsi="Nimbus CEZ" w:cs="Arial"/>
                <w:sz w:val="18"/>
                <w:szCs w:val="18"/>
                <w:lang w:eastAsia="cs-CZ"/>
              </w:rPr>
              <w:t>xxx</w:t>
            </w:r>
          </w:p>
        </w:tc>
        <w:tc>
          <w:tcPr>
            <w:tcW w:w="2961" w:type="dxa"/>
            <w:shd w:val="clear" w:color="auto" w:fill="auto"/>
          </w:tcPr>
          <w:p w14:paraId="6FDA5346" w14:textId="61D04485" w:rsidR="007821D0" w:rsidRPr="000A130A" w:rsidRDefault="00833D6F" w:rsidP="00432458">
            <w:pPr>
              <w:overflowPunct w:val="0"/>
              <w:autoSpaceDE w:val="0"/>
              <w:autoSpaceDN w:val="0"/>
              <w:adjustRightInd w:val="0"/>
              <w:spacing w:after="0" w:line="240" w:lineRule="auto"/>
              <w:textAlignment w:val="baseline"/>
              <w:rPr>
                <w:rFonts w:ascii="Nimbus CEZ" w:eastAsia="Times New Roman" w:hAnsi="Nimbus CEZ" w:cs="Arial"/>
                <w:sz w:val="20"/>
                <w:szCs w:val="20"/>
                <w:lang w:eastAsia="cs-CZ"/>
              </w:rPr>
            </w:pPr>
            <w:r>
              <w:rPr>
                <w:rFonts w:ascii="Nimbus CEZ" w:eastAsia="Times New Roman" w:hAnsi="Nimbus CEZ" w:cs="Arial"/>
                <w:sz w:val="20"/>
                <w:szCs w:val="20"/>
                <w:lang w:eastAsia="cs-CZ"/>
              </w:rPr>
              <w:t>xxx</w:t>
            </w:r>
          </w:p>
        </w:tc>
      </w:tr>
    </w:tbl>
    <w:p w14:paraId="5BEE039E" w14:textId="77777777" w:rsidR="007821D0" w:rsidRPr="00F71838" w:rsidRDefault="007821D0" w:rsidP="007821D0">
      <w:pPr>
        <w:keepNext/>
        <w:tabs>
          <w:tab w:val="center" w:pos="-1560"/>
          <w:tab w:val="left" w:pos="5529"/>
          <w:tab w:val="left" w:pos="8789"/>
        </w:tabs>
        <w:overflowPunct w:val="0"/>
        <w:autoSpaceDE w:val="0"/>
        <w:autoSpaceDN w:val="0"/>
        <w:adjustRightInd w:val="0"/>
        <w:spacing w:after="0" w:line="240" w:lineRule="auto"/>
        <w:textAlignment w:val="baseline"/>
        <w:outlineLvl w:val="0"/>
        <w:rPr>
          <w:rFonts w:ascii="Nimbus CEZ" w:eastAsia="Times New Roman" w:hAnsi="Nimbus CEZ" w:cs="Arial"/>
          <w:sz w:val="20"/>
          <w:szCs w:val="20"/>
          <w:lang w:eastAsia="cs-CZ"/>
        </w:rPr>
      </w:pPr>
    </w:p>
    <w:p w14:paraId="10242376" w14:textId="77777777" w:rsidR="00A865DE" w:rsidRPr="00745103" w:rsidRDefault="00A865DE" w:rsidP="00A865DE">
      <w:pPr>
        <w:keepNext/>
        <w:tabs>
          <w:tab w:val="center" w:pos="-1560"/>
          <w:tab w:val="left" w:pos="5529"/>
          <w:tab w:val="left" w:pos="8789"/>
        </w:tabs>
        <w:overflowPunct w:val="0"/>
        <w:autoSpaceDE w:val="0"/>
        <w:autoSpaceDN w:val="0"/>
        <w:adjustRightInd w:val="0"/>
        <w:spacing w:after="0" w:line="240" w:lineRule="auto"/>
        <w:textAlignment w:val="baseline"/>
        <w:outlineLvl w:val="0"/>
        <w:rPr>
          <w:rFonts w:ascii="Nimbus CEZ" w:eastAsia="Times New Roman" w:hAnsi="Nimbus CEZ" w:cs="Arial"/>
          <w:sz w:val="20"/>
          <w:szCs w:val="20"/>
          <w:lang w:eastAsia="cs-CZ"/>
        </w:rPr>
      </w:pPr>
    </w:p>
    <w:p w14:paraId="55711226" w14:textId="77777777" w:rsidR="00A865DE" w:rsidRPr="00745103" w:rsidRDefault="00A865DE" w:rsidP="00A865DE">
      <w:pPr>
        <w:tabs>
          <w:tab w:val="left" w:pos="-1560"/>
        </w:tabs>
        <w:overflowPunct w:val="0"/>
        <w:autoSpaceDE w:val="0"/>
        <w:autoSpaceDN w:val="0"/>
        <w:adjustRightInd w:val="0"/>
        <w:spacing w:after="0" w:line="240" w:lineRule="auto"/>
        <w:ind w:firstLine="3060"/>
        <w:jc w:val="right"/>
        <w:textAlignment w:val="baseline"/>
        <w:rPr>
          <w:rFonts w:ascii="Nimbus CEZ" w:eastAsia="Times New Roman" w:hAnsi="Nimbus CEZ" w:cs="Times New Roman"/>
          <w:bCs/>
          <w:sz w:val="24"/>
          <w:szCs w:val="20"/>
          <w:lang w:eastAsia="cs-CZ"/>
        </w:rPr>
      </w:pPr>
    </w:p>
    <w:p w14:paraId="6DD2230E" w14:textId="77777777" w:rsidR="00A865DE" w:rsidRPr="00745103" w:rsidRDefault="00A865DE" w:rsidP="00A865DE">
      <w:pPr>
        <w:tabs>
          <w:tab w:val="left" w:pos="-1560"/>
        </w:tabs>
        <w:overflowPunct w:val="0"/>
        <w:autoSpaceDE w:val="0"/>
        <w:autoSpaceDN w:val="0"/>
        <w:adjustRightInd w:val="0"/>
        <w:spacing w:after="0" w:line="240" w:lineRule="auto"/>
        <w:ind w:firstLine="3060"/>
        <w:jc w:val="right"/>
        <w:textAlignment w:val="baseline"/>
        <w:rPr>
          <w:rFonts w:ascii="Nimbus CEZ" w:eastAsia="Times New Roman" w:hAnsi="Nimbus CEZ" w:cs="Times New Roman"/>
          <w:bCs/>
          <w:sz w:val="24"/>
          <w:szCs w:val="20"/>
          <w:lang w:eastAsia="cs-CZ"/>
        </w:rPr>
      </w:pPr>
    </w:p>
    <w:p w14:paraId="3197B577" w14:textId="77777777" w:rsidR="00A865DE" w:rsidRPr="00745103" w:rsidRDefault="00A865DE" w:rsidP="00A865DE">
      <w:pPr>
        <w:tabs>
          <w:tab w:val="left" w:pos="-1560"/>
        </w:tabs>
        <w:overflowPunct w:val="0"/>
        <w:autoSpaceDE w:val="0"/>
        <w:autoSpaceDN w:val="0"/>
        <w:adjustRightInd w:val="0"/>
        <w:spacing w:after="0" w:line="240" w:lineRule="auto"/>
        <w:ind w:firstLine="3060"/>
        <w:jc w:val="right"/>
        <w:textAlignment w:val="baseline"/>
        <w:rPr>
          <w:rFonts w:ascii="Nimbus CEZ" w:eastAsia="Times New Roman" w:hAnsi="Nimbus CEZ" w:cs="Times New Roman"/>
          <w:bCs/>
          <w:sz w:val="24"/>
          <w:szCs w:val="20"/>
          <w:lang w:eastAsia="cs-CZ"/>
        </w:rPr>
      </w:pPr>
    </w:p>
    <w:p w14:paraId="241966EE" w14:textId="77777777" w:rsidR="00A865DE" w:rsidRPr="00745103" w:rsidRDefault="00A865DE" w:rsidP="00A865DE">
      <w:pPr>
        <w:tabs>
          <w:tab w:val="left" w:pos="-1560"/>
        </w:tabs>
        <w:overflowPunct w:val="0"/>
        <w:autoSpaceDE w:val="0"/>
        <w:autoSpaceDN w:val="0"/>
        <w:adjustRightInd w:val="0"/>
        <w:spacing w:after="0" w:line="240" w:lineRule="auto"/>
        <w:ind w:firstLine="3060"/>
        <w:jc w:val="right"/>
        <w:textAlignment w:val="baseline"/>
        <w:rPr>
          <w:rFonts w:ascii="Nimbus CEZ" w:eastAsia="Times New Roman" w:hAnsi="Nimbus CEZ" w:cs="Times New Roman"/>
          <w:bCs/>
          <w:sz w:val="24"/>
          <w:szCs w:val="20"/>
          <w:lang w:eastAsia="cs-CZ"/>
        </w:rPr>
      </w:pPr>
    </w:p>
    <w:p w14:paraId="67CC483F" w14:textId="5905DF7B" w:rsidR="00A865DE" w:rsidRPr="00745103" w:rsidRDefault="00A865DE" w:rsidP="00A865DE">
      <w:pPr>
        <w:tabs>
          <w:tab w:val="right" w:pos="-1701"/>
          <w:tab w:val="left" w:pos="10632"/>
        </w:tabs>
        <w:overflowPunct w:val="0"/>
        <w:autoSpaceDE w:val="0"/>
        <w:autoSpaceDN w:val="0"/>
        <w:adjustRightInd w:val="0"/>
        <w:spacing w:after="0" w:line="240" w:lineRule="auto"/>
        <w:jc w:val="center"/>
        <w:textAlignment w:val="baseline"/>
        <w:rPr>
          <w:rFonts w:ascii="Nimbus CEZ" w:eastAsia="Times New Roman" w:hAnsi="Nimbus CEZ" w:cs="Arial"/>
          <w:sz w:val="20"/>
          <w:szCs w:val="20"/>
          <w:lang w:eastAsia="cs-CZ"/>
        </w:rPr>
      </w:pPr>
      <w:r w:rsidRPr="00745103">
        <w:rPr>
          <w:rFonts w:ascii="Nimbus CEZ" w:eastAsia="Times New Roman" w:hAnsi="Nimbus CEZ" w:cs="Arial"/>
          <w:sz w:val="20"/>
          <w:szCs w:val="20"/>
          <w:lang w:eastAsia="cs-CZ"/>
        </w:rPr>
        <w:t xml:space="preserve">                                                              </w:t>
      </w:r>
    </w:p>
    <w:tbl>
      <w:tblPr>
        <w:tblW w:w="0" w:type="auto"/>
        <w:tblLook w:val="01E0" w:firstRow="1" w:lastRow="1" w:firstColumn="1" w:lastColumn="1" w:noHBand="0" w:noVBand="0"/>
      </w:tblPr>
      <w:tblGrid>
        <w:gridCol w:w="9423"/>
      </w:tblGrid>
      <w:tr w:rsidR="00BA5A0B" w:rsidRPr="00BA5A0B" w14:paraId="388ED96C" w14:textId="77777777" w:rsidTr="00CB5D10">
        <w:trPr>
          <w:cantSplit/>
        </w:trPr>
        <w:tc>
          <w:tcPr>
            <w:tcW w:w="9423" w:type="dxa"/>
            <w:shd w:val="clear" w:color="auto" w:fill="auto"/>
          </w:tcPr>
          <w:p w14:paraId="044C5ABF" w14:textId="2BA72FF6" w:rsidR="00876C02" w:rsidRPr="00745103" w:rsidRDefault="00A865DE" w:rsidP="007B7D50">
            <w:pPr>
              <w:widowControl w:val="0"/>
              <w:overflowPunct w:val="0"/>
              <w:autoSpaceDE w:val="0"/>
              <w:autoSpaceDN w:val="0"/>
              <w:adjustRightInd w:val="0"/>
              <w:spacing w:after="0" w:line="240" w:lineRule="auto"/>
              <w:jc w:val="right"/>
              <w:textAlignment w:val="baseline"/>
              <w:rPr>
                <w:rFonts w:ascii="Nimbus CEZ" w:hAnsi="Nimbus CEZ" w:cs="Arial"/>
                <w:sz w:val="20"/>
              </w:rPr>
            </w:pPr>
            <w:r w:rsidRPr="00745103">
              <w:rPr>
                <w:rFonts w:ascii="Nimbus CEZ" w:eastAsia="Times New Roman" w:hAnsi="Nimbus CEZ" w:cs="Arial"/>
                <w:sz w:val="20"/>
                <w:szCs w:val="20"/>
                <w:lang w:eastAsia="cs-CZ"/>
              </w:rPr>
              <w:lastRenderedPageBreak/>
              <w:t xml:space="preserve">                                                                     </w:t>
            </w:r>
            <w:r w:rsidR="00EA1EC0" w:rsidRPr="00745103">
              <w:rPr>
                <w:rFonts w:ascii="Nimbus CEZ" w:hAnsi="Nimbus CEZ" w:cs="Arial"/>
                <w:sz w:val="20"/>
              </w:rPr>
              <w:t xml:space="preserve">                                                                               </w:t>
            </w:r>
            <w:bookmarkStart w:id="33" w:name="SP_DEF_DOHODA_O_CENE_TUV"/>
            <w:bookmarkEnd w:id="31"/>
            <w:r w:rsidR="00D324CC" w:rsidRPr="00745103">
              <w:rPr>
                <w:rFonts w:ascii="Nimbus CEZ" w:hAnsi="Nimbus CEZ" w:cs="Arial"/>
                <w:sz w:val="20"/>
              </w:rPr>
              <w:t xml:space="preserve">  </w:t>
            </w:r>
            <w:r w:rsidR="008E769E" w:rsidRPr="00745103">
              <w:rPr>
                <w:rFonts w:ascii="Nimbus CEZ" w:hAnsi="Nimbus CEZ" w:cs="Arial"/>
                <w:sz w:val="20"/>
              </w:rPr>
              <w:t xml:space="preserve">                                        </w:t>
            </w:r>
            <w:r w:rsidR="008E769E" w:rsidRPr="00745103">
              <w:rPr>
                <w:rFonts w:ascii="Nimbus CEZ" w:eastAsia="Times New Roman" w:hAnsi="Nimbus CEZ" w:cs="Arial"/>
                <w:sz w:val="20"/>
                <w:szCs w:val="20"/>
                <w:lang w:eastAsia="cs-CZ"/>
              </w:rPr>
              <w:t xml:space="preserve">Příloha č. 3 ke smlouvě o dodávce tepelné energie č. </w:t>
            </w:r>
            <w:r w:rsidR="00D81D05" w:rsidRPr="00745103">
              <w:rPr>
                <w:rFonts w:ascii="Nimbus CEZ" w:eastAsia="Times New Roman" w:hAnsi="Nimbus CEZ" w:cs="Arial"/>
                <w:sz w:val="20"/>
                <w:szCs w:val="20"/>
                <w:lang w:eastAsia="cs-CZ"/>
              </w:rPr>
              <w:t>2</w:t>
            </w:r>
            <w:r w:rsidR="005D7FF3">
              <w:rPr>
                <w:rFonts w:ascii="Nimbus CEZ" w:eastAsia="Times New Roman" w:hAnsi="Nimbus CEZ" w:cs="Arial"/>
                <w:sz w:val="20"/>
                <w:szCs w:val="20"/>
                <w:lang w:eastAsia="cs-CZ"/>
              </w:rPr>
              <w:t>54100</w:t>
            </w:r>
            <w:r w:rsidR="007821D0">
              <w:rPr>
                <w:rFonts w:ascii="Nimbus CEZ" w:eastAsia="Times New Roman" w:hAnsi="Nimbus CEZ" w:cs="Arial"/>
                <w:sz w:val="20"/>
                <w:szCs w:val="20"/>
                <w:lang w:eastAsia="cs-CZ"/>
              </w:rPr>
              <w:t>76</w:t>
            </w:r>
            <w:r w:rsidR="00AA1E0A" w:rsidRPr="00745103">
              <w:rPr>
                <w:rFonts w:ascii="Nimbus CEZ" w:hAnsi="Nimbus CEZ" w:cs="Arial"/>
                <w:sz w:val="20"/>
              </w:rPr>
              <w:t xml:space="preserve"> </w:t>
            </w:r>
          </w:p>
          <w:p w14:paraId="38E5A6A1" w14:textId="56A7F41A" w:rsidR="00637D93" w:rsidRPr="00745103" w:rsidRDefault="00AA1E0A" w:rsidP="00637D93">
            <w:pPr>
              <w:widowControl w:val="0"/>
              <w:overflowPunct w:val="0"/>
              <w:autoSpaceDE w:val="0"/>
              <w:autoSpaceDN w:val="0"/>
              <w:adjustRightInd w:val="0"/>
              <w:spacing w:after="0" w:line="240" w:lineRule="auto"/>
              <w:ind w:left="720"/>
              <w:jc w:val="both"/>
              <w:textAlignment w:val="baseline"/>
              <w:rPr>
                <w:rFonts w:ascii="Nimbus CEZ" w:eastAsia="Times New Roman" w:hAnsi="Nimbus CEZ" w:cs="Times New Roman"/>
                <w:sz w:val="16"/>
                <w:szCs w:val="16"/>
                <w:lang w:eastAsia="cs-CZ"/>
              </w:rPr>
            </w:pPr>
            <w:r w:rsidRPr="00745103">
              <w:rPr>
                <w:rFonts w:ascii="Nimbus CEZ" w:hAnsi="Nimbus CEZ" w:cs="Arial"/>
                <w:sz w:val="2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37D93" w:rsidRPr="00745103" w14:paraId="15D7AFF4" w14:textId="77777777" w:rsidTr="00A32079">
              <w:trPr>
                <w:trHeight w:val="12457"/>
              </w:trPr>
              <w:tc>
                <w:tcPr>
                  <w:tcW w:w="9072" w:type="dxa"/>
                </w:tcPr>
                <w:p w14:paraId="5D3642A2" w14:textId="77777777" w:rsidR="00637D93" w:rsidRPr="00745103" w:rsidRDefault="00637D93" w:rsidP="00637D93">
                  <w:pPr>
                    <w:tabs>
                      <w:tab w:val="left" w:pos="284"/>
                    </w:tabs>
                    <w:overflowPunct w:val="0"/>
                    <w:autoSpaceDE w:val="0"/>
                    <w:autoSpaceDN w:val="0"/>
                    <w:adjustRightInd w:val="0"/>
                    <w:spacing w:after="0" w:line="240" w:lineRule="auto"/>
                    <w:jc w:val="center"/>
                    <w:textAlignment w:val="baseline"/>
                    <w:rPr>
                      <w:rFonts w:ascii="Nimbus CEZ" w:eastAsia="Times New Roman" w:hAnsi="Nimbus CEZ" w:cs="Times New Roman"/>
                      <w:sz w:val="16"/>
                      <w:szCs w:val="16"/>
                      <w:lang w:eastAsia="cs-CZ"/>
                    </w:rPr>
                  </w:pPr>
                </w:p>
                <w:p w14:paraId="05A71A05" w14:textId="77777777" w:rsidR="00637D93" w:rsidRPr="00745103" w:rsidRDefault="00637D93" w:rsidP="00637D93">
                  <w:pPr>
                    <w:tabs>
                      <w:tab w:val="left" w:pos="284"/>
                    </w:tabs>
                    <w:overflowPunct w:val="0"/>
                    <w:autoSpaceDE w:val="0"/>
                    <w:autoSpaceDN w:val="0"/>
                    <w:adjustRightInd w:val="0"/>
                    <w:spacing w:after="0" w:line="240" w:lineRule="auto"/>
                    <w:jc w:val="center"/>
                    <w:textAlignment w:val="baseline"/>
                    <w:rPr>
                      <w:rFonts w:ascii="Nimbus CEZ" w:eastAsia="Times New Roman" w:hAnsi="Nimbus CEZ" w:cs="Arial"/>
                      <w:b/>
                      <w:sz w:val="24"/>
                      <w:szCs w:val="24"/>
                      <w:lang w:eastAsia="cs-CZ"/>
                    </w:rPr>
                  </w:pPr>
                  <w:r w:rsidRPr="00745103">
                    <w:rPr>
                      <w:rFonts w:ascii="Nimbus CEZ" w:eastAsia="Times New Roman" w:hAnsi="Nimbus CEZ" w:cs="Arial"/>
                      <w:b/>
                      <w:sz w:val="24"/>
                      <w:szCs w:val="24"/>
                      <w:lang w:eastAsia="cs-CZ"/>
                    </w:rPr>
                    <w:t>Odběrový diagram</w:t>
                  </w:r>
                </w:p>
                <w:p w14:paraId="769DEB22" w14:textId="77777777" w:rsidR="00637D93" w:rsidRPr="00745103" w:rsidRDefault="00637D93" w:rsidP="00637D93">
                  <w:pPr>
                    <w:overflowPunct w:val="0"/>
                    <w:autoSpaceDE w:val="0"/>
                    <w:autoSpaceDN w:val="0"/>
                    <w:adjustRightInd w:val="0"/>
                    <w:spacing w:after="0" w:line="240" w:lineRule="auto"/>
                    <w:ind w:left="197"/>
                    <w:textAlignment w:val="baseline"/>
                    <w:rPr>
                      <w:rFonts w:ascii="Nimbus CEZ" w:eastAsia="Times New Roman" w:hAnsi="Nimbus CEZ" w:cs="Times New Roman"/>
                      <w:sz w:val="20"/>
                      <w:szCs w:val="20"/>
                      <w:lang w:eastAsia="cs-CZ"/>
                    </w:rPr>
                  </w:pPr>
                </w:p>
                <w:p w14:paraId="235275D5" w14:textId="21B28B86" w:rsidR="00637D93" w:rsidRPr="00745103" w:rsidRDefault="00637D93" w:rsidP="00637D93">
                  <w:pPr>
                    <w:overflowPunct w:val="0"/>
                    <w:autoSpaceDE w:val="0"/>
                    <w:autoSpaceDN w:val="0"/>
                    <w:adjustRightInd w:val="0"/>
                    <w:spacing w:after="0" w:line="240" w:lineRule="auto"/>
                    <w:ind w:left="197"/>
                    <w:textAlignment w:val="baseline"/>
                    <w:rPr>
                      <w:rFonts w:ascii="Nimbus CEZ" w:eastAsia="Times New Roman" w:hAnsi="Nimbus CEZ" w:cs="Times New Roman"/>
                      <w:sz w:val="20"/>
                      <w:szCs w:val="20"/>
                      <w:lang w:eastAsia="cs-CZ"/>
                    </w:rPr>
                  </w:pPr>
                  <w:r w:rsidRPr="00745103">
                    <w:rPr>
                      <w:rFonts w:ascii="Nimbus CEZ" w:eastAsia="Times New Roman" w:hAnsi="Nimbus CEZ" w:cs="Times New Roman"/>
                      <w:sz w:val="20"/>
                      <w:szCs w:val="20"/>
                      <w:lang w:eastAsia="cs-CZ"/>
                    </w:rPr>
                    <w:t xml:space="preserve">Platnost od: </w:t>
                  </w:r>
                  <w:r w:rsidR="004626F9" w:rsidRPr="00675B77">
                    <w:rPr>
                      <w:rFonts w:ascii="Nimbus CEZ" w:eastAsia="Times New Roman" w:hAnsi="Nimbus CEZ" w:cs="Times New Roman"/>
                      <w:sz w:val="20"/>
                      <w:szCs w:val="20"/>
                      <w:lang w:eastAsia="cs-CZ"/>
                    </w:rPr>
                    <w:t>01</w:t>
                  </w:r>
                  <w:r w:rsidRPr="00675B77">
                    <w:rPr>
                      <w:rFonts w:ascii="Nimbus CEZ" w:eastAsia="Times New Roman" w:hAnsi="Nimbus CEZ" w:cs="Times New Roman"/>
                      <w:sz w:val="20"/>
                      <w:szCs w:val="20"/>
                      <w:lang w:eastAsia="cs-CZ"/>
                    </w:rPr>
                    <w:t>.</w:t>
                  </w:r>
                  <w:r w:rsidR="005D7FF3">
                    <w:rPr>
                      <w:rFonts w:ascii="Nimbus CEZ" w:eastAsia="Times New Roman" w:hAnsi="Nimbus CEZ" w:cs="Times New Roman"/>
                      <w:sz w:val="20"/>
                      <w:szCs w:val="20"/>
                      <w:lang w:eastAsia="cs-CZ"/>
                    </w:rPr>
                    <w:t>0</w:t>
                  </w:r>
                  <w:r w:rsidR="007821D0">
                    <w:rPr>
                      <w:rFonts w:ascii="Nimbus CEZ" w:eastAsia="Times New Roman" w:hAnsi="Nimbus CEZ" w:cs="Times New Roman"/>
                      <w:sz w:val="20"/>
                      <w:szCs w:val="20"/>
                      <w:lang w:eastAsia="cs-CZ"/>
                    </w:rPr>
                    <w:t>5</w:t>
                  </w:r>
                  <w:r w:rsidRPr="00675B77">
                    <w:rPr>
                      <w:rFonts w:ascii="Nimbus CEZ" w:eastAsia="Times New Roman" w:hAnsi="Nimbus CEZ" w:cs="Times New Roman"/>
                      <w:sz w:val="20"/>
                      <w:szCs w:val="20"/>
                      <w:lang w:eastAsia="cs-CZ"/>
                    </w:rPr>
                    <w:t>.202</w:t>
                  </w:r>
                  <w:r w:rsidR="005D7FF3">
                    <w:rPr>
                      <w:rFonts w:ascii="Nimbus CEZ" w:eastAsia="Times New Roman" w:hAnsi="Nimbus CEZ" w:cs="Times New Roman"/>
                      <w:sz w:val="20"/>
                      <w:szCs w:val="20"/>
                      <w:lang w:eastAsia="cs-CZ"/>
                    </w:rPr>
                    <w:t>5</w:t>
                  </w:r>
                </w:p>
                <w:p w14:paraId="2D7F373C" w14:textId="77777777" w:rsidR="00637D93" w:rsidRPr="00745103" w:rsidRDefault="00637D93" w:rsidP="00637D93">
                  <w:pPr>
                    <w:overflowPunct w:val="0"/>
                    <w:autoSpaceDE w:val="0"/>
                    <w:autoSpaceDN w:val="0"/>
                    <w:adjustRightInd w:val="0"/>
                    <w:spacing w:after="0" w:line="240" w:lineRule="auto"/>
                    <w:ind w:left="197"/>
                    <w:textAlignment w:val="baseline"/>
                    <w:rPr>
                      <w:rFonts w:ascii="Nimbus CEZ" w:eastAsia="Times New Roman" w:hAnsi="Nimbus CEZ" w:cs="Times New Roman"/>
                      <w:sz w:val="20"/>
                      <w:szCs w:val="20"/>
                      <w:lang w:eastAsia="cs-CZ"/>
                    </w:rPr>
                  </w:pPr>
                  <w:r w:rsidRPr="00745103">
                    <w:rPr>
                      <w:rFonts w:ascii="Nimbus CEZ" w:eastAsia="Times New Roman" w:hAnsi="Nimbus CEZ" w:cs="Times New Roman"/>
                      <w:sz w:val="20"/>
                      <w:szCs w:val="20"/>
                      <w:lang w:eastAsia="cs-CZ"/>
                    </w:rPr>
                    <w:tab/>
                    <w:t xml:space="preserve">      </w:t>
                  </w:r>
                  <w:r w:rsidRPr="00745103">
                    <w:rPr>
                      <w:rFonts w:ascii="Nimbus CEZ" w:eastAsia="Times New Roman" w:hAnsi="Nimbus CEZ" w:cs="Times New Roman"/>
                      <w:sz w:val="20"/>
                      <w:szCs w:val="20"/>
                      <w:lang w:eastAsia="cs-CZ"/>
                    </w:rPr>
                    <w:tab/>
                  </w:r>
                  <w:r w:rsidRPr="00745103">
                    <w:rPr>
                      <w:rFonts w:ascii="Nimbus CEZ" w:eastAsia="Times New Roman" w:hAnsi="Nimbus CEZ" w:cs="Times New Roman"/>
                      <w:sz w:val="20"/>
                      <w:szCs w:val="20"/>
                      <w:lang w:eastAsia="cs-CZ"/>
                    </w:rPr>
                    <w:tab/>
                  </w:r>
                  <w:r w:rsidRPr="00745103">
                    <w:rPr>
                      <w:rFonts w:ascii="Nimbus CEZ" w:eastAsia="Times New Roman" w:hAnsi="Nimbus CEZ" w:cs="Times New Roman"/>
                      <w:sz w:val="20"/>
                      <w:szCs w:val="20"/>
                      <w:lang w:eastAsia="cs-CZ"/>
                    </w:rPr>
                    <w:tab/>
                  </w:r>
                </w:p>
                <w:p w14:paraId="4B912B1B" w14:textId="1E00CF27" w:rsidR="00494289" w:rsidRPr="00745103" w:rsidRDefault="00494289" w:rsidP="00494289">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b/>
                      <w:bCs/>
                      <w:sz w:val="20"/>
                      <w:szCs w:val="20"/>
                      <w:lang w:eastAsia="cs-CZ"/>
                    </w:rPr>
                  </w:pPr>
                  <w:r w:rsidRPr="00745103">
                    <w:rPr>
                      <w:rFonts w:ascii="Nimbus CEZ" w:eastAsia="Times New Roman" w:hAnsi="Nimbus CEZ" w:cs="Times New Roman"/>
                      <w:sz w:val="20"/>
                      <w:szCs w:val="20"/>
                      <w:lang w:eastAsia="cs-CZ"/>
                    </w:rPr>
                    <w:t xml:space="preserve">    </w:t>
                  </w:r>
                  <w:r w:rsidR="00637D93" w:rsidRPr="00745103">
                    <w:rPr>
                      <w:rFonts w:ascii="Nimbus CEZ" w:eastAsia="Times New Roman" w:hAnsi="Nimbus CEZ" w:cs="Times New Roman"/>
                      <w:sz w:val="20"/>
                      <w:szCs w:val="20"/>
                      <w:lang w:eastAsia="cs-CZ"/>
                    </w:rPr>
                    <w:t xml:space="preserve">Název OM: </w:t>
                  </w:r>
                  <w:r w:rsidR="007821D0">
                    <w:rPr>
                      <w:rFonts w:ascii="Nimbus CEZ" w:eastAsia="Times New Roman" w:hAnsi="Nimbus CEZ" w:cs="Times New Roman"/>
                      <w:sz w:val="20"/>
                      <w:szCs w:val="20"/>
                      <w:lang w:eastAsia="cs-CZ"/>
                    </w:rPr>
                    <w:t>Národní zemědělské muzeum</w:t>
                  </w:r>
                </w:p>
                <w:p w14:paraId="0476BDE2" w14:textId="1B2F7630" w:rsidR="00637D93" w:rsidRPr="00745103" w:rsidRDefault="00637D93" w:rsidP="00637D93">
                  <w:pPr>
                    <w:overflowPunct w:val="0"/>
                    <w:autoSpaceDE w:val="0"/>
                    <w:autoSpaceDN w:val="0"/>
                    <w:adjustRightInd w:val="0"/>
                    <w:spacing w:after="0" w:line="240" w:lineRule="auto"/>
                    <w:ind w:left="197"/>
                    <w:textAlignment w:val="baseline"/>
                    <w:rPr>
                      <w:rFonts w:ascii="Nimbus CEZ" w:eastAsia="Times New Roman" w:hAnsi="Nimbus CEZ" w:cs="Times New Roman"/>
                      <w:bCs/>
                      <w:sz w:val="20"/>
                      <w:szCs w:val="20"/>
                      <w:lang w:eastAsia="cs-CZ"/>
                    </w:rPr>
                  </w:pPr>
                </w:p>
                <w:p w14:paraId="656DE4AF" w14:textId="77777777" w:rsidR="007821D0" w:rsidRPr="00F71838" w:rsidRDefault="00637D93" w:rsidP="007821D0">
                  <w:pPr>
                    <w:tabs>
                      <w:tab w:val="left" w:pos="2835"/>
                    </w:tabs>
                    <w:overflowPunct w:val="0"/>
                    <w:autoSpaceDE w:val="0"/>
                    <w:autoSpaceDN w:val="0"/>
                    <w:adjustRightInd w:val="0"/>
                    <w:spacing w:after="0" w:line="240" w:lineRule="auto"/>
                    <w:ind w:left="197"/>
                    <w:textAlignment w:val="baseline"/>
                    <w:rPr>
                      <w:rFonts w:ascii="Nimbus CEZ" w:eastAsia="Times New Roman" w:hAnsi="Nimbus CEZ" w:cs="Times New Roman"/>
                      <w:sz w:val="20"/>
                      <w:szCs w:val="20"/>
                      <w:lang w:eastAsia="cs-CZ"/>
                    </w:rPr>
                  </w:pPr>
                  <w:r w:rsidRPr="00745103">
                    <w:rPr>
                      <w:rFonts w:ascii="Nimbus CEZ" w:eastAsia="Times New Roman" w:hAnsi="Nimbus CEZ" w:cs="Times New Roman"/>
                      <w:sz w:val="20"/>
                      <w:szCs w:val="20"/>
                      <w:lang w:eastAsia="cs-CZ"/>
                    </w:rPr>
                    <w:t>Odběrné místo č:</w:t>
                  </w:r>
                  <w:r w:rsidR="00295CBE" w:rsidRPr="00745103">
                    <w:rPr>
                      <w:rFonts w:ascii="Nimbus CEZ" w:eastAsia="Times New Roman" w:hAnsi="Nimbus CEZ" w:cs="Times New Roman"/>
                      <w:sz w:val="20"/>
                      <w:szCs w:val="20"/>
                      <w:lang w:eastAsia="cs-CZ"/>
                    </w:rPr>
                    <w:t xml:space="preserve"> </w:t>
                  </w:r>
                  <w:r w:rsidR="007821D0">
                    <w:rPr>
                      <w:rFonts w:ascii="Nimbus CEZ" w:eastAsia="Times New Roman" w:hAnsi="Nimbus CEZ" w:cs="Times New Roman"/>
                      <w:sz w:val="20"/>
                      <w:szCs w:val="20"/>
                      <w:lang w:eastAsia="cs-CZ"/>
                    </w:rPr>
                    <w:t>5HV099</w:t>
                  </w:r>
                </w:p>
                <w:p w14:paraId="6FD4E89D" w14:textId="77777777" w:rsidR="00637D93" w:rsidRPr="00745103" w:rsidRDefault="00637D93" w:rsidP="00637D93">
                  <w:pPr>
                    <w:tabs>
                      <w:tab w:val="left" w:pos="2835"/>
                    </w:tabs>
                    <w:overflowPunct w:val="0"/>
                    <w:autoSpaceDE w:val="0"/>
                    <w:autoSpaceDN w:val="0"/>
                    <w:adjustRightInd w:val="0"/>
                    <w:spacing w:after="0" w:line="240" w:lineRule="auto"/>
                    <w:ind w:left="197"/>
                    <w:textAlignment w:val="baseline"/>
                    <w:rPr>
                      <w:rFonts w:ascii="Nimbus CEZ" w:eastAsia="Times New Roman" w:hAnsi="Nimbus CEZ" w:cs="Times New Roman"/>
                      <w:sz w:val="20"/>
                      <w:szCs w:val="20"/>
                      <w:lang w:eastAsia="cs-CZ"/>
                    </w:rPr>
                  </w:pPr>
                </w:p>
                <w:p w14:paraId="55ECD18F" w14:textId="77777777" w:rsidR="00637D93" w:rsidRPr="00745103" w:rsidRDefault="00637D93" w:rsidP="00637D93">
                  <w:pPr>
                    <w:tabs>
                      <w:tab w:val="left" w:pos="6379"/>
                      <w:tab w:val="left" w:pos="7797"/>
                    </w:tabs>
                    <w:overflowPunct w:val="0"/>
                    <w:autoSpaceDE w:val="0"/>
                    <w:autoSpaceDN w:val="0"/>
                    <w:adjustRightInd w:val="0"/>
                    <w:spacing w:after="0" w:line="240" w:lineRule="auto"/>
                    <w:ind w:left="197"/>
                    <w:textAlignment w:val="baseline"/>
                    <w:rPr>
                      <w:rFonts w:ascii="Nimbus CEZ" w:eastAsia="Times New Roman" w:hAnsi="Nimbus CEZ" w:cs="Times New Roman"/>
                      <w:sz w:val="20"/>
                      <w:szCs w:val="20"/>
                      <w:lang w:eastAsia="cs-CZ"/>
                    </w:rPr>
                  </w:pPr>
                  <w:r w:rsidRPr="00745103">
                    <w:rPr>
                      <w:rFonts w:ascii="Nimbus CEZ" w:eastAsia="Times New Roman" w:hAnsi="Nimbus CEZ" w:cs="Times New Roman"/>
                      <w:sz w:val="20"/>
                      <w:szCs w:val="20"/>
                      <w:lang w:eastAsia="cs-CZ"/>
                    </w:rPr>
                    <w:t>Adresa OM: viz smlouva</w:t>
                  </w:r>
                  <w:r w:rsidRPr="00745103">
                    <w:rPr>
                      <w:rFonts w:ascii="Nimbus CEZ" w:eastAsia="Times New Roman" w:hAnsi="Nimbus CEZ" w:cs="Times New Roman"/>
                      <w:sz w:val="20"/>
                      <w:szCs w:val="20"/>
                      <w:lang w:eastAsia="cs-CZ"/>
                    </w:rPr>
                    <w:tab/>
                  </w:r>
                </w:p>
                <w:p w14:paraId="793044F8" w14:textId="77777777" w:rsidR="00637D93" w:rsidRPr="00745103" w:rsidRDefault="00637D93" w:rsidP="00637D93">
                  <w:pPr>
                    <w:overflowPunct w:val="0"/>
                    <w:autoSpaceDE w:val="0"/>
                    <w:autoSpaceDN w:val="0"/>
                    <w:adjustRightInd w:val="0"/>
                    <w:spacing w:after="0" w:line="240" w:lineRule="auto"/>
                    <w:ind w:left="197"/>
                    <w:textAlignment w:val="baseline"/>
                    <w:rPr>
                      <w:rFonts w:ascii="Nimbus CEZ" w:eastAsia="Times New Roman" w:hAnsi="Nimbus CEZ" w:cs="Times New Roman"/>
                      <w:sz w:val="20"/>
                      <w:szCs w:val="20"/>
                      <w:lang w:eastAsia="cs-CZ"/>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89"/>
                    <w:gridCol w:w="989"/>
                    <w:gridCol w:w="990"/>
                    <w:gridCol w:w="990"/>
                  </w:tblGrid>
                  <w:tr w:rsidR="00637D93" w:rsidRPr="00745103" w14:paraId="20437F16" w14:textId="77777777" w:rsidTr="00A32079">
                    <w:tc>
                      <w:tcPr>
                        <w:tcW w:w="989" w:type="dxa"/>
                        <w:shd w:val="clear" w:color="auto" w:fill="auto"/>
                      </w:tcPr>
                      <w:p w14:paraId="4BD2DF1F" w14:textId="77777777" w:rsidR="00637D93" w:rsidRPr="00745103" w:rsidRDefault="00637D93" w:rsidP="00637D93">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 </w:t>
                        </w:r>
                      </w:p>
                    </w:tc>
                    <w:tc>
                      <w:tcPr>
                        <w:tcW w:w="2969" w:type="dxa"/>
                        <w:gridSpan w:val="3"/>
                        <w:shd w:val="clear" w:color="auto" w:fill="auto"/>
                      </w:tcPr>
                      <w:p w14:paraId="73C67A01" w14:textId="77777777" w:rsidR="00637D93" w:rsidRPr="00745103" w:rsidRDefault="00637D93" w:rsidP="00637D93">
                        <w:pPr>
                          <w:tabs>
                            <w:tab w:val="left" w:pos="1418"/>
                            <w:tab w:val="left" w:pos="3828"/>
                            <w:tab w:val="left" w:pos="6096"/>
                            <w:tab w:val="left" w:pos="9639"/>
                          </w:tabs>
                          <w:overflowPunct w:val="0"/>
                          <w:autoSpaceDE w:val="0"/>
                          <w:autoSpaceDN w:val="0"/>
                          <w:adjustRightInd w:val="0"/>
                          <w:spacing w:after="0" w:line="240" w:lineRule="auto"/>
                          <w:jc w:val="center"/>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CELKEM</w:t>
                        </w:r>
                      </w:p>
                    </w:tc>
                  </w:tr>
                  <w:tr w:rsidR="00637D93" w:rsidRPr="00745103" w14:paraId="33ED7AD8" w14:textId="77777777" w:rsidTr="00A32079">
                    <w:tc>
                      <w:tcPr>
                        <w:tcW w:w="989" w:type="dxa"/>
                        <w:shd w:val="clear" w:color="auto" w:fill="auto"/>
                      </w:tcPr>
                      <w:p w14:paraId="586F393F" w14:textId="77777777" w:rsidR="00637D93" w:rsidRPr="00745103" w:rsidRDefault="00637D93" w:rsidP="00637D93">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p>
                    </w:tc>
                    <w:tc>
                      <w:tcPr>
                        <w:tcW w:w="989" w:type="dxa"/>
                        <w:shd w:val="clear" w:color="auto" w:fill="auto"/>
                      </w:tcPr>
                      <w:p w14:paraId="3DF3FFF3"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ÚT (GJ)</w:t>
                        </w:r>
                      </w:p>
                    </w:tc>
                    <w:tc>
                      <w:tcPr>
                        <w:tcW w:w="990" w:type="dxa"/>
                        <w:shd w:val="clear" w:color="auto" w:fill="auto"/>
                      </w:tcPr>
                      <w:p w14:paraId="54AEF3DA"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TUV (GJ)</w:t>
                        </w:r>
                      </w:p>
                    </w:tc>
                    <w:tc>
                      <w:tcPr>
                        <w:tcW w:w="990" w:type="dxa"/>
                        <w:shd w:val="clear" w:color="auto" w:fill="auto"/>
                      </w:tcPr>
                      <w:p w14:paraId="56CDE595"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voda (m</w:t>
                        </w:r>
                        <w:r w:rsidRPr="00745103">
                          <w:rPr>
                            <w:rFonts w:ascii="Nimbus CEZ" w:eastAsia="Times New Roman" w:hAnsi="Nimbus CEZ" w:cs="Times New Roman"/>
                            <w:sz w:val="18"/>
                            <w:szCs w:val="18"/>
                            <w:vertAlign w:val="superscript"/>
                            <w:lang w:eastAsia="cs-CZ"/>
                          </w:rPr>
                          <w:t>3</w:t>
                        </w:r>
                        <w:r w:rsidRPr="00745103">
                          <w:rPr>
                            <w:rFonts w:ascii="Nimbus CEZ" w:eastAsia="Times New Roman" w:hAnsi="Nimbus CEZ" w:cs="Times New Roman"/>
                            <w:sz w:val="18"/>
                            <w:szCs w:val="18"/>
                            <w:lang w:eastAsia="cs-CZ"/>
                          </w:rPr>
                          <w:t>)</w:t>
                        </w:r>
                      </w:p>
                    </w:tc>
                  </w:tr>
                  <w:tr w:rsidR="00FA5CE1" w:rsidRPr="00745103" w14:paraId="7B0439DE" w14:textId="77777777" w:rsidTr="00A32079">
                    <w:tc>
                      <w:tcPr>
                        <w:tcW w:w="989" w:type="dxa"/>
                        <w:shd w:val="clear" w:color="auto" w:fill="auto"/>
                      </w:tcPr>
                      <w:p w14:paraId="388E71A8"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leden</w:t>
                        </w:r>
                      </w:p>
                    </w:tc>
                    <w:tc>
                      <w:tcPr>
                        <w:tcW w:w="989" w:type="dxa"/>
                        <w:shd w:val="clear" w:color="auto" w:fill="auto"/>
                      </w:tcPr>
                      <w:p w14:paraId="4BAB14EB" w14:textId="09F4040E"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100</w:t>
                        </w:r>
                      </w:p>
                    </w:tc>
                    <w:tc>
                      <w:tcPr>
                        <w:tcW w:w="990" w:type="dxa"/>
                        <w:shd w:val="clear" w:color="auto" w:fill="auto"/>
                      </w:tcPr>
                      <w:p w14:paraId="7D4E61DF" w14:textId="4E13CA8B"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430D946F"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59474A0B" w14:textId="77777777" w:rsidTr="00A32079">
                    <w:tc>
                      <w:tcPr>
                        <w:tcW w:w="989" w:type="dxa"/>
                        <w:shd w:val="clear" w:color="auto" w:fill="auto"/>
                      </w:tcPr>
                      <w:p w14:paraId="6C2CE7CA"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únor</w:t>
                        </w:r>
                      </w:p>
                    </w:tc>
                    <w:tc>
                      <w:tcPr>
                        <w:tcW w:w="989" w:type="dxa"/>
                        <w:shd w:val="clear" w:color="auto" w:fill="auto"/>
                      </w:tcPr>
                      <w:p w14:paraId="11C53130" w14:textId="1604FE19"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100</w:t>
                        </w:r>
                      </w:p>
                    </w:tc>
                    <w:tc>
                      <w:tcPr>
                        <w:tcW w:w="990" w:type="dxa"/>
                        <w:shd w:val="clear" w:color="auto" w:fill="auto"/>
                      </w:tcPr>
                      <w:p w14:paraId="54FCBB34" w14:textId="13F85A63"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7EA69FA4"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1ECA9596" w14:textId="77777777" w:rsidTr="00A32079">
                    <w:tc>
                      <w:tcPr>
                        <w:tcW w:w="989" w:type="dxa"/>
                        <w:shd w:val="clear" w:color="auto" w:fill="auto"/>
                      </w:tcPr>
                      <w:p w14:paraId="1EF05E64"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březen</w:t>
                        </w:r>
                      </w:p>
                    </w:tc>
                    <w:tc>
                      <w:tcPr>
                        <w:tcW w:w="989" w:type="dxa"/>
                        <w:shd w:val="clear" w:color="auto" w:fill="auto"/>
                      </w:tcPr>
                      <w:p w14:paraId="0661E65E" w14:textId="5EFCFAA7"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100</w:t>
                        </w:r>
                      </w:p>
                    </w:tc>
                    <w:tc>
                      <w:tcPr>
                        <w:tcW w:w="990" w:type="dxa"/>
                        <w:shd w:val="clear" w:color="auto" w:fill="auto"/>
                      </w:tcPr>
                      <w:p w14:paraId="74CF54ED" w14:textId="37DCBB9F"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50F9EB74"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5D94F21C" w14:textId="77777777" w:rsidTr="00A32079">
                    <w:tc>
                      <w:tcPr>
                        <w:tcW w:w="989" w:type="dxa"/>
                        <w:shd w:val="clear" w:color="auto" w:fill="auto"/>
                      </w:tcPr>
                      <w:p w14:paraId="5CD96A2A"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duben</w:t>
                        </w:r>
                      </w:p>
                    </w:tc>
                    <w:tc>
                      <w:tcPr>
                        <w:tcW w:w="989" w:type="dxa"/>
                        <w:shd w:val="clear" w:color="auto" w:fill="auto"/>
                      </w:tcPr>
                      <w:p w14:paraId="1BCAC2D3" w14:textId="75E7BBCF"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50</w:t>
                        </w:r>
                      </w:p>
                    </w:tc>
                    <w:tc>
                      <w:tcPr>
                        <w:tcW w:w="990" w:type="dxa"/>
                        <w:shd w:val="clear" w:color="auto" w:fill="auto"/>
                      </w:tcPr>
                      <w:p w14:paraId="4CA0CBE7" w14:textId="3FC4DA2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4FBB400C"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3A72F437" w14:textId="77777777" w:rsidTr="00A32079">
                    <w:tc>
                      <w:tcPr>
                        <w:tcW w:w="989" w:type="dxa"/>
                        <w:shd w:val="clear" w:color="auto" w:fill="auto"/>
                      </w:tcPr>
                      <w:p w14:paraId="36190FA3"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květen</w:t>
                        </w:r>
                      </w:p>
                    </w:tc>
                    <w:tc>
                      <w:tcPr>
                        <w:tcW w:w="989" w:type="dxa"/>
                        <w:shd w:val="clear" w:color="auto" w:fill="auto"/>
                      </w:tcPr>
                      <w:p w14:paraId="7A79B687" w14:textId="30406083"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50</w:t>
                        </w:r>
                      </w:p>
                    </w:tc>
                    <w:tc>
                      <w:tcPr>
                        <w:tcW w:w="990" w:type="dxa"/>
                        <w:shd w:val="clear" w:color="auto" w:fill="auto"/>
                      </w:tcPr>
                      <w:p w14:paraId="2A5C62D6" w14:textId="4437ED3A"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35488715"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0C7926E4" w14:textId="77777777" w:rsidTr="00A32079">
                    <w:tc>
                      <w:tcPr>
                        <w:tcW w:w="989" w:type="dxa"/>
                        <w:shd w:val="clear" w:color="auto" w:fill="auto"/>
                      </w:tcPr>
                      <w:p w14:paraId="670FB5AC"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červen</w:t>
                        </w:r>
                      </w:p>
                    </w:tc>
                    <w:tc>
                      <w:tcPr>
                        <w:tcW w:w="989" w:type="dxa"/>
                        <w:shd w:val="clear" w:color="auto" w:fill="auto"/>
                      </w:tcPr>
                      <w:p w14:paraId="60B98390" w14:textId="4D952ACD"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15</w:t>
                        </w:r>
                      </w:p>
                    </w:tc>
                    <w:tc>
                      <w:tcPr>
                        <w:tcW w:w="990" w:type="dxa"/>
                        <w:shd w:val="clear" w:color="auto" w:fill="auto"/>
                      </w:tcPr>
                      <w:p w14:paraId="47F923B9" w14:textId="4FA0877E"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3BDC4613"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0D703B3C" w14:textId="77777777" w:rsidTr="00A32079">
                    <w:tc>
                      <w:tcPr>
                        <w:tcW w:w="989" w:type="dxa"/>
                        <w:shd w:val="clear" w:color="auto" w:fill="auto"/>
                      </w:tcPr>
                      <w:p w14:paraId="1ED5A018"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červenec</w:t>
                        </w:r>
                      </w:p>
                    </w:tc>
                    <w:tc>
                      <w:tcPr>
                        <w:tcW w:w="989" w:type="dxa"/>
                        <w:shd w:val="clear" w:color="auto" w:fill="auto"/>
                      </w:tcPr>
                      <w:p w14:paraId="046B7318" w14:textId="53AA1C5C"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0</w:t>
                        </w:r>
                      </w:p>
                    </w:tc>
                    <w:tc>
                      <w:tcPr>
                        <w:tcW w:w="990" w:type="dxa"/>
                        <w:shd w:val="clear" w:color="auto" w:fill="auto"/>
                      </w:tcPr>
                      <w:p w14:paraId="292AFFF1" w14:textId="6BAC9784"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71A97812"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45A89545" w14:textId="77777777" w:rsidTr="00A32079">
                    <w:tc>
                      <w:tcPr>
                        <w:tcW w:w="989" w:type="dxa"/>
                        <w:shd w:val="clear" w:color="auto" w:fill="auto"/>
                      </w:tcPr>
                      <w:p w14:paraId="259D2778"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srpen</w:t>
                        </w:r>
                      </w:p>
                    </w:tc>
                    <w:tc>
                      <w:tcPr>
                        <w:tcW w:w="989" w:type="dxa"/>
                        <w:shd w:val="clear" w:color="auto" w:fill="auto"/>
                      </w:tcPr>
                      <w:p w14:paraId="18FFE2B0" w14:textId="1587F41D"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0</w:t>
                        </w:r>
                      </w:p>
                    </w:tc>
                    <w:tc>
                      <w:tcPr>
                        <w:tcW w:w="990" w:type="dxa"/>
                        <w:shd w:val="clear" w:color="auto" w:fill="auto"/>
                      </w:tcPr>
                      <w:p w14:paraId="2BA84757"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71C5A06E"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5A1CFFA5" w14:textId="77777777" w:rsidTr="00A32079">
                    <w:tc>
                      <w:tcPr>
                        <w:tcW w:w="989" w:type="dxa"/>
                        <w:shd w:val="clear" w:color="auto" w:fill="auto"/>
                      </w:tcPr>
                      <w:p w14:paraId="6F7354E6"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září</w:t>
                        </w:r>
                      </w:p>
                    </w:tc>
                    <w:tc>
                      <w:tcPr>
                        <w:tcW w:w="989" w:type="dxa"/>
                        <w:shd w:val="clear" w:color="auto" w:fill="auto"/>
                      </w:tcPr>
                      <w:p w14:paraId="368CFDC8" w14:textId="4E9DCA15"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10</w:t>
                        </w:r>
                      </w:p>
                    </w:tc>
                    <w:tc>
                      <w:tcPr>
                        <w:tcW w:w="990" w:type="dxa"/>
                        <w:shd w:val="clear" w:color="auto" w:fill="auto"/>
                      </w:tcPr>
                      <w:p w14:paraId="59F0AFCE" w14:textId="72640A61"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01955CFD"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561D2ECA" w14:textId="77777777" w:rsidTr="00A32079">
                    <w:tc>
                      <w:tcPr>
                        <w:tcW w:w="989" w:type="dxa"/>
                        <w:shd w:val="clear" w:color="auto" w:fill="auto"/>
                      </w:tcPr>
                      <w:p w14:paraId="25883D74"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říjen</w:t>
                        </w:r>
                      </w:p>
                    </w:tc>
                    <w:tc>
                      <w:tcPr>
                        <w:tcW w:w="989" w:type="dxa"/>
                        <w:shd w:val="clear" w:color="auto" w:fill="auto"/>
                      </w:tcPr>
                      <w:p w14:paraId="76AA4847" w14:textId="40E76692"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70</w:t>
                        </w:r>
                      </w:p>
                    </w:tc>
                    <w:tc>
                      <w:tcPr>
                        <w:tcW w:w="990" w:type="dxa"/>
                        <w:shd w:val="clear" w:color="auto" w:fill="auto"/>
                      </w:tcPr>
                      <w:p w14:paraId="7DA3D462" w14:textId="2AEF908F"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1117B8E7"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252A44C6" w14:textId="77777777" w:rsidTr="00A32079">
                    <w:tc>
                      <w:tcPr>
                        <w:tcW w:w="989" w:type="dxa"/>
                        <w:shd w:val="clear" w:color="auto" w:fill="auto"/>
                      </w:tcPr>
                      <w:p w14:paraId="3898D00D"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listopad</w:t>
                        </w:r>
                      </w:p>
                    </w:tc>
                    <w:tc>
                      <w:tcPr>
                        <w:tcW w:w="989" w:type="dxa"/>
                        <w:shd w:val="clear" w:color="auto" w:fill="auto"/>
                      </w:tcPr>
                      <w:p w14:paraId="5972664D" w14:textId="06595AE9"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100</w:t>
                        </w:r>
                      </w:p>
                    </w:tc>
                    <w:tc>
                      <w:tcPr>
                        <w:tcW w:w="990" w:type="dxa"/>
                        <w:shd w:val="clear" w:color="auto" w:fill="auto"/>
                      </w:tcPr>
                      <w:p w14:paraId="14CB812D" w14:textId="0C04DD70"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5E274FB9"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2A4D2CB5" w14:textId="77777777" w:rsidTr="00A32079">
                    <w:tc>
                      <w:tcPr>
                        <w:tcW w:w="989" w:type="dxa"/>
                        <w:shd w:val="clear" w:color="auto" w:fill="auto"/>
                      </w:tcPr>
                      <w:p w14:paraId="619D2E3A"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prosinec</w:t>
                        </w:r>
                      </w:p>
                    </w:tc>
                    <w:tc>
                      <w:tcPr>
                        <w:tcW w:w="989" w:type="dxa"/>
                        <w:shd w:val="clear" w:color="auto" w:fill="auto"/>
                      </w:tcPr>
                      <w:p w14:paraId="66036027" w14:textId="28207347" w:rsidR="00FA5CE1" w:rsidRPr="009A4175"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9A4175">
                          <w:rPr>
                            <w:rFonts w:ascii="Nimbus CEZ" w:eastAsia="Times New Roman" w:hAnsi="Nimbus CEZ" w:cs="Times New Roman"/>
                            <w:sz w:val="18"/>
                            <w:szCs w:val="18"/>
                            <w:lang w:eastAsia="cs-CZ"/>
                          </w:rPr>
                          <w:t>100</w:t>
                        </w:r>
                      </w:p>
                    </w:tc>
                    <w:tc>
                      <w:tcPr>
                        <w:tcW w:w="990" w:type="dxa"/>
                        <w:shd w:val="clear" w:color="auto" w:fill="auto"/>
                      </w:tcPr>
                      <w:p w14:paraId="2A8CA664" w14:textId="40A71CDC"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70D80538"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FA5CE1" w:rsidRPr="00745103" w14:paraId="52CF5806" w14:textId="77777777" w:rsidTr="00A32079">
                    <w:tc>
                      <w:tcPr>
                        <w:tcW w:w="989" w:type="dxa"/>
                        <w:shd w:val="clear" w:color="auto" w:fill="auto"/>
                      </w:tcPr>
                      <w:p w14:paraId="6DB8DCDD" w14:textId="77777777" w:rsidR="00FA5CE1" w:rsidRPr="00745103" w:rsidRDefault="00FA5CE1" w:rsidP="00FA5CE1">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ROK</w:t>
                        </w:r>
                      </w:p>
                    </w:tc>
                    <w:tc>
                      <w:tcPr>
                        <w:tcW w:w="989" w:type="dxa"/>
                        <w:shd w:val="clear" w:color="auto" w:fill="auto"/>
                      </w:tcPr>
                      <w:p w14:paraId="67FE0491" w14:textId="4F339F7B" w:rsidR="00FA5CE1" w:rsidRPr="009A4175" w:rsidRDefault="00FA5CE1" w:rsidP="00FA5CE1">
                        <w:pPr>
                          <w:overflowPunct w:val="0"/>
                          <w:autoSpaceDE w:val="0"/>
                          <w:autoSpaceDN w:val="0"/>
                          <w:adjustRightInd w:val="0"/>
                          <w:spacing w:after="0" w:line="240" w:lineRule="auto"/>
                          <w:jc w:val="right"/>
                          <w:textAlignment w:val="baseline"/>
                          <w:rPr>
                            <w:rFonts w:ascii="Arial" w:hAnsi="Arial" w:cs="Arial"/>
                            <w:sz w:val="16"/>
                            <w:szCs w:val="16"/>
                          </w:rPr>
                        </w:pPr>
                        <w:r w:rsidRPr="009A4175">
                          <w:rPr>
                            <w:rFonts w:ascii="Nimbus CEZ" w:eastAsia="Times New Roman" w:hAnsi="Nimbus CEZ" w:cs="Times New Roman"/>
                            <w:sz w:val="18"/>
                            <w:szCs w:val="18"/>
                            <w:lang w:eastAsia="cs-CZ"/>
                          </w:rPr>
                          <w:t>695</w:t>
                        </w:r>
                      </w:p>
                    </w:tc>
                    <w:tc>
                      <w:tcPr>
                        <w:tcW w:w="990" w:type="dxa"/>
                        <w:shd w:val="clear" w:color="auto" w:fill="auto"/>
                      </w:tcPr>
                      <w:p w14:paraId="1702194D" w14:textId="4D9C402F"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990" w:type="dxa"/>
                        <w:shd w:val="clear" w:color="auto" w:fill="auto"/>
                      </w:tcPr>
                      <w:p w14:paraId="469164A8" w14:textId="77777777" w:rsidR="00FA5CE1" w:rsidRPr="00745103" w:rsidRDefault="00FA5CE1" w:rsidP="00FA5CE1">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bl>
                <w:p w14:paraId="7770B398" w14:textId="77777777" w:rsidR="00637D93" w:rsidRPr="00745103" w:rsidRDefault="00637D93" w:rsidP="00637D93">
                  <w:pPr>
                    <w:overflowPunct w:val="0"/>
                    <w:autoSpaceDE w:val="0"/>
                    <w:autoSpaceDN w:val="0"/>
                    <w:adjustRightInd w:val="0"/>
                    <w:spacing w:after="0" w:line="240" w:lineRule="auto"/>
                    <w:ind w:left="197"/>
                    <w:textAlignment w:val="baseline"/>
                    <w:rPr>
                      <w:rFonts w:ascii="Nimbus CEZ" w:eastAsia="Times New Roman" w:hAnsi="Nimbus CEZ" w:cs="Times New Roman"/>
                      <w:sz w:val="18"/>
                      <w:szCs w:val="18"/>
                      <w:lang w:eastAsia="cs-CZ"/>
                    </w:rPr>
                  </w:pPr>
                </w:p>
                <w:tbl>
                  <w:tblPr>
                    <w:tblW w:w="881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2198"/>
                    <w:gridCol w:w="1080"/>
                    <w:gridCol w:w="1080"/>
                    <w:gridCol w:w="1080"/>
                    <w:gridCol w:w="1080"/>
                    <w:gridCol w:w="1080"/>
                    <w:gridCol w:w="1213"/>
                  </w:tblGrid>
                  <w:tr w:rsidR="00637D93" w:rsidRPr="00745103" w14:paraId="5FB954E6" w14:textId="77777777" w:rsidTr="00A32079">
                    <w:tc>
                      <w:tcPr>
                        <w:tcW w:w="2198" w:type="dxa"/>
                        <w:shd w:val="clear" w:color="auto" w:fill="auto"/>
                      </w:tcPr>
                      <w:p w14:paraId="39A6D11F" w14:textId="77777777" w:rsidR="00637D93" w:rsidRPr="00745103" w:rsidRDefault="00637D93" w:rsidP="00637D93">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 </w:t>
                        </w:r>
                      </w:p>
                    </w:tc>
                    <w:tc>
                      <w:tcPr>
                        <w:tcW w:w="3240" w:type="dxa"/>
                        <w:gridSpan w:val="3"/>
                        <w:shd w:val="clear" w:color="auto" w:fill="auto"/>
                      </w:tcPr>
                      <w:p w14:paraId="4FB15253" w14:textId="77777777" w:rsidR="00637D93" w:rsidRPr="00745103" w:rsidRDefault="00637D93" w:rsidP="00637D93">
                        <w:pPr>
                          <w:overflowPunct w:val="0"/>
                          <w:autoSpaceDE w:val="0"/>
                          <w:autoSpaceDN w:val="0"/>
                          <w:adjustRightInd w:val="0"/>
                          <w:spacing w:after="0" w:line="240" w:lineRule="auto"/>
                          <w:jc w:val="center"/>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Údaje pro OM s ÚT</w:t>
                        </w:r>
                      </w:p>
                    </w:tc>
                    <w:tc>
                      <w:tcPr>
                        <w:tcW w:w="3373" w:type="dxa"/>
                        <w:gridSpan w:val="3"/>
                        <w:shd w:val="clear" w:color="auto" w:fill="auto"/>
                      </w:tcPr>
                      <w:p w14:paraId="60B01F9B" w14:textId="77777777" w:rsidR="00637D93" w:rsidRPr="00745103" w:rsidRDefault="00637D93" w:rsidP="00637D93">
                        <w:pPr>
                          <w:overflowPunct w:val="0"/>
                          <w:autoSpaceDE w:val="0"/>
                          <w:autoSpaceDN w:val="0"/>
                          <w:adjustRightInd w:val="0"/>
                          <w:spacing w:after="0" w:line="240" w:lineRule="auto"/>
                          <w:jc w:val="center"/>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Údaje pro OM s TUV</w:t>
                        </w:r>
                      </w:p>
                    </w:tc>
                  </w:tr>
                  <w:tr w:rsidR="00637D93" w:rsidRPr="00745103" w14:paraId="0E789543" w14:textId="77777777" w:rsidTr="00A32079">
                    <w:tc>
                      <w:tcPr>
                        <w:tcW w:w="2198" w:type="dxa"/>
                        <w:shd w:val="clear" w:color="auto" w:fill="auto"/>
                      </w:tcPr>
                      <w:p w14:paraId="63FAE25B" w14:textId="77777777" w:rsidR="00637D93" w:rsidRPr="00745103" w:rsidRDefault="00637D93" w:rsidP="00637D93">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 </w:t>
                        </w:r>
                      </w:p>
                    </w:tc>
                    <w:tc>
                      <w:tcPr>
                        <w:tcW w:w="1080" w:type="dxa"/>
                        <w:shd w:val="clear" w:color="auto" w:fill="auto"/>
                      </w:tcPr>
                      <w:p w14:paraId="2ACA9EFE"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sektor</w:t>
                        </w:r>
                      </w:p>
                    </w:tc>
                    <w:tc>
                      <w:tcPr>
                        <w:tcW w:w="1080" w:type="dxa"/>
                        <w:shd w:val="clear" w:color="auto" w:fill="auto"/>
                      </w:tcPr>
                      <w:p w14:paraId="3A423943"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byty</w:t>
                        </w:r>
                      </w:p>
                    </w:tc>
                    <w:tc>
                      <w:tcPr>
                        <w:tcW w:w="1080" w:type="dxa"/>
                        <w:shd w:val="clear" w:color="auto" w:fill="auto"/>
                      </w:tcPr>
                      <w:p w14:paraId="199B81A7"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celkem</w:t>
                        </w:r>
                      </w:p>
                    </w:tc>
                    <w:tc>
                      <w:tcPr>
                        <w:tcW w:w="1080" w:type="dxa"/>
                        <w:shd w:val="clear" w:color="auto" w:fill="auto"/>
                      </w:tcPr>
                      <w:p w14:paraId="7DC9B3FD"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sektor</w:t>
                        </w:r>
                      </w:p>
                    </w:tc>
                    <w:tc>
                      <w:tcPr>
                        <w:tcW w:w="1080" w:type="dxa"/>
                        <w:shd w:val="clear" w:color="auto" w:fill="auto"/>
                      </w:tcPr>
                      <w:p w14:paraId="3E0AE653"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byty</w:t>
                        </w:r>
                      </w:p>
                    </w:tc>
                    <w:tc>
                      <w:tcPr>
                        <w:tcW w:w="1213" w:type="dxa"/>
                        <w:shd w:val="clear" w:color="auto" w:fill="auto"/>
                      </w:tcPr>
                      <w:p w14:paraId="4332C9E8"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celkem</w:t>
                        </w:r>
                      </w:p>
                    </w:tc>
                  </w:tr>
                  <w:tr w:rsidR="00637D93" w:rsidRPr="00745103" w14:paraId="2D307253" w14:textId="77777777" w:rsidTr="00A32079">
                    <w:tc>
                      <w:tcPr>
                        <w:tcW w:w="2198" w:type="dxa"/>
                        <w:shd w:val="clear" w:color="auto" w:fill="auto"/>
                      </w:tcPr>
                      <w:p w14:paraId="4302E5DC" w14:textId="77777777" w:rsidR="00637D93" w:rsidRPr="00745103" w:rsidRDefault="00637D93" w:rsidP="00637D93">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podlahová plocha  (m</w:t>
                        </w:r>
                        <w:r w:rsidRPr="00745103">
                          <w:rPr>
                            <w:rFonts w:ascii="Nimbus CEZ" w:eastAsia="Times New Roman" w:hAnsi="Nimbus CEZ" w:cs="Times New Roman"/>
                            <w:sz w:val="18"/>
                            <w:szCs w:val="18"/>
                            <w:vertAlign w:val="superscript"/>
                            <w:lang w:eastAsia="cs-CZ"/>
                          </w:rPr>
                          <w:t>2</w:t>
                        </w:r>
                        <w:r w:rsidRPr="00745103">
                          <w:rPr>
                            <w:rFonts w:ascii="Nimbus CEZ" w:eastAsia="Times New Roman" w:hAnsi="Nimbus CEZ" w:cs="Times New Roman"/>
                            <w:sz w:val="18"/>
                            <w:szCs w:val="18"/>
                            <w:lang w:eastAsia="cs-CZ"/>
                          </w:rPr>
                          <w:t xml:space="preserve"> )</w:t>
                        </w:r>
                      </w:p>
                    </w:tc>
                    <w:tc>
                      <w:tcPr>
                        <w:tcW w:w="1080" w:type="dxa"/>
                        <w:shd w:val="clear" w:color="auto" w:fill="auto"/>
                      </w:tcPr>
                      <w:p w14:paraId="6138FD70"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625FADB1"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0B9750BF"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47016303"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1B4049B3"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213" w:type="dxa"/>
                        <w:shd w:val="clear" w:color="auto" w:fill="auto"/>
                      </w:tcPr>
                      <w:p w14:paraId="0C58292E"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637D93" w:rsidRPr="00745103" w14:paraId="52DCAE4B" w14:textId="77777777" w:rsidTr="00A32079">
                    <w:tc>
                      <w:tcPr>
                        <w:tcW w:w="2198" w:type="dxa"/>
                        <w:shd w:val="clear" w:color="auto" w:fill="auto"/>
                      </w:tcPr>
                      <w:p w14:paraId="369E9EDD" w14:textId="77777777" w:rsidR="00637D93" w:rsidRPr="00745103" w:rsidRDefault="00637D93" w:rsidP="00637D93">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započítat. plocha  (m</w:t>
                        </w:r>
                        <w:r w:rsidRPr="00745103">
                          <w:rPr>
                            <w:rFonts w:ascii="Nimbus CEZ" w:eastAsia="Times New Roman" w:hAnsi="Nimbus CEZ" w:cs="Times New Roman"/>
                            <w:sz w:val="18"/>
                            <w:szCs w:val="18"/>
                            <w:vertAlign w:val="superscript"/>
                            <w:lang w:eastAsia="cs-CZ"/>
                          </w:rPr>
                          <w:t>2</w:t>
                        </w:r>
                        <w:r w:rsidRPr="00745103">
                          <w:rPr>
                            <w:rFonts w:ascii="Nimbus CEZ" w:eastAsia="Times New Roman" w:hAnsi="Nimbus CEZ" w:cs="Times New Roman"/>
                            <w:sz w:val="18"/>
                            <w:szCs w:val="18"/>
                            <w:lang w:eastAsia="cs-CZ"/>
                          </w:rPr>
                          <w:t>)</w:t>
                        </w:r>
                      </w:p>
                    </w:tc>
                    <w:tc>
                      <w:tcPr>
                        <w:tcW w:w="1080" w:type="dxa"/>
                        <w:shd w:val="clear" w:color="auto" w:fill="auto"/>
                      </w:tcPr>
                      <w:p w14:paraId="7E414D69"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2A43C023"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042ED676"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13E614E2"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7CBBD56D"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213" w:type="dxa"/>
                        <w:shd w:val="clear" w:color="auto" w:fill="auto"/>
                      </w:tcPr>
                      <w:p w14:paraId="4CF7A0B2"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637D93" w:rsidRPr="00745103" w14:paraId="6748F16F" w14:textId="77777777" w:rsidTr="00A32079">
                    <w:tc>
                      <w:tcPr>
                        <w:tcW w:w="2198" w:type="dxa"/>
                        <w:shd w:val="clear" w:color="auto" w:fill="auto"/>
                      </w:tcPr>
                      <w:p w14:paraId="77176715" w14:textId="77777777" w:rsidR="00637D93" w:rsidRPr="00745103" w:rsidRDefault="00637D93" w:rsidP="00637D93">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počet bytových jednotek</w:t>
                        </w:r>
                      </w:p>
                    </w:tc>
                    <w:tc>
                      <w:tcPr>
                        <w:tcW w:w="1080" w:type="dxa"/>
                        <w:shd w:val="clear" w:color="auto" w:fill="auto"/>
                      </w:tcPr>
                      <w:p w14:paraId="57DA89C9"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75E4D948"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67708342"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62686E97"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080" w:type="dxa"/>
                        <w:shd w:val="clear" w:color="auto" w:fill="auto"/>
                      </w:tcPr>
                      <w:p w14:paraId="5B677B1C"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c>
                      <w:tcPr>
                        <w:tcW w:w="1213" w:type="dxa"/>
                        <w:shd w:val="clear" w:color="auto" w:fill="auto"/>
                      </w:tcPr>
                      <w:p w14:paraId="2BEABC5C"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w:t>
                        </w:r>
                      </w:p>
                    </w:tc>
                  </w:tr>
                  <w:tr w:rsidR="00637D93" w:rsidRPr="00745103" w14:paraId="0B675384" w14:textId="77777777" w:rsidTr="00A32079">
                    <w:tc>
                      <w:tcPr>
                        <w:tcW w:w="2198" w:type="dxa"/>
                        <w:shd w:val="clear" w:color="auto" w:fill="auto"/>
                      </w:tcPr>
                      <w:p w14:paraId="74630B42" w14:textId="77777777" w:rsidR="00637D93" w:rsidRPr="00745103" w:rsidRDefault="00637D93" w:rsidP="00637D93">
                        <w:pPr>
                          <w:overflowPunct w:val="0"/>
                          <w:autoSpaceDE w:val="0"/>
                          <w:autoSpaceDN w:val="0"/>
                          <w:adjustRightInd w:val="0"/>
                          <w:spacing w:after="0" w:line="240" w:lineRule="auto"/>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rozd. dodaného tepla (%)</w:t>
                        </w:r>
                      </w:p>
                    </w:tc>
                    <w:tc>
                      <w:tcPr>
                        <w:tcW w:w="1080" w:type="dxa"/>
                        <w:shd w:val="clear" w:color="auto" w:fill="auto"/>
                      </w:tcPr>
                      <w:p w14:paraId="16B3DE50"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100 %</w:t>
                        </w:r>
                      </w:p>
                    </w:tc>
                    <w:tc>
                      <w:tcPr>
                        <w:tcW w:w="1080" w:type="dxa"/>
                        <w:shd w:val="clear" w:color="auto" w:fill="auto"/>
                      </w:tcPr>
                      <w:p w14:paraId="0D6455F1"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0 %</w:t>
                        </w:r>
                      </w:p>
                    </w:tc>
                    <w:tc>
                      <w:tcPr>
                        <w:tcW w:w="1080" w:type="dxa"/>
                        <w:shd w:val="clear" w:color="auto" w:fill="auto"/>
                      </w:tcPr>
                      <w:p w14:paraId="5D41BED6"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100 %</w:t>
                        </w:r>
                      </w:p>
                    </w:tc>
                    <w:tc>
                      <w:tcPr>
                        <w:tcW w:w="1080" w:type="dxa"/>
                        <w:shd w:val="clear" w:color="auto" w:fill="auto"/>
                      </w:tcPr>
                      <w:p w14:paraId="3E43121A"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0 %</w:t>
                        </w:r>
                      </w:p>
                    </w:tc>
                    <w:tc>
                      <w:tcPr>
                        <w:tcW w:w="1080" w:type="dxa"/>
                        <w:shd w:val="clear" w:color="auto" w:fill="auto"/>
                      </w:tcPr>
                      <w:p w14:paraId="2E1A3AAD"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0 %</w:t>
                        </w:r>
                      </w:p>
                    </w:tc>
                    <w:tc>
                      <w:tcPr>
                        <w:tcW w:w="1213" w:type="dxa"/>
                        <w:shd w:val="clear" w:color="auto" w:fill="auto"/>
                      </w:tcPr>
                      <w:p w14:paraId="3F49C069" w14:textId="77777777" w:rsidR="00637D93" w:rsidRPr="00745103" w:rsidRDefault="00637D93" w:rsidP="00637D93">
                        <w:pPr>
                          <w:overflowPunct w:val="0"/>
                          <w:autoSpaceDE w:val="0"/>
                          <w:autoSpaceDN w:val="0"/>
                          <w:adjustRightInd w:val="0"/>
                          <w:spacing w:after="0" w:line="240" w:lineRule="auto"/>
                          <w:jc w:val="right"/>
                          <w:textAlignment w:val="baseline"/>
                          <w:rPr>
                            <w:rFonts w:ascii="Nimbus CEZ" w:eastAsia="Times New Roman" w:hAnsi="Nimbus CEZ" w:cs="Times New Roman"/>
                            <w:sz w:val="18"/>
                            <w:szCs w:val="18"/>
                            <w:lang w:eastAsia="cs-CZ"/>
                          </w:rPr>
                        </w:pPr>
                        <w:r w:rsidRPr="00745103">
                          <w:rPr>
                            <w:rFonts w:ascii="Nimbus CEZ" w:eastAsia="Times New Roman" w:hAnsi="Nimbus CEZ" w:cs="Times New Roman"/>
                            <w:sz w:val="18"/>
                            <w:szCs w:val="18"/>
                            <w:lang w:eastAsia="cs-CZ"/>
                          </w:rPr>
                          <w:t>0 %</w:t>
                        </w:r>
                      </w:p>
                    </w:tc>
                  </w:tr>
                </w:tbl>
                <w:p w14:paraId="15FB9A7D" w14:textId="77777777" w:rsidR="00637D93" w:rsidRPr="00745103" w:rsidRDefault="00637D93" w:rsidP="00637D93">
                  <w:pPr>
                    <w:tabs>
                      <w:tab w:val="left" w:pos="1134"/>
                      <w:tab w:val="left" w:pos="2268"/>
                      <w:tab w:val="left" w:pos="3402"/>
                      <w:tab w:val="left" w:pos="4536"/>
                      <w:tab w:val="left" w:pos="4962"/>
                      <w:tab w:val="left" w:pos="6096"/>
                      <w:tab w:val="left" w:pos="8505"/>
                    </w:tabs>
                    <w:overflowPunct w:val="0"/>
                    <w:autoSpaceDE w:val="0"/>
                    <w:autoSpaceDN w:val="0"/>
                    <w:adjustRightInd w:val="0"/>
                    <w:spacing w:after="0" w:line="240" w:lineRule="auto"/>
                    <w:ind w:left="197" w:right="-1"/>
                    <w:jc w:val="both"/>
                    <w:textAlignment w:val="baseline"/>
                    <w:rPr>
                      <w:rFonts w:ascii="Times New Roman" w:eastAsia="Times New Roman" w:hAnsi="Times New Roman" w:cs="Times New Roman"/>
                      <w:b/>
                      <w:sz w:val="20"/>
                      <w:szCs w:val="20"/>
                      <w:lang w:eastAsia="cs-CZ"/>
                    </w:rPr>
                  </w:pPr>
                </w:p>
                <w:p w14:paraId="0C3C72D6" w14:textId="53BA61C0" w:rsidR="00637D93" w:rsidRPr="00745103" w:rsidRDefault="00637D93" w:rsidP="00637D93">
                  <w:pPr>
                    <w:tabs>
                      <w:tab w:val="left" w:pos="1134"/>
                      <w:tab w:val="left" w:pos="2268"/>
                      <w:tab w:val="left" w:pos="3402"/>
                      <w:tab w:val="left" w:pos="4536"/>
                      <w:tab w:val="left" w:pos="4962"/>
                      <w:tab w:val="left" w:pos="6096"/>
                      <w:tab w:val="left" w:pos="8505"/>
                    </w:tabs>
                    <w:overflowPunct w:val="0"/>
                    <w:autoSpaceDE w:val="0"/>
                    <w:autoSpaceDN w:val="0"/>
                    <w:adjustRightInd w:val="0"/>
                    <w:spacing w:after="0" w:line="240" w:lineRule="auto"/>
                    <w:ind w:left="197" w:right="427"/>
                    <w:jc w:val="both"/>
                    <w:textAlignment w:val="baseline"/>
                    <w:rPr>
                      <w:rFonts w:ascii="Nimbus CEZ" w:eastAsia="Times New Roman" w:hAnsi="Nimbus CEZ" w:cs="Times New Roman"/>
                      <w:sz w:val="20"/>
                      <w:szCs w:val="20"/>
                      <w:lang w:eastAsia="cs-CZ"/>
                    </w:rPr>
                  </w:pPr>
                  <w:r w:rsidRPr="00745103">
                    <w:rPr>
                      <w:rFonts w:ascii="Nimbus CEZ" w:eastAsia="Times New Roman" w:hAnsi="Nimbus CEZ" w:cs="Times New Roman"/>
                      <w:sz w:val="20"/>
                      <w:szCs w:val="20"/>
                      <w:lang w:eastAsia="cs-CZ"/>
                    </w:rPr>
                    <w:t>Odběratel prohlašuje, že rozdělení vytápěných ploch odpovídá skutečnosti a že si je vědom povinnosti nahlásit dodavateli bezodkladně každou změnu výměru započitatelné podlahové plochy bytových a nebytových prostor.</w:t>
                  </w:r>
                  <w:r w:rsidRPr="00745103">
                    <w:rPr>
                      <w:rFonts w:ascii="Nimbus CEZ" w:eastAsia="Times New Roman" w:hAnsi="Nimbus CEZ" w:cs="Times New Roman"/>
                      <w:sz w:val="20"/>
                      <w:szCs w:val="20"/>
                      <w:lang w:eastAsia="cs-CZ"/>
                    </w:rPr>
                    <w:tab/>
                  </w:r>
                </w:p>
                <w:p w14:paraId="060E2256" w14:textId="77777777" w:rsidR="00637D93" w:rsidRPr="00745103" w:rsidRDefault="00637D93" w:rsidP="00637D93">
                  <w:pPr>
                    <w:tabs>
                      <w:tab w:val="left" w:pos="1134"/>
                      <w:tab w:val="left" w:pos="2268"/>
                      <w:tab w:val="left" w:pos="3402"/>
                      <w:tab w:val="left" w:pos="4536"/>
                      <w:tab w:val="left" w:pos="4962"/>
                      <w:tab w:val="left" w:pos="6096"/>
                      <w:tab w:val="left" w:pos="8505"/>
                    </w:tabs>
                    <w:overflowPunct w:val="0"/>
                    <w:autoSpaceDE w:val="0"/>
                    <w:autoSpaceDN w:val="0"/>
                    <w:adjustRightInd w:val="0"/>
                    <w:spacing w:after="0" w:line="240" w:lineRule="auto"/>
                    <w:ind w:left="197" w:right="427"/>
                    <w:jc w:val="both"/>
                    <w:textAlignment w:val="baseline"/>
                    <w:rPr>
                      <w:rFonts w:ascii="Nimbus CEZ" w:eastAsia="Times New Roman" w:hAnsi="Nimbus CEZ" w:cs="Times New Roman"/>
                      <w:sz w:val="20"/>
                      <w:szCs w:val="20"/>
                      <w:lang w:eastAsia="cs-CZ"/>
                    </w:rPr>
                  </w:pPr>
                  <w:r w:rsidRPr="00745103">
                    <w:rPr>
                      <w:rFonts w:ascii="Nimbus CEZ" w:eastAsia="Times New Roman" w:hAnsi="Nimbus CEZ" w:cs="Times New Roman"/>
                      <w:sz w:val="20"/>
                      <w:szCs w:val="20"/>
                      <w:lang w:eastAsia="cs-CZ"/>
                    </w:rPr>
                    <w:t>Změnu hodnot odběrového diagramu provádí dodavatel na základě písemného návrhu odběratele, a to vystavením nového odběrového diagramu.</w:t>
                  </w:r>
                </w:p>
                <w:p w14:paraId="6747DF42" w14:textId="77777777" w:rsidR="00637D93" w:rsidRPr="00745103" w:rsidRDefault="00637D93" w:rsidP="00637D93">
                  <w:pPr>
                    <w:tabs>
                      <w:tab w:val="left" w:pos="1134"/>
                      <w:tab w:val="left" w:pos="2268"/>
                      <w:tab w:val="left" w:pos="3402"/>
                      <w:tab w:val="left" w:pos="4536"/>
                      <w:tab w:val="left" w:pos="4962"/>
                      <w:tab w:val="left" w:pos="6096"/>
                      <w:tab w:val="left" w:pos="8505"/>
                    </w:tabs>
                    <w:overflowPunct w:val="0"/>
                    <w:autoSpaceDE w:val="0"/>
                    <w:autoSpaceDN w:val="0"/>
                    <w:adjustRightInd w:val="0"/>
                    <w:spacing w:after="0" w:line="240" w:lineRule="auto"/>
                    <w:ind w:left="197" w:right="-1"/>
                    <w:jc w:val="both"/>
                    <w:textAlignment w:val="baseline"/>
                    <w:rPr>
                      <w:rFonts w:ascii="Nimbus CEZ" w:eastAsia="Times New Roman" w:hAnsi="Nimbus CEZ" w:cs="Times New Roman"/>
                      <w:sz w:val="20"/>
                      <w:szCs w:val="20"/>
                      <w:lang w:eastAsia="cs-CZ"/>
                    </w:rPr>
                  </w:pPr>
                </w:p>
                <w:p w14:paraId="4B4CD2A6" w14:textId="77777777" w:rsidR="00637D93" w:rsidRPr="00745103" w:rsidRDefault="00637D93" w:rsidP="00637D93">
                  <w:pPr>
                    <w:tabs>
                      <w:tab w:val="center" w:pos="6946"/>
                    </w:tabs>
                    <w:overflowPunct w:val="0"/>
                    <w:autoSpaceDE w:val="0"/>
                    <w:autoSpaceDN w:val="0"/>
                    <w:adjustRightInd w:val="0"/>
                    <w:spacing w:after="0" w:line="240" w:lineRule="auto"/>
                    <w:ind w:left="197"/>
                    <w:textAlignment w:val="baseline"/>
                    <w:rPr>
                      <w:rFonts w:ascii="Nimbus CEZ" w:eastAsia="Times New Roman" w:hAnsi="Nimbus CEZ" w:cs="Arial"/>
                      <w:sz w:val="18"/>
                      <w:szCs w:val="20"/>
                      <w:lang w:eastAsia="cs-CZ"/>
                    </w:rPr>
                  </w:pPr>
                </w:p>
                <w:p w14:paraId="5D3A04D1" w14:textId="77777777" w:rsidR="00637D93" w:rsidRPr="00745103" w:rsidRDefault="00637D93" w:rsidP="00637D93">
                  <w:pPr>
                    <w:tabs>
                      <w:tab w:val="center" w:pos="6946"/>
                    </w:tabs>
                    <w:overflowPunct w:val="0"/>
                    <w:autoSpaceDE w:val="0"/>
                    <w:autoSpaceDN w:val="0"/>
                    <w:adjustRightInd w:val="0"/>
                    <w:spacing w:after="0" w:line="240" w:lineRule="auto"/>
                    <w:ind w:left="197"/>
                    <w:textAlignment w:val="baseline"/>
                    <w:rPr>
                      <w:rFonts w:ascii="Nimbus CEZ" w:eastAsia="Times New Roman" w:hAnsi="Nimbus CEZ" w:cs="Times New Roman"/>
                      <w:sz w:val="16"/>
                      <w:szCs w:val="16"/>
                      <w:lang w:eastAsia="cs-CZ"/>
                    </w:rPr>
                  </w:pPr>
                </w:p>
              </w:tc>
            </w:tr>
          </w:tbl>
          <w:p w14:paraId="0E85D7F2" w14:textId="77777777" w:rsidR="00637D93" w:rsidRPr="00745103" w:rsidRDefault="00637D93" w:rsidP="00637D93">
            <w:pPr>
              <w:tabs>
                <w:tab w:val="left" w:pos="-1560"/>
              </w:tabs>
              <w:overflowPunct w:val="0"/>
              <w:autoSpaceDE w:val="0"/>
              <w:autoSpaceDN w:val="0"/>
              <w:adjustRightInd w:val="0"/>
              <w:spacing w:after="0" w:line="240" w:lineRule="auto"/>
              <w:ind w:firstLine="3060"/>
              <w:jc w:val="right"/>
              <w:textAlignment w:val="baseline"/>
              <w:rPr>
                <w:rFonts w:ascii="Nimbus CEZ" w:eastAsia="Times New Roman" w:hAnsi="Nimbus CEZ" w:cs="Times New Roman"/>
                <w:bCs/>
                <w:sz w:val="24"/>
                <w:szCs w:val="20"/>
                <w:lang w:eastAsia="cs-CZ"/>
              </w:rPr>
            </w:pPr>
          </w:p>
          <w:p w14:paraId="77B147C5" w14:textId="5E5BCFF9" w:rsidR="00A44E4D" w:rsidRPr="00745103" w:rsidRDefault="00637D93" w:rsidP="00595691">
            <w:pPr>
              <w:overflowPunct w:val="0"/>
              <w:autoSpaceDE w:val="0"/>
              <w:autoSpaceDN w:val="0"/>
              <w:adjustRightInd w:val="0"/>
              <w:spacing w:after="0" w:line="240" w:lineRule="auto"/>
              <w:ind w:right="252"/>
              <w:textAlignment w:val="baseline"/>
              <w:rPr>
                <w:rFonts w:ascii="Nimbus CEZ" w:eastAsia="Times New Roman" w:hAnsi="Nimbus CEZ" w:cs="Arial"/>
                <w:sz w:val="20"/>
                <w:szCs w:val="20"/>
                <w:lang w:eastAsia="cs-CZ"/>
              </w:rPr>
            </w:pPr>
            <w:r w:rsidRPr="00745103">
              <w:rPr>
                <w:rFonts w:ascii="Nimbus CEZ" w:eastAsia="Times New Roman" w:hAnsi="Nimbus CEZ" w:cs="Arial"/>
                <w:sz w:val="20"/>
                <w:szCs w:val="20"/>
                <w:lang w:eastAsia="cs-CZ"/>
              </w:rPr>
              <w:lastRenderedPageBreak/>
              <w:t xml:space="preserve">                                                   </w:t>
            </w:r>
            <w:r w:rsidR="00595691" w:rsidRPr="00745103">
              <w:rPr>
                <w:rFonts w:ascii="Nimbus CEZ" w:eastAsia="Times New Roman" w:hAnsi="Nimbus CEZ" w:cs="Arial"/>
                <w:sz w:val="20"/>
                <w:szCs w:val="20"/>
                <w:lang w:eastAsia="cs-CZ"/>
              </w:rPr>
              <w:t xml:space="preserve"> </w:t>
            </w:r>
            <w:r w:rsidRPr="00745103">
              <w:rPr>
                <w:rFonts w:ascii="Nimbus CEZ" w:eastAsia="Times New Roman" w:hAnsi="Nimbus CEZ" w:cs="Arial"/>
                <w:sz w:val="20"/>
                <w:szCs w:val="20"/>
                <w:lang w:eastAsia="cs-CZ"/>
              </w:rPr>
              <w:t xml:space="preserve">                 </w:t>
            </w:r>
            <w:r w:rsidR="004626F9" w:rsidRPr="00745103">
              <w:rPr>
                <w:rFonts w:ascii="Nimbus CEZ" w:eastAsia="Times New Roman" w:hAnsi="Nimbus CEZ" w:cs="Arial"/>
                <w:sz w:val="20"/>
                <w:szCs w:val="20"/>
                <w:lang w:eastAsia="cs-CZ"/>
              </w:rPr>
              <w:t xml:space="preserve">    </w:t>
            </w:r>
            <w:r w:rsidR="008E769E" w:rsidRPr="00745103">
              <w:rPr>
                <w:rFonts w:ascii="Nimbus CEZ" w:eastAsia="Times New Roman" w:hAnsi="Nimbus CEZ" w:cs="Arial"/>
                <w:sz w:val="20"/>
                <w:szCs w:val="20"/>
                <w:lang w:eastAsia="cs-CZ"/>
              </w:rPr>
              <w:t xml:space="preserve">Příloha č. 4 ke smlouvě o dodávce tepelné energie č. </w:t>
            </w:r>
            <w:r w:rsidR="00D81D05" w:rsidRPr="00745103">
              <w:rPr>
                <w:rFonts w:ascii="Nimbus CEZ" w:eastAsia="Times New Roman" w:hAnsi="Nimbus CEZ" w:cs="Arial"/>
                <w:sz w:val="20"/>
                <w:szCs w:val="20"/>
                <w:lang w:eastAsia="cs-CZ"/>
              </w:rPr>
              <w:t>2</w:t>
            </w:r>
            <w:r w:rsidR="00E52D96">
              <w:rPr>
                <w:rFonts w:ascii="Nimbus CEZ" w:eastAsia="Times New Roman" w:hAnsi="Nimbus CEZ" w:cs="Arial"/>
                <w:sz w:val="20"/>
                <w:szCs w:val="20"/>
                <w:lang w:eastAsia="cs-CZ"/>
              </w:rPr>
              <w:t>54100</w:t>
            </w:r>
            <w:r w:rsidR="007821D0">
              <w:rPr>
                <w:rFonts w:ascii="Nimbus CEZ" w:eastAsia="Times New Roman" w:hAnsi="Nimbus CEZ" w:cs="Arial"/>
                <w:sz w:val="20"/>
                <w:szCs w:val="20"/>
                <w:lang w:eastAsia="cs-CZ"/>
              </w:rPr>
              <w:t>76</w:t>
            </w:r>
            <w:r w:rsidR="008E769E" w:rsidRPr="00745103">
              <w:rPr>
                <w:rFonts w:ascii="Nimbus CEZ" w:hAnsi="Nimbus CEZ" w:cs="Arial"/>
                <w:sz w:val="20"/>
              </w:rPr>
              <w:t xml:space="preserve">           </w:t>
            </w:r>
          </w:p>
          <w:p w14:paraId="1C3BBB3B" w14:textId="77777777" w:rsidR="00A44E4D" w:rsidRPr="00745103" w:rsidRDefault="00A44E4D" w:rsidP="00BC559D">
            <w:pPr>
              <w:tabs>
                <w:tab w:val="left" w:pos="4001"/>
              </w:tabs>
              <w:spacing w:after="0" w:line="240" w:lineRule="auto"/>
              <w:rPr>
                <w:rFonts w:ascii="Nimbus CEZ" w:hAnsi="Nimbus CEZ" w:cs="Arial"/>
                <w:sz w:val="20"/>
              </w:rPr>
            </w:pPr>
          </w:p>
          <w:p w14:paraId="3FA66508" w14:textId="3DCC3A67" w:rsidR="00A43A28" w:rsidRPr="00745103" w:rsidRDefault="00A43A28" w:rsidP="00A43A28">
            <w:pPr>
              <w:spacing w:after="0" w:line="240" w:lineRule="auto"/>
              <w:ind w:left="197" w:right="-1134"/>
              <w:rPr>
                <w:rFonts w:ascii="Nimbus CEZ" w:hAnsi="Nimbus CEZ"/>
                <w:b/>
                <w:bCs/>
              </w:rPr>
            </w:pPr>
            <w:r w:rsidRPr="00745103">
              <w:rPr>
                <w:rFonts w:ascii="Nimbus CEZ" w:hAnsi="Nimbus CEZ"/>
                <w:b/>
                <w:bCs/>
              </w:rPr>
              <w:t xml:space="preserve">                           </w:t>
            </w:r>
            <w:r w:rsidR="00A64AA5" w:rsidRPr="00745103">
              <w:rPr>
                <w:rFonts w:ascii="Nimbus CEZ" w:hAnsi="Nimbus CEZ"/>
                <w:b/>
                <w:bCs/>
              </w:rPr>
              <w:t xml:space="preserve">   </w:t>
            </w:r>
            <w:r w:rsidRPr="00745103">
              <w:rPr>
                <w:rFonts w:ascii="Nimbus CEZ" w:hAnsi="Nimbus CEZ"/>
                <w:b/>
                <w:bCs/>
              </w:rPr>
              <w:t xml:space="preserve">Oznámení o ceně platné od </w:t>
            </w:r>
            <w:r w:rsidR="004626F9" w:rsidRPr="00745103">
              <w:rPr>
                <w:rFonts w:ascii="Nimbus CEZ" w:hAnsi="Nimbus CEZ"/>
                <w:b/>
                <w:bCs/>
              </w:rPr>
              <w:t>01</w:t>
            </w:r>
            <w:r w:rsidR="00DB018C" w:rsidRPr="00745103">
              <w:rPr>
                <w:rFonts w:ascii="Nimbus CEZ" w:hAnsi="Nimbus CEZ"/>
                <w:b/>
                <w:bCs/>
              </w:rPr>
              <w:t>.</w:t>
            </w:r>
            <w:r w:rsidR="00E52D96">
              <w:rPr>
                <w:rFonts w:ascii="Nimbus CEZ" w:hAnsi="Nimbus CEZ"/>
                <w:b/>
                <w:bCs/>
              </w:rPr>
              <w:t>0</w:t>
            </w:r>
            <w:r w:rsidR="007821D0">
              <w:rPr>
                <w:rFonts w:ascii="Nimbus CEZ" w:hAnsi="Nimbus CEZ"/>
                <w:b/>
                <w:bCs/>
              </w:rPr>
              <w:t>5</w:t>
            </w:r>
            <w:r w:rsidR="00DB018C" w:rsidRPr="00745103">
              <w:rPr>
                <w:rFonts w:ascii="Nimbus CEZ" w:hAnsi="Nimbus CEZ"/>
                <w:b/>
                <w:bCs/>
              </w:rPr>
              <w:t>.202</w:t>
            </w:r>
            <w:r w:rsidR="00E52D96">
              <w:rPr>
                <w:rFonts w:ascii="Nimbus CEZ" w:hAnsi="Nimbus CEZ"/>
                <w:b/>
                <w:bCs/>
              </w:rPr>
              <w:t>5</w:t>
            </w:r>
            <w:r w:rsidR="00C32BA6" w:rsidRPr="00745103">
              <w:rPr>
                <w:rFonts w:ascii="Nimbus CEZ" w:hAnsi="Nimbus CEZ"/>
                <w:b/>
                <w:bCs/>
              </w:rPr>
              <w:t xml:space="preserve"> do </w:t>
            </w:r>
            <w:r w:rsidR="004626F9" w:rsidRPr="00745103">
              <w:rPr>
                <w:rFonts w:ascii="Nimbus CEZ" w:hAnsi="Nimbus CEZ"/>
                <w:b/>
                <w:bCs/>
              </w:rPr>
              <w:t>31</w:t>
            </w:r>
            <w:r w:rsidR="00DB018C" w:rsidRPr="00745103">
              <w:rPr>
                <w:rFonts w:ascii="Nimbus CEZ" w:hAnsi="Nimbus CEZ"/>
                <w:b/>
                <w:bCs/>
              </w:rPr>
              <w:t>.</w:t>
            </w:r>
            <w:r w:rsidR="004626F9" w:rsidRPr="00745103">
              <w:rPr>
                <w:rFonts w:ascii="Nimbus CEZ" w:hAnsi="Nimbus CEZ"/>
                <w:b/>
                <w:bCs/>
              </w:rPr>
              <w:t>12</w:t>
            </w:r>
            <w:r w:rsidR="00DB018C" w:rsidRPr="00745103">
              <w:rPr>
                <w:rFonts w:ascii="Nimbus CEZ" w:hAnsi="Nimbus CEZ"/>
                <w:b/>
                <w:bCs/>
              </w:rPr>
              <w:t>.202</w:t>
            </w:r>
            <w:r w:rsidR="00E52D96">
              <w:rPr>
                <w:rFonts w:ascii="Nimbus CEZ" w:hAnsi="Nimbus CEZ"/>
                <w:b/>
                <w:bCs/>
              </w:rPr>
              <w:t>5</w:t>
            </w:r>
          </w:p>
          <w:p w14:paraId="6D7EB008" w14:textId="23B6AE51" w:rsidR="00A43A28" w:rsidRPr="00745103" w:rsidRDefault="00A43A28" w:rsidP="00A43A28">
            <w:pPr>
              <w:spacing w:after="0" w:line="240" w:lineRule="auto"/>
              <w:rPr>
                <w:rFonts w:ascii="Nimbus CEZ" w:hAnsi="Nimbus CEZ" w:cs="Arial"/>
                <w:b/>
                <w:sz w:val="20"/>
              </w:rPr>
            </w:pPr>
            <w:r w:rsidRPr="00745103">
              <w:rPr>
                <w:rFonts w:ascii="Nimbus CEZ" w:hAnsi="Nimbus CEZ" w:cs="Arial"/>
                <w:b/>
                <w:sz w:val="20"/>
              </w:rPr>
              <w:t xml:space="preserve">                       pro odběratele tepelné energie na primární a sekundární části soustavy</w:t>
            </w:r>
          </w:p>
          <w:p w14:paraId="303411BA" w14:textId="77777777" w:rsidR="00A43A28" w:rsidRPr="00745103" w:rsidRDefault="00A43A28" w:rsidP="00A43A28">
            <w:pPr>
              <w:shd w:val="clear" w:color="auto" w:fill="E6E6E6"/>
              <w:spacing w:after="0" w:line="240" w:lineRule="auto"/>
              <w:ind w:left="197" w:right="566"/>
              <w:rPr>
                <w:rFonts w:ascii="Nimbus CEZ" w:hAnsi="Nimbus CEZ" w:cs="Arial"/>
                <w:sz w:val="20"/>
              </w:rPr>
            </w:pPr>
          </w:p>
          <w:p w14:paraId="6B426D7F" w14:textId="61015CC7" w:rsidR="00FB5A86" w:rsidRPr="00745103" w:rsidRDefault="00A43A28" w:rsidP="00F3344A">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745103">
              <w:rPr>
                <w:rFonts w:ascii="Nimbus CEZ" w:hAnsi="Nimbus CEZ" w:cs="Arial"/>
                <w:sz w:val="20"/>
              </w:rPr>
              <w:t xml:space="preserve">   odběratel: </w:t>
            </w:r>
            <w:r w:rsidR="007821D0">
              <w:rPr>
                <w:rFonts w:ascii="Nimbus CEZ" w:eastAsia="Times New Roman" w:hAnsi="Nimbus CEZ" w:cs="Times New Roman"/>
                <w:b/>
                <w:lang w:eastAsia="cs-CZ"/>
              </w:rPr>
              <w:t xml:space="preserve">Národní zemědělské muzeum, s.p.o. </w:t>
            </w:r>
            <w:r w:rsidR="007821D0" w:rsidRPr="00947301">
              <w:rPr>
                <w:rFonts w:ascii="Nimbus CEZ" w:eastAsia="Times New Roman" w:hAnsi="Nimbus CEZ" w:cs="Times New Roman"/>
                <w:sz w:val="20"/>
                <w:szCs w:val="20"/>
                <w:lang w:eastAsia="cs-CZ"/>
              </w:rPr>
              <w:t>se sídlem</w:t>
            </w:r>
            <w:r w:rsidR="007821D0">
              <w:rPr>
                <w:rFonts w:ascii="Nimbus CEZ" w:eastAsia="Times New Roman" w:hAnsi="Nimbus CEZ" w:cs="Times New Roman"/>
                <w:sz w:val="20"/>
                <w:szCs w:val="20"/>
                <w:lang w:eastAsia="cs-CZ"/>
              </w:rPr>
              <w:t xml:space="preserve"> Kostelní 1300/44, 170 00 Praha-Holešovice</w:t>
            </w:r>
            <w:r w:rsidR="00F3344A" w:rsidRPr="00745103">
              <w:rPr>
                <w:rFonts w:ascii="Nimbus CEZ" w:eastAsia="Times New Roman" w:hAnsi="Nimbus CEZ" w:cs="Times New Roman"/>
                <w:sz w:val="20"/>
                <w:szCs w:val="20"/>
                <w:lang w:eastAsia="cs-CZ"/>
              </w:rPr>
              <w:t xml:space="preserve">                    </w:t>
            </w:r>
          </w:p>
          <w:p w14:paraId="40108095" w14:textId="6E6F913A" w:rsidR="00086CD5" w:rsidRPr="00745103" w:rsidRDefault="00086CD5" w:rsidP="00BC5423">
            <w:pPr>
              <w:tabs>
                <w:tab w:val="left" w:pos="0"/>
              </w:tabs>
              <w:overflowPunct w:val="0"/>
              <w:autoSpaceDE w:val="0"/>
              <w:autoSpaceDN w:val="0"/>
              <w:adjustRightInd w:val="0"/>
              <w:spacing w:after="0" w:line="240" w:lineRule="auto"/>
              <w:jc w:val="both"/>
              <w:textAlignment w:val="baseline"/>
              <w:rPr>
                <w:rFonts w:ascii="Nimbus CEZ" w:eastAsia="Times New Roman" w:hAnsi="Nimbus CEZ" w:cs="Arial"/>
                <w:sz w:val="20"/>
                <w:szCs w:val="20"/>
                <w:lang w:eastAsia="cs-CZ"/>
              </w:rPr>
            </w:pPr>
          </w:p>
          <w:p w14:paraId="080E5F3B" w14:textId="77777777" w:rsidR="00A43A28" w:rsidRPr="00745103" w:rsidRDefault="00A43A28" w:rsidP="00A43A28">
            <w:pPr>
              <w:shd w:val="clear" w:color="auto" w:fill="E6E6E6"/>
              <w:spacing w:after="0" w:line="240" w:lineRule="auto"/>
              <w:ind w:left="197" w:right="566"/>
              <w:rPr>
                <w:rFonts w:ascii="Nimbus CEZ" w:hAnsi="Nimbus CEZ" w:cs="Arial"/>
                <w:b/>
                <w:i/>
                <w:sz w:val="20"/>
                <w:szCs w:val="24"/>
              </w:rPr>
            </w:pPr>
            <w:r w:rsidRPr="00745103">
              <w:rPr>
                <w:rFonts w:ascii="Nimbus CEZ" w:hAnsi="Nimbus CEZ" w:cs="Arial"/>
                <w:sz w:val="20"/>
              </w:rPr>
              <w:t xml:space="preserve">odběrné místo: </w:t>
            </w:r>
            <w:r w:rsidRPr="00745103">
              <w:rPr>
                <w:rFonts w:ascii="Nimbus CEZ" w:hAnsi="Nimbus CEZ" w:cs="Arial"/>
                <w:b/>
                <w:sz w:val="20"/>
              </w:rPr>
              <w:t xml:space="preserve">seznam odběrných míst je dle platné uzavřené smlouvy </w:t>
            </w:r>
            <w:r w:rsidRPr="00745103">
              <w:rPr>
                <w:rFonts w:ascii="Nimbus CEZ" w:hAnsi="Nimbus CEZ"/>
                <w:b/>
                <w:sz w:val="20"/>
              </w:rPr>
              <w:t xml:space="preserve"> </w:t>
            </w:r>
          </w:p>
          <w:p w14:paraId="2A681AE0" w14:textId="77777777" w:rsidR="00A43A28" w:rsidRPr="00745103" w:rsidRDefault="00A43A28" w:rsidP="00A43A28">
            <w:pPr>
              <w:tabs>
                <w:tab w:val="left" w:pos="-1493"/>
              </w:tabs>
              <w:spacing w:after="0" w:line="240" w:lineRule="auto"/>
              <w:ind w:left="198" w:right="794"/>
              <w:rPr>
                <w:rFonts w:ascii="Nimbus CEZ" w:hAnsi="Nimbus CEZ" w:cs="Arial"/>
                <w:sz w:val="20"/>
              </w:rPr>
            </w:pPr>
          </w:p>
          <w:p w14:paraId="76DBBEF1" w14:textId="77777777" w:rsidR="00A43A28" w:rsidRPr="00745103" w:rsidRDefault="00A43A28" w:rsidP="00A43A28">
            <w:pPr>
              <w:tabs>
                <w:tab w:val="left" w:pos="-1493"/>
              </w:tabs>
              <w:spacing w:after="0" w:line="240" w:lineRule="auto"/>
              <w:ind w:left="198" w:right="794"/>
              <w:rPr>
                <w:rFonts w:ascii="Nimbus CEZ" w:hAnsi="Nimbus CEZ" w:cs="Arial"/>
                <w:sz w:val="20"/>
              </w:rPr>
            </w:pPr>
            <w:r w:rsidRPr="00745103">
              <w:rPr>
                <w:rFonts w:ascii="Nimbus CEZ" w:hAnsi="Nimbus CEZ" w:cs="Arial"/>
                <w:sz w:val="20"/>
              </w:rPr>
              <w:t>Cenová lokalita: Vítkovice HV</w:t>
            </w:r>
          </w:p>
          <w:p w14:paraId="67390CE6" w14:textId="77777777" w:rsidR="00A43A28" w:rsidRPr="00745103" w:rsidRDefault="00A43A28" w:rsidP="00A43A28">
            <w:pPr>
              <w:tabs>
                <w:tab w:val="left" w:pos="-1493"/>
              </w:tabs>
              <w:spacing w:after="0" w:line="240" w:lineRule="auto"/>
              <w:ind w:left="198" w:right="794"/>
              <w:rPr>
                <w:rFonts w:ascii="Nimbus CEZ" w:hAnsi="Nimbus CEZ" w:cs="Arial"/>
                <w:sz w:val="20"/>
              </w:rPr>
            </w:pPr>
            <w:r w:rsidRPr="00745103">
              <w:rPr>
                <w:rFonts w:ascii="Nimbus CEZ" w:hAnsi="Nimbus CEZ" w:cs="Arial"/>
                <w:sz w:val="20"/>
              </w:rPr>
              <w:t>Cena za dodávku tepelné energie je určena kalkulací.</w:t>
            </w:r>
          </w:p>
          <w:p w14:paraId="12B0BC62" w14:textId="77777777" w:rsidR="00A43A28" w:rsidRPr="00745103" w:rsidRDefault="00A43A28" w:rsidP="00A43A28">
            <w:pPr>
              <w:tabs>
                <w:tab w:val="left" w:pos="-1493"/>
              </w:tabs>
              <w:spacing w:after="0" w:line="240" w:lineRule="auto"/>
              <w:ind w:left="198" w:right="794"/>
              <w:rPr>
                <w:rFonts w:ascii="Nimbus CEZ" w:hAnsi="Nimbus CEZ" w:cs="Arial"/>
                <w:sz w:val="20"/>
              </w:rPr>
            </w:pPr>
          </w:p>
          <w:p w14:paraId="2137B380" w14:textId="77777777" w:rsidR="00A43A28" w:rsidRPr="00745103" w:rsidRDefault="00A43A28" w:rsidP="00A43A28">
            <w:pPr>
              <w:tabs>
                <w:tab w:val="left" w:pos="426"/>
                <w:tab w:val="left" w:pos="3686"/>
                <w:tab w:val="left" w:pos="4820"/>
              </w:tabs>
              <w:spacing w:after="0" w:line="240" w:lineRule="auto"/>
              <w:ind w:left="197" w:right="794"/>
              <w:rPr>
                <w:rFonts w:ascii="Nimbus CEZ" w:hAnsi="Nimbus CEZ" w:cs="Arial"/>
                <w:b/>
                <w:sz w:val="20"/>
              </w:rPr>
            </w:pPr>
            <w:r w:rsidRPr="00745103">
              <w:rPr>
                <w:rFonts w:ascii="Nimbus CEZ" w:hAnsi="Nimbus CEZ" w:cs="Arial"/>
                <w:b/>
                <w:sz w:val="20"/>
              </w:rPr>
              <w:t xml:space="preserve">1.  </w:t>
            </w:r>
            <w:r w:rsidRPr="00745103">
              <w:rPr>
                <w:rFonts w:ascii="Nimbus CEZ" w:hAnsi="Nimbus CEZ" w:cs="Arial"/>
                <w:b/>
                <w:spacing w:val="22"/>
                <w:sz w:val="20"/>
              </w:rPr>
              <w:t>Cena pro nebytové odběry</w:t>
            </w:r>
            <w:r w:rsidRPr="00745103">
              <w:rPr>
                <w:rFonts w:ascii="Nimbus CEZ" w:hAnsi="Nimbus CEZ" w:cs="Arial"/>
                <w:b/>
                <w:sz w:val="20"/>
              </w:rPr>
              <w:t xml:space="preserve"> </w:t>
            </w:r>
            <w:r w:rsidRPr="00745103">
              <w:rPr>
                <w:rFonts w:ascii="Nimbus CEZ" w:hAnsi="Nimbus CEZ" w:cs="Arial"/>
                <w:sz w:val="20"/>
              </w:rPr>
              <w:t>při odběru z primární sítě činí:</w:t>
            </w:r>
          </w:p>
          <w:p w14:paraId="70EDFC4E" w14:textId="70A2689A" w:rsidR="00A43A28" w:rsidRPr="00745103" w:rsidRDefault="00A43A28" w:rsidP="002250C6">
            <w:pPr>
              <w:tabs>
                <w:tab w:val="left" w:pos="-1701"/>
                <w:tab w:val="decimal" w:pos="284"/>
                <w:tab w:val="left" w:pos="3996"/>
                <w:tab w:val="left" w:pos="4320"/>
                <w:tab w:val="right" w:pos="4678"/>
                <w:tab w:val="left" w:pos="4820"/>
                <w:tab w:val="left" w:pos="10632"/>
                <w:tab w:val="left" w:pos="10773"/>
              </w:tabs>
              <w:spacing w:after="0" w:line="240" w:lineRule="auto"/>
              <w:ind w:left="481" w:right="-2"/>
              <w:rPr>
                <w:rFonts w:ascii="Nimbus CEZ" w:hAnsi="Nimbus CEZ" w:cs="Arial"/>
                <w:sz w:val="20"/>
              </w:rPr>
            </w:pPr>
            <w:r w:rsidRPr="00745103">
              <w:rPr>
                <w:rFonts w:ascii="Nimbus CEZ" w:hAnsi="Nimbus CEZ" w:cs="Arial"/>
                <w:sz w:val="20"/>
              </w:rPr>
              <w:t xml:space="preserve">základní cena bez DPH                         </w:t>
            </w:r>
            <w:r w:rsidR="008366BA" w:rsidRPr="00745103">
              <w:rPr>
                <w:rFonts w:ascii="Nimbus CEZ" w:hAnsi="Nimbus CEZ" w:cs="Arial"/>
                <w:sz w:val="20"/>
              </w:rPr>
              <w:t xml:space="preserve">   </w:t>
            </w:r>
            <w:r w:rsidR="00A17E21" w:rsidRPr="00745103">
              <w:rPr>
                <w:rFonts w:ascii="Nimbus CEZ" w:hAnsi="Nimbus CEZ" w:cs="Arial"/>
                <w:sz w:val="20"/>
              </w:rPr>
              <w:t xml:space="preserve">     </w:t>
            </w:r>
            <w:r w:rsidR="008366BA" w:rsidRPr="00745103">
              <w:rPr>
                <w:rFonts w:ascii="Nimbus CEZ" w:hAnsi="Nimbus CEZ" w:cs="Arial"/>
                <w:sz w:val="20"/>
              </w:rPr>
              <w:t xml:space="preserve">1 </w:t>
            </w:r>
            <w:r w:rsidR="00E52D96">
              <w:rPr>
                <w:rFonts w:ascii="Nimbus CEZ" w:hAnsi="Nimbus CEZ" w:cs="Arial"/>
                <w:sz w:val="20"/>
              </w:rPr>
              <w:t>050</w:t>
            </w:r>
            <w:r w:rsidRPr="00745103">
              <w:rPr>
                <w:rFonts w:ascii="Nimbus CEZ" w:hAnsi="Nimbus CEZ" w:cs="Arial"/>
                <w:sz w:val="20"/>
              </w:rPr>
              <w:t>,</w:t>
            </w:r>
            <w:r w:rsidR="00E52D96">
              <w:rPr>
                <w:rFonts w:ascii="Nimbus CEZ" w:hAnsi="Nimbus CEZ" w:cs="Arial"/>
                <w:sz w:val="20"/>
              </w:rPr>
              <w:t>61</w:t>
            </w:r>
            <w:r w:rsidRPr="00745103">
              <w:rPr>
                <w:rFonts w:ascii="Nimbus CEZ" w:hAnsi="Nimbus CEZ" w:cs="Arial"/>
                <w:b/>
                <w:sz w:val="20"/>
              </w:rPr>
              <w:tab/>
            </w:r>
            <w:r w:rsidRPr="00745103">
              <w:rPr>
                <w:rFonts w:ascii="Nimbus CEZ" w:hAnsi="Nimbus CEZ" w:cs="Arial"/>
                <w:bCs/>
                <w:sz w:val="20"/>
              </w:rPr>
              <w:t>K</w:t>
            </w:r>
            <w:r w:rsidRPr="00745103">
              <w:rPr>
                <w:rFonts w:ascii="Nimbus CEZ" w:hAnsi="Nimbus CEZ" w:cs="Arial"/>
                <w:sz w:val="20"/>
              </w:rPr>
              <w:t>č/GJ</w:t>
            </w:r>
          </w:p>
          <w:p w14:paraId="74F52F20" w14:textId="77777777" w:rsidR="00A43A28" w:rsidRPr="00745103" w:rsidRDefault="00A43A28" w:rsidP="00A43A28">
            <w:pPr>
              <w:shd w:val="clear" w:color="auto" w:fill="E6E6E6"/>
              <w:tabs>
                <w:tab w:val="right" w:pos="4678"/>
                <w:tab w:val="left" w:pos="4820"/>
              </w:tabs>
              <w:spacing w:after="0" w:line="240" w:lineRule="auto"/>
              <w:ind w:left="197" w:right="566" w:firstLine="284"/>
              <w:rPr>
                <w:rFonts w:ascii="Nimbus CEZ" w:hAnsi="Nimbus CEZ" w:cs="Arial"/>
                <w:sz w:val="20"/>
              </w:rPr>
            </w:pPr>
            <w:r w:rsidRPr="00745103">
              <w:rPr>
                <w:rFonts w:ascii="Nimbus CEZ" w:hAnsi="Nimbus CEZ" w:cs="Arial"/>
                <w:sz w:val="20"/>
              </w:rPr>
              <w:t xml:space="preserve">k ceně bude připočtena DPH dle platné legislativy </w:t>
            </w:r>
            <w:r w:rsidRPr="00745103">
              <w:rPr>
                <w:rFonts w:ascii="Nimbus CEZ" w:hAnsi="Nimbus CEZ" w:cs="Arial"/>
                <w:sz w:val="20"/>
              </w:rPr>
              <w:tab/>
            </w:r>
            <w:r w:rsidRPr="00745103">
              <w:rPr>
                <w:rFonts w:ascii="Nimbus CEZ" w:hAnsi="Nimbus CEZ" w:cs="Arial"/>
                <w:b/>
                <w:sz w:val="20"/>
              </w:rPr>
              <w:t xml:space="preserve"> </w:t>
            </w:r>
          </w:p>
          <w:p w14:paraId="7D1DC2F3" w14:textId="77777777" w:rsidR="00A43A28" w:rsidRPr="00745103" w:rsidRDefault="00A43A28" w:rsidP="00A43A28">
            <w:pPr>
              <w:tabs>
                <w:tab w:val="left" w:pos="3686"/>
                <w:tab w:val="left" w:pos="4820"/>
              </w:tabs>
              <w:spacing w:after="0" w:line="240" w:lineRule="auto"/>
              <w:ind w:left="197" w:right="470"/>
              <w:rPr>
                <w:rFonts w:ascii="Nimbus CEZ" w:hAnsi="Nimbus CEZ" w:cs="Arial"/>
                <w:b/>
                <w:spacing w:val="22"/>
                <w:sz w:val="20"/>
              </w:rPr>
            </w:pPr>
          </w:p>
          <w:p w14:paraId="79CCECDE" w14:textId="77777777" w:rsidR="00A43A28" w:rsidRPr="00745103" w:rsidRDefault="00A43A28" w:rsidP="00A43A28">
            <w:pPr>
              <w:tabs>
                <w:tab w:val="left" w:pos="426"/>
                <w:tab w:val="left" w:pos="3686"/>
                <w:tab w:val="left" w:pos="4820"/>
              </w:tabs>
              <w:spacing w:after="0" w:line="240" w:lineRule="auto"/>
              <w:ind w:left="197" w:right="794"/>
              <w:rPr>
                <w:rFonts w:ascii="Nimbus CEZ" w:hAnsi="Nimbus CEZ" w:cs="Arial"/>
                <w:b/>
                <w:sz w:val="20"/>
              </w:rPr>
            </w:pPr>
            <w:r w:rsidRPr="00745103">
              <w:rPr>
                <w:rFonts w:ascii="Nimbus CEZ" w:hAnsi="Nimbus CEZ" w:cs="Arial"/>
                <w:b/>
                <w:spacing w:val="22"/>
                <w:sz w:val="20"/>
              </w:rPr>
              <w:t>2. Cena pro nebytové odběry</w:t>
            </w:r>
            <w:r w:rsidRPr="00745103">
              <w:rPr>
                <w:rFonts w:ascii="Nimbus CEZ" w:hAnsi="Nimbus CEZ" w:cs="Arial"/>
                <w:b/>
                <w:sz w:val="20"/>
              </w:rPr>
              <w:t xml:space="preserve"> </w:t>
            </w:r>
            <w:r w:rsidRPr="00745103">
              <w:rPr>
                <w:rFonts w:ascii="Nimbus CEZ" w:hAnsi="Nimbus CEZ" w:cs="Arial"/>
                <w:sz w:val="20"/>
              </w:rPr>
              <w:t>při odběru ze sekundární sítě činí:</w:t>
            </w:r>
          </w:p>
          <w:p w14:paraId="45A805F2" w14:textId="0E2F5559" w:rsidR="00A43A28" w:rsidRPr="00745103" w:rsidRDefault="00A43A28" w:rsidP="00A43A28">
            <w:pPr>
              <w:tabs>
                <w:tab w:val="left" w:pos="-1701"/>
                <w:tab w:val="decimal" w:pos="284"/>
                <w:tab w:val="right" w:pos="4678"/>
                <w:tab w:val="left" w:pos="4820"/>
                <w:tab w:val="left" w:pos="10632"/>
                <w:tab w:val="left" w:pos="10773"/>
              </w:tabs>
              <w:spacing w:after="0" w:line="240" w:lineRule="auto"/>
              <w:ind w:left="481" w:right="-2"/>
              <w:rPr>
                <w:rFonts w:ascii="Nimbus CEZ" w:hAnsi="Nimbus CEZ" w:cs="Arial"/>
                <w:sz w:val="20"/>
              </w:rPr>
            </w:pPr>
            <w:r w:rsidRPr="00745103">
              <w:rPr>
                <w:rFonts w:ascii="Nimbus CEZ" w:hAnsi="Nimbus CEZ" w:cs="Arial"/>
                <w:sz w:val="20"/>
              </w:rPr>
              <w:t xml:space="preserve">základní cena bez DPH                           </w:t>
            </w:r>
            <w:r w:rsidRPr="00745103">
              <w:rPr>
                <w:rFonts w:ascii="Nimbus CEZ" w:hAnsi="Nimbus CEZ" w:cs="Arial"/>
                <w:sz w:val="20"/>
              </w:rPr>
              <w:tab/>
            </w:r>
            <w:r w:rsidR="008366BA" w:rsidRPr="00745103">
              <w:rPr>
                <w:rFonts w:ascii="Nimbus CEZ" w:hAnsi="Nimbus CEZ" w:cs="Arial"/>
                <w:sz w:val="20"/>
              </w:rPr>
              <w:t>0</w:t>
            </w:r>
            <w:r w:rsidR="006B7643" w:rsidRPr="00745103">
              <w:rPr>
                <w:rFonts w:ascii="Nimbus CEZ" w:hAnsi="Nimbus CEZ" w:cs="Arial"/>
                <w:sz w:val="20"/>
              </w:rPr>
              <w:t>,</w:t>
            </w:r>
            <w:r w:rsidR="008366BA" w:rsidRPr="00745103">
              <w:rPr>
                <w:rFonts w:ascii="Nimbus CEZ" w:hAnsi="Nimbus CEZ" w:cs="Arial"/>
                <w:sz w:val="20"/>
              </w:rPr>
              <w:t>00</w:t>
            </w:r>
            <w:r w:rsidRPr="00745103">
              <w:rPr>
                <w:rFonts w:ascii="Nimbus CEZ" w:hAnsi="Nimbus CEZ" w:cs="Arial"/>
                <w:b/>
                <w:sz w:val="20"/>
              </w:rPr>
              <w:tab/>
            </w:r>
            <w:r w:rsidRPr="00745103">
              <w:rPr>
                <w:rFonts w:ascii="Nimbus CEZ" w:hAnsi="Nimbus CEZ" w:cs="Arial"/>
                <w:bCs/>
                <w:sz w:val="20"/>
              </w:rPr>
              <w:t>K</w:t>
            </w:r>
            <w:r w:rsidRPr="00745103">
              <w:rPr>
                <w:rFonts w:ascii="Nimbus CEZ" w:hAnsi="Nimbus CEZ" w:cs="Arial"/>
                <w:sz w:val="20"/>
              </w:rPr>
              <w:t>č/GJ</w:t>
            </w:r>
          </w:p>
          <w:p w14:paraId="59F8F426" w14:textId="77777777" w:rsidR="00A43A28" w:rsidRPr="00745103" w:rsidRDefault="00A43A28" w:rsidP="00A43A28">
            <w:pPr>
              <w:shd w:val="clear" w:color="auto" w:fill="E6E6E6"/>
              <w:tabs>
                <w:tab w:val="right" w:pos="4678"/>
                <w:tab w:val="left" w:pos="4820"/>
              </w:tabs>
              <w:spacing w:after="0" w:line="240" w:lineRule="auto"/>
              <w:ind w:left="197" w:right="566" w:firstLine="284"/>
              <w:rPr>
                <w:rFonts w:ascii="Nimbus CEZ" w:hAnsi="Nimbus CEZ" w:cs="Arial"/>
                <w:sz w:val="20"/>
              </w:rPr>
            </w:pPr>
            <w:r w:rsidRPr="00745103">
              <w:rPr>
                <w:rFonts w:ascii="Nimbus CEZ" w:hAnsi="Nimbus CEZ" w:cs="Arial"/>
                <w:sz w:val="20"/>
              </w:rPr>
              <w:t xml:space="preserve">k ceně bude připočtena DPH dle platné legislativy </w:t>
            </w:r>
            <w:r w:rsidRPr="00745103">
              <w:rPr>
                <w:rFonts w:ascii="Nimbus CEZ" w:hAnsi="Nimbus CEZ" w:cs="Arial"/>
                <w:sz w:val="20"/>
              </w:rPr>
              <w:tab/>
            </w:r>
            <w:r w:rsidRPr="00745103">
              <w:rPr>
                <w:rFonts w:ascii="Nimbus CEZ" w:hAnsi="Nimbus CEZ" w:cs="Arial"/>
                <w:b/>
                <w:sz w:val="20"/>
              </w:rPr>
              <w:t xml:space="preserve"> </w:t>
            </w:r>
          </w:p>
          <w:p w14:paraId="3EBB2A79" w14:textId="77777777" w:rsidR="00A43A28" w:rsidRPr="00745103" w:rsidRDefault="00A43A28" w:rsidP="00A43A28">
            <w:pPr>
              <w:tabs>
                <w:tab w:val="left" w:pos="426"/>
                <w:tab w:val="left" w:pos="3686"/>
                <w:tab w:val="left" w:pos="4820"/>
              </w:tabs>
              <w:spacing w:after="0" w:line="240" w:lineRule="auto"/>
              <w:ind w:left="197" w:right="794"/>
              <w:rPr>
                <w:rFonts w:ascii="Nimbus CEZ" w:hAnsi="Nimbus CEZ" w:cs="Arial"/>
                <w:b/>
                <w:sz w:val="20"/>
              </w:rPr>
            </w:pPr>
            <w:r w:rsidRPr="00745103">
              <w:rPr>
                <w:rFonts w:ascii="Nimbus CEZ" w:hAnsi="Nimbus CEZ" w:cs="Arial"/>
                <w:b/>
                <w:sz w:val="20"/>
              </w:rPr>
              <w:t xml:space="preserve">  </w:t>
            </w:r>
          </w:p>
          <w:p w14:paraId="2D59478A" w14:textId="77777777" w:rsidR="00A43A28" w:rsidRPr="00745103" w:rsidRDefault="00A43A28" w:rsidP="00A43A28">
            <w:pPr>
              <w:tabs>
                <w:tab w:val="left" w:pos="426"/>
                <w:tab w:val="left" w:pos="3686"/>
                <w:tab w:val="left" w:pos="4820"/>
              </w:tabs>
              <w:spacing w:after="0" w:line="240" w:lineRule="auto"/>
              <w:ind w:left="197" w:right="794"/>
              <w:rPr>
                <w:rFonts w:ascii="Nimbus CEZ" w:hAnsi="Nimbus CEZ" w:cs="Arial"/>
                <w:b/>
                <w:sz w:val="20"/>
              </w:rPr>
            </w:pPr>
            <w:r w:rsidRPr="00745103">
              <w:rPr>
                <w:rFonts w:ascii="Nimbus CEZ" w:hAnsi="Nimbus CEZ" w:cs="Arial"/>
                <w:b/>
                <w:spacing w:val="22"/>
                <w:sz w:val="20"/>
              </w:rPr>
              <w:t>3. Cena pro bytové odběry</w:t>
            </w:r>
            <w:r w:rsidRPr="00745103">
              <w:rPr>
                <w:rFonts w:ascii="Nimbus CEZ" w:hAnsi="Nimbus CEZ" w:cs="Arial"/>
                <w:b/>
                <w:sz w:val="20"/>
              </w:rPr>
              <w:t xml:space="preserve"> </w:t>
            </w:r>
            <w:r w:rsidRPr="00745103">
              <w:rPr>
                <w:rFonts w:ascii="Nimbus CEZ" w:hAnsi="Nimbus CEZ" w:cs="Arial"/>
                <w:sz w:val="20"/>
              </w:rPr>
              <w:t>při odběru z primární sítě činí:</w:t>
            </w:r>
          </w:p>
          <w:p w14:paraId="551A3BF8" w14:textId="25CFAE3A" w:rsidR="00A43A28" w:rsidRPr="00745103" w:rsidRDefault="00A43A28" w:rsidP="002250C6">
            <w:pPr>
              <w:tabs>
                <w:tab w:val="left" w:pos="-1701"/>
                <w:tab w:val="decimal" w:pos="284"/>
                <w:tab w:val="left" w:pos="4003"/>
                <w:tab w:val="right" w:pos="4678"/>
                <w:tab w:val="left" w:pos="4820"/>
                <w:tab w:val="left" w:pos="10632"/>
                <w:tab w:val="left" w:pos="10773"/>
              </w:tabs>
              <w:spacing w:after="0" w:line="240" w:lineRule="auto"/>
              <w:ind w:left="481" w:right="-2"/>
              <w:rPr>
                <w:rFonts w:ascii="Nimbus CEZ" w:hAnsi="Nimbus CEZ" w:cs="Arial"/>
                <w:sz w:val="20"/>
              </w:rPr>
            </w:pPr>
            <w:r w:rsidRPr="00745103">
              <w:rPr>
                <w:rFonts w:ascii="Nimbus CEZ" w:hAnsi="Nimbus CEZ" w:cs="Arial"/>
                <w:sz w:val="20"/>
              </w:rPr>
              <w:t xml:space="preserve">základní cena bez DPH                           </w:t>
            </w:r>
            <w:r w:rsidRPr="00745103">
              <w:rPr>
                <w:rFonts w:ascii="Nimbus CEZ" w:hAnsi="Nimbus CEZ" w:cs="Arial"/>
                <w:sz w:val="20"/>
              </w:rPr>
              <w:tab/>
            </w:r>
            <w:r w:rsidR="004C530A" w:rsidRPr="00745103">
              <w:rPr>
                <w:rFonts w:ascii="Nimbus CEZ" w:hAnsi="Nimbus CEZ" w:cs="Arial"/>
                <w:sz w:val="20"/>
              </w:rPr>
              <w:t xml:space="preserve">       0</w:t>
            </w:r>
            <w:r w:rsidRPr="00745103">
              <w:rPr>
                <w:rFonts w:ascii="Nimbus CEZ" w:hAnsi="Nimbus CEZ" w:cs="Arial"/>
                <w:sz w:val="20"/>
              </w:rPr>
              <w:t>,00</w:t>
            </w:r>
            <w:r w:rsidR="00926269" w:rsidRPr="00745103">
              <w:rPr>
                <w:rFonts w:ascii="Nimbus CEZ" w:hAnsi="Nimbus CEZ" w:cs="Arial"/>
                <w:sz w:val="20"/>
              </w:rPr>
              <w:t xml:space="preserve"> </w:t>
            </w:r>
            <w:r w:rsidRPr="00745103">
              <w:rPr>
                <w:rFonts w:ascii="Nimbus CEZ" w:hAnsi="Nimbus CEZ" w:cs="Arial"/>
                <w:b/>
                <w:sz w:val="20"/>
              </w:rPr>
              <w:tab/>
            </w:r>
            <w:r w:rsidRPr="00745103">
              <w:rPr>
                <w:rFonts w:ascii="Nimbus CEZ" w:hAnsi="Nimbus CEZ" w:cs="Arial"/>
                <w:bCs/>
                <w:sz w:val="20"/>
              </w:rPr>
              <w:t>K</w:t>
            </w:r>
            <w:r w:rsidRPr="00745103">
              <w:rPr>
                <w:rFonts w:ascii="Nimbus CEZ" w:hAnsi="Nimbus CEZ" w:cs="Arial"/>
                <w:sz w:val="20"/>
              </w:rPr>
              <w:t>č/GJ</w:t>
            </w:r>
          </w:p>
          <w:p w14:paraId="6A7B73D4" w14:textId="77777777" w:rsidR="00A43A28" w:rsidRPr="00745103" w:rsidRDefault="00A43A28" w:rsidP="00A43A28">
            <w:pPr>
              <w:shd w:val="clear" w:color="auto" w:fill="E6E6E6"/>
              <w:tabs>
                <w:tab w:val="right" w:pos="4678"/>
                <w:tab w:val="left" w:pos="4820"/>
              </w:tabs>
              <w:spacing w:after="0" w:line="240" w:lineRule="auto"/>
              <w:ind w:left="197" w:right="566" w:firstLine="284"/>
              <w:rPr>
                <w:rFonts w:ascii="Nimbus CEZ" w:hAnsi="Nimbus CEZ" w:cs="Arial"/>
                <w:sz w:val="20"/>
              </w:rPr>
            </w:pPr>
            <w:r w:rsidRPr="00745103">
              <w:rPr>
                <w:rFonts w:ascii="Nimbus CEZ" w:hAnsi="Nimbus CEZ" w:cs="Arial"/>
                <w:sz w:val="20"/>
              </w:rPr>
              <w:t xml:space="preserve">k ceně bude připočtena DPH dle platné legislativy </w:t>
            </w:r>
            <w:r w:rsidRPr="00745103">
              <w:rPr>
                <w:rFonts w:ascii="Nimbus CEZ" w:hAnsi="Nimbus CEZ" w:cs="Arial"/>
                <w:sz w:val="20"/>
              </w:rPr>
              <w:tab/>
            </w:r>
            <w:r w:rsidRPr="00745103">
              <w:rPr>
                <w:rFonts w:ascii="Nimbus CEZ" w:hAnsi="Nimbus CEZ" w:cs="Arial"/>
                <w:b/>
                <w:sz w:val="20"/>
              </w:rPr>
              <w:t xml:space="preserve"> </w:t>
            </w:r>
          </w:p>
          <w:p w14:paraId="1D178AF2" w14:textId="77777777" w:rsidR="00A43A28" w:rsidRPr="00745103" w:rsidRDefault="00A43A28" w:rsidP="00A43A28">
            <w:pPr>
              <w:tabs>
                <w:tab w:val="left" w:pos="3686"/>
                <w:tab w:val="left" w:pos="4820"/>
              </w:tabs>
              <w:spacing w:after="0" w:line="240" w:lineRule="auto"/>
              <w:ind w:left="197" w:right="470"/>
              <w:rPr>
                <w:rFonts w:ascii="Nimbus CEZ" w:hAnsi="Nimbus CEZ" w:cs="Arial"/>
                <w:b/>
                <w:spacing w:val="22"/>
                <w:sz w:val="20"/>
              </w:rPr>
            </w:pPr>
          </w:p>
          <w:p w14:paraId="2B3A3437" w14:textId="77777777" w:rsidR="00A43A28" w:rsidRPr="00745103" w:rsidRDefault="00A43A28" w:rsidP="00A43A28">
            <w:pPr>
              <w:tabs>
                <w:tab w:val="left" w:pos="426"/>
                <w:tab w:val="left" w:pos="3686"/>
                <w:tab w:val="left" w:pos="4820"/>
              </w:tabs>
              <w:spacing w:after="0" w:line="240" w:lineRule="auto"/>
              <w:ind w:left="197" w:right="794"/>
              <w:rPr>
                <w:rFonts w:ascii="Nimbus CEZ" w:hAnsi="Nimbus CEZ" w:cs="Arial"/>
                <w:b/>
                <w:sz w:val="20"/>
              </w:rPr>
            </w:pPr>
            <w:r w:rsidRPr="00745103">
              <w:rPr>
                <w:rFonts w:ascii="Nimbus CEZ" w:hAnsi="Nimbus CEZ" w:cs="Arial"/>
                <w:b/>
                <w:spacing w:val="22"/>
                <w:sz w:val="20"/>
              </w:rPr>
              <w:t>4. Cena pro bytové odběry</w:t>
            </w:r>
            <w:r w:rsidRPr="00745103">
              <w:rPr>
                <w:rFonts w:ascii="Nimbus CEZ" w:hAnsi="Nimbus CEZ" w:cs="Arial"/>
                <w:b/>
                <w:sz w:val="20"/>
              </w:rPr>
              <w:t xml:space="preserve"> </w:t>
            </w:r>
            <w:r w:rsidRPr="00745103">
              <w:rPr>
                <w:rFonts w:ascii="Nimbus CEZ" w:hAnsi="Nimbus CEZ" w:cs="Arial"/>
                <w:sz w:val="20"/>
              </w:rPr>
              <w:t>při odběru ze sekundární sítě činí:</w:t>
            </w:r>
          </w:p>
          <w:p w14:paraId="72F1F4B3" w14:textId="77777777" w:rsidR="00A43A28" w:rsidRPr="00745103" w:rsidRDefault="00A43A28" w:rsidP="00A43A28">
            <w:pPr>
              <w:tabs>
                <w:tab w:val="left" w:pos="-1701"/>
                <w:tab w:val="decimal" w:pos="284"/>
                <w:tab w:val="right" w:pos="4678"/>
                <w:tab w:val="left" w:pos="4820"/>
                <w:tab w:val="left" w:pos="10632"/>
                <w:tab w:val="left" w:pos="10773"/>
              </w:tabs>
              <w:spacing w:after="0" w:line="240" w:lineRule="auto"/>
              <w:ind w:left="481" w:right="-2"/>
              <w:rPr>
                <w:rFonts w:ascii="Nimbus CEZ" w:hAnsi="Nimbus CEZ" w:cs="Arial"/>
                <w:sz w:val="20"/>
              </w:rPr>
            </w:pPr>
            <w:r w:rsidRPr="00745103">
              <w:rPr>
                <w:rFonts w:ascii="Nimbus CEZ" w:hAnsi="Nimbus CEZ" w:cs="Arial"/>
                <w:sz w:val="20"/>
              </w:rPr>
              <w:t xml:space="preserve">základní cena bez DPH                           </w:t>
            </w:r>
            <w:r w:rsidRPr="00745103">
              <w:rPr>
                <w:rFonts w:ascii="Nimbus CEZ" w:hAnsi="Nimbus CEZ" w:cs="Arial"/>
                <w:sz w:val="20"/>
              </w:rPr>
              <w:tab/>
              <w:t>0,00</w:t>
            </w:r>
            <w:r w:rsidRPr="00745103">
              <w:rPr>
                <w:rFonts w:ascii="Nimbus CEZ" w:hAnsi="Nimbus CEZ" w:cs="Arial"/>
                <w:b/>
                <w:sz w:val="20"/>
              </w:rPr>
              <w:tab/>
            </w:r>
            <w:r w:rsidRPr="00745103">
              <w:rPr>
                <w:rFonts w:ascii="Nimbus CEZ" w:hAnsi="Nimbus CEZ" w:cs="Arial"/>
                <w:bCs/>
                <w:sz w:val="20"/>
              </w:rPr>
              <w:t>K</w:t>
            </w:r>
            <w:r w:rsidRPr="00745103">
              <w:rPr>
                <w:rFonts w:ascii="Nimbus CEZ" w:hAnsi="Nimbus CEZ" w:cs="Arial"/>
                <w:sz w:val="20"/>
              </w:rPr>
              <w:t>č/GJ</w:t>
            </w:r>
          </w:p>
          <w:p w14:paraId="4745653F" w14:textId="77777777" w:rsidR="00A43A28" w:rsidRPr="00745103" w:rsidRDefault="00A43A28" w:rsidP="00A43A28">
            <w:pPr>
              <w:shd w:val="clear" w:color="auto" w:fill="E6E6E6"/>
              <w:tabs>
                <w:tab w:val="right" w:pos="4678"/>
                <w:tab w:val="left" w:pos="4820"/>
              </w:tabs>
              <w:spacing w:after="0" w:line="240" w:lineRule="auto"/>
              <w:ind w:left="197" w:right="566" w:firstLine="284"/>
              <w:rPr>
                <w:rFonts w:ascii="Nimbus CEZ" w:hAnsi="Nimbus CEZ" w:cs="Arial"/>
                <w:sz w:val="20"/>
              </w:rPr>
            </w:pPr>
            <w:r w:rsidRPr="00745103">
              <w:rPr>
                <w:rFonts w:ascii="Nimbus CEZ" w:hAnsi="Nimbus CEZ" w:cs="Arial"/>
                <w:sz w:val="20"/>
              </w:rPr>
              <w:t xml:space="preserve">k ceně bude připočtena DPH dle platné legislativy </w:t>
            </w:r>
            <w:r w:rsidRPr="00745103">
              <w:rPr>
                <w:rFonts w:ascii="Nimbus CEZ" w:hAnsi="Nimbus CEZ" w:cs="Arial"/>
                <w:sz w:val="20"/>
              </w:rPr>
              <w:tab/>
            </w:r>
            <w:r w:rsidRPr="00745103">
              <w:rPr>
                <w:rFonts w:ascii="Nimbus CEZ" w:hAnsi="Nimbus CEZ" w:cs="Arial"/>
                <w:b/>
                <w:sz w:val="20"/>
              </w:rPr>
              <w:t xml:space="preserve"> </w:t>
            </w:r>
          </w:p>
          <w:p w14:paraId="4C4A0338" w14:textId="77777777" w:rsidR="00A43A28" w:rsidRPr="00745103" w:rsidRDefault="00A43A28" w:rsidP="00A43A28">
            <w:pPr>
              <w:tabs>
                <w:tab w:val="left" w:pos="3686"/>
                <w:tab w:val="left" w:pos="4820"/>
              </w:tabs>
              <w:spacing w:after="0" w:line="240" w:lineRule="auto"/>
              <w:ind w:left="197" w:right="470"/>
              <w:rPr>
                <w:rFonts w:ascii="Nimbus CEZ" w:hAnsi="Nimbus CEZ" w:cs="Arial"/>
                <w:b/>
                <w:spacing w:val="22"/>
                <w:sz w:val="20"/>
              </w:rPr>
            </w:pPr>
          </w:p>
          <w:p w14:paraId="4E6A534F" w14:textId="77777777" w:rsidR="00A43A28" w:rsidRPr="00745103" w:rsidRDefault="00A43A28" w:rsidP="00A43A28">
            <w:pPr>
              <w:tabs>
                <w:tab w:val="left" w:pos="3686"/>
                <w:tab w:val="left" w:pos="4820"/>
              </w:tabs>
              <w:spacing w:after="0" w:line="240" w:lineRule="auto"/>
              <w:ind w:left="197" w:right="470"/>
              <w:rPr>
                <w:rFonts w:ascii="Nimbus CEZ" w:hAnsi="Nimbus CEZ" w:cs="Arial"/>
                <w:sz w:val="20"/>
              </w:rPr>
            </w:pPr>
            <w:r w:rsidRPr="00745103">
              <w:rPr>
                <w:rFonts w:ascii="Nimbus CEZ" w:hAnsi="Nimbus CEZ" w:cs="Arial"/>
                <w:b/>
                <w:spacing w:val="22"/>
                <w:sz w:val="20"/>
              </w:rPr>
              <w:t>5. Služby poskytnuté při</w:t>
            </w:r>
            <w:r w:rsidRPr="00745103">
              <w:rPr>
                <w:rFonts w:ascii="Nimbus CEZ" w:hAnsi="Nimbus CEZ" w:cs="Arial"/>
                <w:sz w:val="20"/>
              </w:rPr>
              <w:t xml:space="preserve"> odstavování a připojování odběrného místa při porušení smlouvy:</w:t>
            </w:r>
          </w:p>
          <w:p w14:paraId="600AE0FA" w14:textId="215BDDD9" w:rsidR="00A43A28" w:rsidRPr="00745103" w:rsidRDefault="00A43A28" w:rsidP="00A43A28">
            <w:pPr>
              <w:tabs>
                <w:tab w:val="left" w:pos="-1701"/>
                <w:tab w:val="decimal" w:pos="284"/>
                <w:tab w:val="right" w:pos="4678"/>
                <w:tab w:val="left" w:pos="4820"/>
                <w:tab w:val="left" w:pos="10632"/>
                <w:tab w:val="left" w:pos="10773"/>
              </w:tabs>
              <w:spacing w:after="0" w:line="240" w:lineRule="auto"/>
              <w:ind w:left="481" w:right="-2"/>
              <w:rPr>
                <w:rFonts w:ascii="Nimbus CEZ" w:hAnsi="Nimbus CEZ" w:cs="Arial"/>
                <w:spacing w:val="22"/>
                <w:sz w:val="20"/>
              </w:rPr>
            </w:pPr>
            <w:r w:rsidRPr="00745103">
              <w:rPr>
                <w:rFonts w:ascii="Nimbus CEZ" w:hAnsi="Nimbus CEZ" w:cs="Arial"/>
                <w:sz w:val="20"/>
              </w:rPr>
              <w:t>základní cena bez DPH</w:t>
            </w:r>
            <w:r w:rsidRPr="00745103">
              <w:rPr>
                <w:rFonts w:ascii="Nimbus CEZ" w:hAnsi="Nimbus CEZ" w:cs="Arial"/>
                <w:b/>
                <w:spacing w:val="22"/>
                <w:sz w:val="20"/>
              </w:rPr>
              <w:t xml:space="preserve"> </w:t>
            </w:r>
            <w:r w:rsidRPr="00745103">
              <w:rPr>
                <w:rFonts w:ascii="Nimbus CEZ" w:hAnsi="Nimbus CEZ" w:cs="Arial"/>
                <w:b/>
                <w:spacing w:val="22"/>
                <w:sz w:val="20"/>
              </w:rPr>
              <w:tab/>
              <w:t xml:space="preserve"> </w:t>
            </w:r>
            <w:r w:rsidR="00300422" w:rsidRPr="00745103">
              <w:rPr>
                <w:rFonts w:ascii="Nimbus CEZ" w:hAnsi="Nimbus CEZ" w:cs="Arial"/>
                <w:b/>
                <w:spacing w:val="22"/>
                <w:sz w:val="20"/>
              </w:rPr>
              <w:t xml:space="preserve">   </w:t>
            </w:r>
            <w:r w:rsidRPr="00745103">
              <w:rPr>
                <w:rFonts w:ascii="Nimbus CEZ" w:hAnsi="Nimbus CEZ" w:cs="Arial"/>
                <w:b/>
                <w:spacing w:val="22"/>
                <w:sz w:val="20"/>
              </w:rPr>
              <w:t xml:space="preserve"> </w:t>
            </w:r>
            <w:r w:rsidRPr="00745103">
              <w:rPr>
                <w:rFonts w:ascii="Nimbus CEZ" w:hAnsi="Nimbus CEZ"/>
                <w:sz w:val="20"/>
              </w:rPr>
              <w:t>1.600,00</w:t>
            </w:r>
            <w:r w:rsidRPr="00745103">
              <w:rPr>
                <w:rFonts w:ascii="Nimbus CEZ" w:hAnsi="Nimbus CEZ" w:cs="Arial"/>
                <w:spacing w:val="22"/>
                <w:sz w:val="20"/>
              </w:rPr>
              <w:tab/>
            </w:r>
            <w:r w:rsidRPr="00745103">
              <w:rPr>
                <w:rFonts w:ascii="Nimbus CEZ" w:hAnsi="Nimbus CEZ" w:cs="Arial"/>
                <w:sz w:val="20"/>
              </w:rPr>
              <w:t xml:space="preserve">Kč/zásah </w:t>
            </w:r>
            <w:r w:rsidRPr="00745103">
              <w:rPr>
                <w:rFonts w:ascii="Nimbus CEZ" w:hAnsi="Nimbus CEZ" w:cs="Arial"/>
                <w:sz w:val="16"/>
                <w:szCs w:val="16"/>
              </w:rPr>
              <w:t xml:space="preserve"> </w:t>
            </w:r>
          </w:p>
          <w:p w14:paraId="1C65CA83" w14:textId="77777777" w:rsidR="00A43A28" w:rsidRPr="00745103" w:rsidRDefault="00A43A28" w:rsidP="00A43A28">
            <w:pPr>
              <w:shd w:val="clear" w:color="auto" w:fill="E6E6E6"/>
              <w:tabs>
                <w:tab w:val="right" w:pos="4678"/>
                <w:tab w:val="left" w:pos="4820"/>
              </w:tabs>
              <w:spacing w:after="0" w:line="240" w:lineRule="auto"/>
              <w:ind w:left="197" w:right="566" w:firstLine="284"/>
              <w:rPr>
                <w:rFonts w:ascii="Nimbus CEZ" w:hAnsi="Nimbus CEZ" w:cs="Arial"/>
                <w:b/>
                <w:sz w:val="20"/>
              </w:rPr>
            </w:pPr>
            <w:r w:rsidRPr="00745103">
              <w:rPr>
                <w:rFonts w:ascii="Nimbus CEZ" w:hAnsi="Nimbus CEZ" w:cs="Arial"/>
                <w:sz w:val="20"/>
              </w:rPr>
              <w:t xml:space="preserve">k ceně bude připočtena DPH dle platné legislativy                                        </w:t>
            </w:r>
            <w:r w:rsidRPr="00745103">
              <w:rPr>
                <w:rFonts w:ascii="Nimbus CEZ" w:hAnsi="Nimbus CEZ" w:cs="Arial"/>
                <w:sz w:val="20"/>
              </w:rPr>
              <w:tab/>
            </w:r>
            <w:r w:rsidRPr="00745103">
              <w:rPr>
                <w:rFonts w:ascii="Nimbus CEZ" w:hAnsi="Nimbus CEZ" w:cs="Arial"/>
                <w:b/>
                <w:sz w:val="20"/>
              </w:rPr>
              <w:t xml:space="preserve"> </w:t>
            </w:r>
          </w:p>
          <w:p w14:paraId="0816C874" w14:textId="77777777" w:rsidR="00A43A28" w:rsidRPr="00745103" w:rsidRDefault="00A43A28" w:rsidP="00A43A28">
            <w:pPr>
              <w:tabs>
                <w:tab w:val="left" w:pos="3686"/>
                <w:tab w:val="left" w:pos="4820"/>
              </w:tabs>
              <w:spacing w:after="0" w:line="240" w:lineRule="auto"/>
              <w:ind w:right="839"/>
              <w:rPr>
                <w:rFonts w:ascii="Nimbus CEZ" w:hAnsi="Nimbus CEZ" w:cs="Arial"/>
                <w:b/>
                <w:spacing w:val="22"/>
                <w:sz w:val="20"/>
              </w:rPr>
            </w:pPr>
          </w:p>
          <w:p w14:paraId="6D14BAD7" w14:textId="77777777" w:rsidR="00A43A28" w:rsidRPr="00745103" w:rsidRDefault="00A43A28" w:rsidP="00A43A28">
            <w:pPr>
              <w:tabs>
                <w:tab w:val="left" w:pos="3686"/>
                <w:tab w:val="left" w:pos="4820"/>
              </w:tabs>
              <w:spacing w:after="0" w:line="240" w:lineRule="auto"/>
              <w:ind w:left="197" w:right="839"/>
              <w:rPr>
                <w:rFonts w:ascii="Nimbus CEZ" w:hAnsi="Nimbus CEZ" w:cs="Arial"/>
                <w:sz w:val="20"/>
              </w:rPr>
            </w:pPr>
            <w:r w:rsidRPr="00745103">
              <w:rPr>
                <w:rFonts w:ascii="Nimbus CEZ" w:hAnsi="Nimbus CEZ" w:cs="Arial"/>
                <w:b/>
                <w:spacing w:val="22"/>
                <w:sz w:val="20"/>
              </w:rPr>
              <w:t xml:space="preserve">6. Služby poskytnuté při </w:t>
            </w:r>
            <w:r w:rsidRPr="00745103">
              <w:rPr>
                <w:rFonts w:ascii="Nimbus CEZ" w:hAnsi="Nimbus CEZ" w:cs="Arial"/>
                <w:sz w:val="20"/>
              </w:rPr>
              <w:t>výjezdu dodavatele z důvodů na straně odběratele:</w:t>
            </w:r>
          </w:p>
          <w:p w14:paraId="4F50CCDB" w14:textId="77777777" w:rsidR="00A43A28" w:rsidRPr="00745103" w:rsidRDefault="00A43A28" w:rsidP="00A43A28">
            <w:pPr>
              <w:tabs>
                <w:tab w:val="left" w:pos="-1701"/>
                <w:tab w:val="decimal" w:pos="284"/>
                <w:tab w:val="right" w:pos="4678"/>
                <w:tab w:val="left" w:pos="4820"/>
                <w:tab w:val="left" w:pos="10632"/>
                <w:tab w:val="left" w:pos="10773"/>
              </w:tabs>
              <w:spacing w:after="0" w:line="240" w:lineRule="auto"/>
              <w:ind w:left="481" w:right="-2"/>
              <w:rPr>
                <w:rFonts w:ascii="Nimbus CEZ" w:hAnsi="Nimbus CEZ" w:cs="Arial"/>
                <w:sz w:val="20"/>
              </w:rPr>
            </w:pPr>
            <w:r w:rsidRPr="00745103">
              <w:rPr>
                <w:rFonts w:ascii="Nimbus CEZ" w:hAnsi="Nimbus CEZ" w:cs="Arial"/>
                <w:sz w:val="20"/>
              </w:rPr>
              <w:t>základní cena bez DPH</w:t>
            </w:r>
            <w:r w:rsidRPr="00745103">
              <w:rPr>
                <w:rFonts w:ascii="Nimbus CEZ" w:hAnsi="Nimbus CEZ" w:cs="Arial"/>
                <w:sz w:val="20"/>
              </w:rPr>
              <w:tab/>
            </w:r>
            <w:r w:rsidRPr="00745103">
              <w:rPr>
                <w:rFonts w:ascii="Nimbus CEZ" w:hAnsi="Nimbus CEZ"/>
                <w:sz w:val="20"/>
              </w:rPr>
              <w:t>490,00</w:t>
            </w:r>
            <w:r w:rsidRPr="00745103">
              <w:rPr>
                <w:rFonts w:ascii="Nimbus CEZ" w:hAnsi="Nimbus CEZ" w:cs="Arial"/>
                <w:sz w:val="20"/>
              </w:rPr>
              <w:tab/>
              <w:t>Kč/zásah</w:t>
            </w:r>
          </w:p>
          <w:p w14:paraId="69CFC60C" w14:textId="77777777" w:rsidR="00A43A28" w:rsidRPr="00745103" w:rsidRDefault="00A43A28" w:rsidP="00A43A28">
            <w:pPr>
              <w:shd w:val="clear" w:color="auto" w:fill="E6E6E6"/>
              <w:tabs>
                <w:tab w:val="right" w:pos="4678"/>
                <w:tab w:val="left" w:pos="4820"/>
              </w:tabs>
              <w:spacing w:after="0" w:line="240" w:lineRule="auto"/>
              <w:ind w:left="197" w:right="566" w:firstLine="284"/>
              <w:rPr>
                <w:rFonts w:ascii="Nimbus CEZ" w:hAnsi="Nimbus CEZ" w:cs="Arial"/>
                <w:sz w:val="20"/>
              </w:rPr>
            </w:pPr>
            <w:r w:rsidRPr="00745103">
              <w:rPr>
                <w:rFonts w:ascii="Nimbus CEZ" w:hAnsi="Nimbus CEZ" w:cs="Arial"/>
                <w:sz w:val="20"/>
              </w:rPr>
              <w:t>k ceně bude připočtena DPH dle platné legislativy</w:t>
            </w:r>
          </w:p>
          <w:p w14:paraId="62EDA80D" w14:textId="77777777" w:rsidR="00A43A28" w:rsidRPr="00745103" w:rsidRDefault="00A43A28" w:rsidP="00A43A28">
            <w:pPr>
              <w:shd w:val="clear" w:color="auto" w:fill="E6E6E6"/>
              <w:tabs>
                <w:tab w:val="right" w:pos="4678"/>
                <w:tab w:val="left" w:pos="4820"/>
              </w:tabs>
              <w:spacing w:after="0" w:line="240" w:lineRule="auto"/>
              <w:ind w:left="197" w:right="566" w:firstLine="284"/>
              <w:rPr>
                <w:rFonts w:ascii="Nimbus CEZ" w:hAnsi="Nimbus CEZ" w:cs="Arial"/>
                <w:sz w:val="20"/>
              </w:rPr>
            </w:pPr>
            <w:r w:rsidRPr="00745103">
              <w:rPr>
                <w:rFonts w:ascii="Nimbus CEZ" w:hAnsi="Nimbus CEZ" w:cs="Arial"/>
                <w:sz w:val="20"/>
              </w:rPr>
              <w:t xml:space="preserve">                                        </w:t>
            </w:r>
            <w:r w:rsidRPr="00745103">
              <w:rPr>
                <w:rFonts w:ascii="Nimbus CEZ" w:hAnsi="Nimbus CEZ" w:cs="Arial"/>
                <w:sz w:val="20"/>
              </w:rPr>
              <w:tab/>
            </w:r>
            <w:r w:rsidRPr="00745103">
              <w:rPr>
                <w:rFonts w:ascii="Nimbus CEZ" w:hAnsi="Nimbus CEZ" w:cs="Arial"/>
                <w:b/>
                <w:sz w:val="20"/>
              </w:rPr>
              <w:t xml:space="preserve"> </w:t>
            </w:r>
          </w:p>
          <w:p w14:paraId="5254F7ED" w14:textId="77777777" w:rsidR="00A43A28" w:rsidRPr="00745103" w:rsidRDefault="00A43A28" w:rsidP="00A43A28">
            <w:pPr>
              <w:spacing w:after="0" w:line="240" w:lineRule="auto"/>
              <w:ind w:left="197" w:right="839"/>
              <w:rPr>
                <w:rFonts w:ascii="Nimbus CEZ" w:hAnsi="Nimbus CEZ" w:cs="Arial"/>
                <w:b/>
                <w:sz w:val="20"/>
              </w:rPr>
            </w:pPr>
            <w:r w:rsidRPr="00745103">
              <w:rPr>
                <w:rFonts w:ascii="Nimbus CEZ" w:hAnsi="Nimbus CEZ" w:cs="Arial"/>
                <w:b/>
                <w:sz w:val="20"/>
              </w:rPr>
              <w:t xml:space="preserve">7.  </w:t>
            </w:r>
            <w:r w:rsidRPr="00745103">
              <w:rPr>
                <w:rFonts w:ascii="Nimbus CEZ" w:hAnsi="Nimbus CEZ" w:cs="Arial"/>
                <w:b/>
                <w:spacing w:val="22"/>
                <w:sz w:val="20"/>
              </w:rPr>
              <w:t>Cenové změny</w:t>
            </w:r>
          </w:p>
          <w:p w14:paraId="20B82CF2" w14:textId="77777777" w:rsidR="00A43A28" w:rsidRPr="00745103" w:rsidRDefault="00A43A28" w:rsidP="00A43A28">
            <w:pPr>
              <w:tabs>
                <w:tab w:val="left" w:pos="8491"/>
              </w:tabs>
              <w:spacing w:after="0" w:line="240" w:lineRule="auto"/>
              <w:ind w:left="481" w:right="566"/>
              <w:rPr>
                <w:rFonts w:ascii="Nimbus CEZ" w:hAnsi="Nimbus CEZ" w:cs="Arial"/>
                <w:sz w:val="20"/>
              </w:rPr>
            </w:pPr>
            <w:r w:rsidRPr="00745103">
              <w:rPr>
                <w:rFonts w:ascii="Nimbus CEZ" w:hAnsi="Nimbus CEZ" w:cs="Arial"/>
                <w:sz w:val="20"/>
              </w:rPr>
              <w:t>Změny všech vstupů majících vliv na cenu dodávané tepelné energie, budou řešeny vydáním nového ceníku tepelné energie.</w:t>
            </w:r>
          </w:p>
          <w:p w14:paraId="54A0FE54" w14:textId="77777777" w:rsidR="00A43A28" w:rsidRPr="00745103" w:rsidRDefault="00A43A28" w:rsidP="00A43A28">
            <w:pPr>
              <w:tabs>
                <w:tab w:val="left" w:pos="8491"/>
              </w:tabs>
              <w:spacing w:after="0" w:line="240" w:lineRule="auto"/>
              <w:ind w:left="481" w:right="566"/>
              <w:rPr>
                <w:rFonts w:ascii="Nimbus CEZ" w:hAnsi="Nimbus CEZ" w:cs="Arial"/>
                <w:sz w:val="20"/>
              </w:rPr>
            </w:pPr>
          </w:p>
          <w:p w14:paraId="3F49C21E" w14:textId="77777777" w:rsidR="00A43A28" w:rsidRPr="00745103" w:rsidRDefault="00A43A28" w:rsidP="00A43A28">
            <w:pPr>
              <w:spacing w:after="0" w:line="240" w:lineRule="auto"/>
              <w:ind w:left="197" w:right="839"/>
              <w:rPr>
                <w:rFonts w:ascii="Nimbus CEZ" w:hAnsi="Nimbus CEZ" w:cs="Arial"/>
                <w:b/>
                <w:sz w:val="20"/>
              </w:rPr>
            </w:pPr>
            <w:r w:rsidRPr="00745103">
              <w:rPr>
                <w:rFonts w:ascii="Nimbus CEZ" w:hAnsi="Nimbus CEZ" w:cs="Arial"/>
                <w:b/>
                <w:sz w:val="20"/>
              </w:rPr>
              <w:t xml:space="preserve">8.  </w:t>
            </w:r>
            <w:r w:rsidRPr="00745103">
              <w:rPr>
                <w:rFonts w:ascii="Nimbus CEZ" w:hAnsi="Nimbus CEZ" w:cs="Arial"/>
                <w:b/>
                <w:spacing w:val="22"/>
                <w:sz w:val="20"/>
              </w:rPr>
              <w:t>Závěrečné ustanovení</w:t>
            </w:r>
          </w:p>
          <w:p w14:paraId="0BA8DE6E" w14:textId="77777777" w:rsidR="00A43A28" w:rsidRPr="002D1E4A" w:rsidRDefault="00A43A28" w:rsidP="00A43A28">
            <w:pPr>
              <w:spacing w:after="0" w:line="240" w:lineRule="auto"/>
              <w:ind w:left="481" w:right="566"/>
              <w:rPr>
                <w:rFonts w:ascii="Nimbus CEZ" w:hAnsi="Nimbus CEZ" w:cs="Arial"/>
                <w:sz w:val="20"/>
              </w:rPr>
            </w:pPr>
            <w:r w:rsidRPr="00745103">
              <w:rPr>
                <w:rFonts w:ascii="Nimbus CEZ" w:hAnsi="Nimbus CEZ" w:cs="Arial"/>
                <w:sz w:val="20"/>
              </w:rPr>
              <w:t>Odběratel, který je současně distributorem odebírané tepelné energie pro další odběratele, si je vědom povinnosti dodržet ustanovení vyhlášky č. 140/2009 Sb. o způsobu regulace cen v energetických odvětvích a postupech pro regulaci cen a platného výměru ERÚ.</w:t>
            </w:r>
          </w:p>
          <w:p w14:paraId="3FE31336" w14:textId="2154ACD1" w:rsidR="00A43A28" w:rsidRPr="00140EA2" w:rsidRDefault="00A43A28" w:rsidP="00140EA2">
            <w:pPr>
              <w:pStyle w:val="NormlnNimbusCEZ"/>
              <w:tabs>
                <w:tab w:val="center" w:pos="-1560"/>
                <w:tab w:val="left" w:pos="5529"/>
              </w:tabs>
              <w:ind w:left="411"/>
              <w:rPr>
                <w:rFonts w:cs="Arial"/>
                <w:sz w:val="20"/>
                <w:szCs w:val="20"/>
              </w:rPr>
            </w:pPr>
            <w:r w:rsidRPr="002D1E4A">
              <w:rPr>
                <w:rFonts w:cs="Arial"/>
                <w:sz w:val="20"/>
                <w:szCs w:val="20"/>
              </w:rPr>
              <w:t xml:space="preserve"> </w:t>
            </w:r>
            <w:r w:rsidRPr="002D1E4A">
              <w:rPr>
                <w:rFonts w:cs="Arial"/>
              </w:rPr>
              <w:t xml:space="preserve">                                                                                      </w:t>
            </w:r>
            <w:r w:rsidRPr="002D1E4A">
              <w:rPr>
                <w:rFonts w:cs="Arial"/>
              </w:rPr>
              <w:tab/>
            </w:r>
          </w:p>
          <w:p w14:paraId="484C55FA" w14:textId="6D97FD93" w:rsidR="005947E1" w:rsidRPr="002D1E4A" w:rsidRDefault="005947E1" w:rsidP="00B60382">
            <w:pPr>
              <w:pStyle w:val="NormlnNimbusCEZ"/>
              <w:tabs>
                <w:tab w:val="center" w:pos="-1560"/>
                <w:tab w:val="left" w:pos="5529"/>
              </w:tabs>
            </w:pPr>
          </w:p>
          <w:p w14:paraId="5DD292BE" w14:textId="7AE7D028" w:rsidR="005947E1" w:rsidRDefault="005947E1" w:rsidP="005947E1">
            <w:pPr>
              <w:tabs>
                <w:tab w:val="left" w:pos="510"/>
              </w:tabs>
              <w:ind w:left="411"/>
              <w:jc w:val="both"/>
              <w:rPr>
                <w:rFonts w:ascii="Nimbus CEZ" w:hAnsi="Nimbus CEZ"/>
                <w:sz w:val="20"/>
              </w:rPr>
            </w:pPr>
          </w:p>
          <w:p w14:paraId="2A299421" w14:textId="77777777" w:rsidR="00B60382" w:rsidRPr="002D1E4A" w:rsidRDefault="00B60382" w:rsidP="005947E1">
            <w:pPr>
              <w:tabs>
                <w:tab w:val="left" w:pos="510"/>
              </w:tabs>
              <w:ind w:left="411"/>
              <w:jc w:val="both"/>
              <w:rPr>
                <w:rFonts w:ascii="Nimbus CEZ" w:hAnsi="Nimbus CEZ"/>
                <w:sz w:val="20"/>
              </w:rPr>
            </w:pPr>
          </w:p>
          <w:p w14:paraId="046A22D4" w14:textId="49C5DA6D" w:rsidR="005947E1" w:rsidRPr="002D1E4A" w:rsidRDefault="009A58EA" w:rsidP="005947E1">
            <w:pPr>
              <w:tabs>
                <w:tab w:val="left" w:pos="510"/>
              </w:tabs>
              <w:ind w:left="411"/>
              <w:jc w:val="both"/>
              <w:rPr>
                <w:rFonts w:ascii="Nimbus CEZ" w:hAnsi="Nimbus CEZ"/>
                <w:sz w:val="20"/>
              </w:rPr>
            </w:pPr>
            <w:r w:rsidRPr="002D1E4A">
              <w:rPr>
                <w:rFonts w:ascii="Nimbus CEZ" w:hAnsi="Nimbus CEZ"/>
                <w:sz w:val="20"/>
              </w:rPr>
              <w:t xml:space="preserve">                                  </w:t>
            </w:r>
          </w:p>
          <w:p w14:paraId="3CF987B6" w14:textId="234A4C0B" w:rsidR="00F3344A" w:rsidRDefault="009A58EA" w:rsidP="00F3344A">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2D1E4A">
              <w:rPr>
                <w:rFonts w:ascii="Nimbus CEZ" w:hAnsi="Nimbus CEZ"/>
                <w:sz w:val="20"/>
              </w:rPr>
              <w:t xml:space="preserve"> </w:t>
            </w:r>
            <w:r w:rsidR="00901668">
              <w:rPr>
                <w:rFonts w:ascii="Nimbus CEZ" w:hAnsi="Nimbus CEZ"/>
                <w:sz w:val="20"/>
              </w:rPr>
              <w:t xml:space="preserve">                                                                                                   </w:t>
            </w:r>
            <w:r w:rsidR="00F3344A">
              <w:rPr>
                <w:rFonts w:ascii="Nimbus CEZ" w:hAnsi="Nimbus CEZ"/>
                <w:sz w:val="20"/>
              </w:rPr>
              <w:t xml:space="preserve"> </w:t>
            </w:r>
            <w:r w:rsidR="00901668">
              <w:rPr>
                <w:rFonts w:ascii="Nimbus CEZ" w:hAnsi="Nimbus CEZ"/>
                <w:sz w:val="20"/>
              </w:rPr>
              <w:t xml:space="preserve"> </w:t>
            </w:r>
          </w:p>
          <w:p w14:paraId="0F7247C9" w14:textId="4BD8343F" w:rsidR="00901668" w:rsidRDefault="00901668" w:rsidP="00F3344A">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Pr>
                <w:rFonts w:ascii="Nimbus CEZ" w:hAnsi="Nimbus CEZ"/>
                <w:sz w:val="20"/>
              </w:rPr>
              <w:t xml:space="preserve"> </w:t>
            </w:r>
          </w:p>
          <w:p w14:paraId="672FBF4B" w14:textId="11B70215" w:rsidR="009A58EA" w:rsidRPr="00901668" w:rsidRDefault="00901668" w:rsidP="00901668">
            <w:pPr>
              <w:tabs>
                <w:tab w:val="left" w:pos="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cs-CZ"/>
              </w:rPr>
              <w:t xml:space="preserve">                                                                      </w:t>
            </w:r>
          </w:p>
          <w:p w14:paraId="72545B96" w14:textId="40AD0C83" w:rsidR="005947E1" w:rsidRPr="0001409F" w:rsidRDefault="005947E1" w:rsidP="009A58EA">
            <w:pPr>
              <w:tabs>
                <w:tab w:val="left" w:pos="510"/>
              </w:tabs>
              <w:ind w:left="411"/>
              <w:jc w:val="both"/>
              <w:rPr>
                <w:rFonts w:ascii="Nimbus CEZ" w:hAnsi="Nimbus CEZ"/>
                <w:sz w:val="20"/>
              </w:rPr>
            </w:pPr>
            <w:r w:rsidRPr="0001409F">
              <w:rPr>
                <w:rFonts w:ascii="Nimbus CEZ" w:hAnsi="Nimbus CEZ"/>
                <w:sz w:val="20"/>
              </w:rPr>
              <w:t xml:space="preserve">                       </w:t>
            </w:r>
          </w:p>
          <w:p w14:paraId="388ED96B" w14:textId="740DC6FC" w:rsidR="008E769E" w:rsidRPr="0001409F" w:rsidRDefault="008E769E" w:rsidP="00BA5A0B">
            <w:pPr>
              <w:pStyle w:val="Zhlav"/>
              <w:rPr>
                <w:rFonts w:ascii="Nimbus CEZ" w:hAnsi="Nimbus CEZ"/>
                <w:sz w:val="20"/>
              </w:rPr>
            </w:pPr>
          </w:p>
        </w:tc>
      </w:tr>
      <w:tr w:rsidR="00036819" w:rsidRPr="00BA5A0B" w14:paraId="245FC8F5" w14:textId="77777777" w:rsidTr="00CB5D10">
        <w:trPr>
          <w:cantSplit/>
        </w:trPr>
        <w:tc>
          <w:tcPr>
            <w:tcW w:w="9423" w:type="dxa"/>
            <w:shd w:val="clear" w:color="auto" w:fill="auto"/>
          </w:tcPr>
          <w:p w14:paraId="452E82E1" w14:textId="77777777" w:rsidR="00036819" w:rsidRPr="0001409F" w:rsidRDefault="00036819" w:rsidP="00EA1EC0">
            <w:pPr>
              <w:tabs>
                <w:tab w:val="left" w:pos="3544"/>
              </w:tabs>
              <w:overflowPunct w:val="0"/>
              <w:autoSpaceDE w:val="0"/>
              <w:autoSpaceDN w:val="0"/>
              <w:adjustRightInd w:val="0"/>
              <w:spacing w:after="0" w:line="240" w:lineRule="auto"/>
              <w:ind w:right="252"/>
              <w:textAlignment w:val="baseline"/>
              <w:rPr>
                <w:rFonts w:ascii="Nimbus CEZ" w:eastAsia="Times New Roman" w:hAnsi="Nimbus CEZ" w:cs="Arial"/>
                <w:sz w:val="20"/>
                <w:szCs w:val="20"/>
                <w:lang w:eastAsia="cs-CZ"/>
              </w:rPr>
            </w:pPr>
          </w:p>
        </w:tc>
      </w:tr>
    </w:tbl>
    <w:bookmarkEnd w:id="32"/>
    <w:bookmarkEnd w:id="33"/>
    <w:p w14:paraId="388ED971" w14:textId="5D720374" w:rsidR="00F514F2" w:rsidRPr="00F514F2" w:rsidRDefault="00F514F2" w:rsidP="00FB5A86">
      <w:pPr>
        <w:overflowPunct w:val="0"/>
        <w:autoSpaceDE w:val="0"/>
        <w:autoSpaceDN w:val="0"/>
        <w:adjustRightInd w:val="0"/>
        <w:spacing w:after="0" w:line="240" w:lineRule="auto"/>
        <w:jc w:val="right"/>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lastRenderedPageBreak/>
        <w:t xml:space="preserve">Příloha č. 5 </w:t>
      </w:r>
      <w:r w:rsidR="001F341F" w:rsidRPr="00F514F2">
        <w:rPr>
          <w:rFonts w:ascii="Nimbus CEZ" w:eastAsia="Times New Roman" w:hAnsi="Nimbus CEZ" w:cs="Arial"/>
          <w:sz w:val="20"/>
          <w:szCs w:val="20"/>
          <w:lang w:eastAsia="cs-CZ"/>
        </w:rPr>
        <w:t xml:space="preserve">ke smlouvě o dodávce tepelné energie č. </w:t>
      </w:r>
      <w:r w:rsidR="00E52D96">
        <w:rPr>
          <w:rFonts w:ascii="Nimbus CEZ" w:eastAsia="Times New Roman" w:hAnsi="Nimbus CEZ" w:cs="Arial"/>
          <w:sz w:val="20"/>
          <w:szCs w:val="20"/>
          <w:lang w:eastAsia="cs-CZ"/>
        </w:rPr>
        <w:t>254100</w:t>
      </w:r>
      <w:r w:rsidR="007821D0">
        <w:rPr>
          <w:rFonts w:ascii="Nimbus CEZ" w:eastAsia="Times New Roman" w:hAnsi="Nimbus CEZ" w:cs="Arial"/>
          <w:sz w:val="20"/>
          <w:szCs w:val="20"/>
          <w:lang w:eastAsia="cs-CZ"/>
        </w:rPr>
        <w:t>76</w:t>
      </w:r>
    </w:p>
    <w:p w14:paraId="388ED972" w14:textId="77777777" w:rsidR="00F514F2" w:rsidRPr="00F514F2" w:rsidRDefault="00F514F2" w:rsidP="00F514F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cs-CZ"/>
        </w:rPr>
      </w:pPr>
    </w:p>
    <w:p w14:paraId="388ED973" w14:textId="1C4702FF" w:rsidR="00F514F2" w:rsidRPr="00F514F2" w:rsidRDefault="00F514F2" w:rsidP="00F514F2">
      <w:pPr>
        <w:keepNext/>
        <w:overflowPunct w:val="0"/>
        <w:autoSpaceDE w:val="0"/>
        <w:autoSpaceDN w:val="0"/>
        <w:adjustRightInd w:val="0"/>
        <w:spacing w:after="0" w:line="240" w:lineRule="auto"/>
        <w:textAlignment w:val="baseline"/>
        <w:outlineLvl w:val="0"/>
        <w:rPr>
          <w:rFonts w:ascii="Nimbus CEZ" w:eastAsia="Times New Roman" w:hAnsi="Nimbus CEZ" w:cs="Arial"/>
          <w:b/>
          <w:sz w:val="20"/>
          <w:szCs w:val="24"/>
          <w:lang w:eastAsia="cs-CZ"/>
        </w:rPr>
      </w:pPr>
      <w:r w:rsidRPr="00F514F2">
        <w:rPr>
          <w:rFonts w:ascii="Nimbus CEZ" w:eastAsia="Times New Roman" w:hAnsi="Nimbus CEZ" w:cs="Arial"/>
          <w:b/>
          <w:sz w:val="20"/>
          <w:szCs w:val="24"/>
          <w:lang w:eastAsia="cs-CZ"/>
        </w:rPr>
        <w:t>Technické a obchodní podmínky dodávek tepelné energie</w:t>
      </w:r>
    </w:p>
    <w:p w14:paraId="388ED974" w14:textId="77777777" w:rsidR="00F514F2" w:rsidRPr="00F514F2" w:rsidRDefault="00F514F2" w:rsidP="00F514F2">
      <w:pPr>
        <w:widowControl w:val="0"/>
        <w:overflowPunct w:val="0"/>
        <w:autoSpaceDE w:val="0"/>
        <w:autoSpaceDN w:val="0"/>
        <w:adjustRightInd w:val="0"/>
        <w:spacing w:after="0" w:line="240" w:lineRule="auto"/>
        <w:textAlignment w:val="baseline"/>
        <w:rPr>
          <w:rFonts w:ascii="Arial" w:eastAsia="Times New Roman" w:hAnsi="Arial" w:cs="Arial"/>
          <w:b/>
          <w:sz w:val="24"/>
          <w:szCs w:val="20"/>
          <w:lang w:eastAsia="cs-CZ"/>
        </w:rPr>
      </w:pPr>
    </w:p>
    <w:p w14:paraId="388ED975" w14:textId="77777777" w:rsidR="00F514F2" w:rsidRPr="00F514F2" w:rsidRDefault="00F514F2" w:rsidP="00F514F2">
      <w:pPr>
        <w:widowControl w:val="0"/>
        <w:overflowPunct w:val="0"/>
        <w:autoSpaceDE w:val="0"/>
        <w:autoSpaceDN w:val="0"/>
        <w:adjustRightInd w:val="0"/>
        <w:spacing w:after="0" w:line="240" w:lineRule="auto"/>
        <w:textAlignment w:val="baseline"/>
        <w:rPr>
          <w:rFonts w:ascii="Nimbus CEZ" w:eastAsia="Times New Roman" w:hAnsi="Nimbus CEZ" w:cs="Arial"/>
          <w:b/>
          <w:sz w:val="20"/>
          <w:szCs w:val="20"/>
          <w:lang w:eastAsia="cs-CZ"/>
        </w:rPr>
      </w:pPr>
      <w:r w:rsidRPr="00F514F2">
        <w:rPr>
          <w:rFonts w:ascii="Nimbus CEZ" w:eastAsia="Times New Roman" w:hAnsi="Nimbus CEZ" w:cs="Arial"/>
          <w:b/>
          <w:sz w:val="20"/>
          <w:szCs w:val="20"/>
          <w:lang w:eastAsia="cs-CZ"/>
        </w:rPr>
        <w:t>Článek 1 - Provozní podmínky a závazky související</w:t>
      </w:r>
    </w:p>
    <w:p w14:paraId="388ED976" w14:textId="77777777" w:rsidR="00F514F2" w:rsidRPr="00F514F2" w:rsidRDefault="00F514F2" w:rsidP="001600AE">
      <w:pPr>
        <w:numPr>
          <w:ilvl w:val="0"/>
          <w:numId w:val="16"/>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je povinen udržovat odběrné tepelné zařízení za předávacím místem ve stavu, který odpovídá obecně platným předpisům o technickém stavu a bezpečnosti práce a na vyžádání poskytovat technické údaje o něm dodavateli.</w:t>
      </w:r>
    </w:p>
    <w:p w14:paraId="388ED977" w14:textId="77777777" w:rsidR="00F514F2" w:rsidRPr="00F514F2" w:rsidRDefault="00F514F2" w:rsidP="001600AE">
      <w:pPr>
        <w:numPr>
          <w:ilvl w:val="0"/>
          <w:numId w:val="16"/>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je povinen s dodavatelem projednat všechny změny na odběrném tepelném zařízení a to písemně. V případě rekonstrukce, modernizace, nebo zásadních úprav odběrného tepelného zařízení je odběratel povinen předložit projektovou dokumentaci nejméně ve dvou vyhotoveních, z nichž jedno si dodavatel po schválení ponechá. Na základě písemného oznámení, nebo na základě schválené projektové dokumentace provede dodavatel příslušnou úpravu smluvní dokumentace na dodávku tepelné energie.</w:t>
      </w:r>
    </w:p>
    <w:p w14:paraId="388ED978" w14:textId="77777777" w:rsidR="00F514F2" w:rsidRPr="00F514F2" w:rsidRDefault="00F514F2" w:rsidP="001600AE">
      <w:pPr>
        <w:numPr>
          <w:ilvl w:val="0"/>
          <w:numId w:val="16"/>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je povinen bez zbytečného odkladu nahlásit (mailem, telefonicky) dodavateli všechny závady, práce a manipulace prováděné na svém odběrném tepelném zařízení (včetně zařízení podružných odběratelů), které mají nebo mohou mít zásadní vliv na kvalitu a plynulost dodávek tepla, vyregulování otopné soustavy nebo její bezpečnost. Současně je odběratel povinen zajistit neprodlené odstranění závad na zařízení, které vlastní nebo spravuje.</w:t>
      </w:r>
    </w:p>
    <w:p w14:paraId="388ED979" w14:textId="77777777" w:rsidR="00F514F2" w:rsidRPr="00F514F2" w:rsidRDefault="00F514F2" w:rsidP="001600AE">
      <w:pPr>
        <w:numPr>
          <w:ilvl w:val="0"/>
          <w:numId w:val="16"/>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nesmí provádět žádné smluvně nepodchycené manipulace se zařízením dodavatele.</w:t>
      </w:r>
    </w:p>
    <w:p w14:paraId="388ED97A" w14:textId="77777777" w:rsidR="00F514F2" w:rsidRPr="00F514F2" w:rsidRDefault="00F514F2" w:rsidP="001600AE">
      <w:pPr>
        <w:numPr>
          <w:ilvl w:val="0"/>
          <w:numId w:val="16"/>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je povinen zajišťovat potřebnou součinnost s dodavatelem při řeše</w:t>
      </w:r>
      <w:r w:rsidR="00D27D86">
        <w:rPr>
          <w:rFonts w:ascii="Nimbus CEZ" w:eastAsia="Times New Roman" w:hAnsi="Nimbus CEZ" w:cs="Times New Roman"/>
          <w:sz w:val="20"/>
          <w:szCs w:val="20"/>
          <w:lang w:eastAsia="cs-CZ"/>
        </w:rPr>
        <w:t>ní vzniklých provozních situací</w:t>
      </w:r>
      <w:r w:rsidRPr="00F514F2">
        <w:rPr>
          <w:rFonts w:ascii="Nimbus CEZ" w:eastAsia="Times New Roman" w:hAnsi="Nimbus CEZ" w:cs="Times New Roman"/>
          <w:sz w:val="20"/>
          <w:szCs w:val="20"/>
          <w:lang w:eastAsia="cs-CZ"/>
        </w:rPr>
        <w:t>.</w:t>
      </w:r>
    </w:p>
    <w:p w14:paraId="388ED97B" w14:textId="77777777" w:rsidR="00F514F2" w:rsidRPr="00F514F2" w:rsidRDefault="00F514F2" w:rsidP="001600AE">
      <w:pPr>
        <w:numPr>
          <w:ilvl w:val="0"/>
          <w:numId w:val="16"/>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ručí za trvalou správnost údajů uvedených v „Pasportu odběrného místa“, týkajících se věci v jeho vlastnictví nebo věci, kterou spravuje. Případnou změnu těchto údajů oznámí dodavateli:</w:t>
      </w:r>
    </w:p>
    <w:p w14:paraId="388ED97C" w14:textId="77777777" w:rsidR="00F514F2" w:rsidRPr="00F514F2" w:rsidRDefault="00F514F2" w:rsidP="001600AE">
      <w:pPr>
        <w:numPr>
          <w:ilvl w:val="1"/>
          <w:numId w:val="16"/>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je-li odběrateli známo, že má dojít ke změně některého z údajů jím uvedených v „Pasportu odběrného místa“, zavazuje se projednat tuto změnu s dodavatelem nejméně 10 dnů před požadovanou platností úprav,</w:t>
      </w:r>
    </w:p>
    <w:p w14:paraId="388ED97D" w14:textId="77777777" w:rsidR="00F514F2" w:rsidRPr="00F514F2" w:rsidRDefault="00F514F2" w:rsidP="001600AE">
      <w:pPr>
        <w:numPr>
          <w:ilvl w:val="1"/>
          <w:numId w:val="16"/>
        </w:numPr>
        <w:tabs>
          <w:tab w:val="left" w:pos="510"/>
        </w:tabs>
        <w:overflowPunct w:val="0"/>
        <w:autoSpaceDE w:val="0"/>
        <w:autoSpaceDN w:val="0"/>
        <w:adjustRightInd w:val="0"/>
        <w:spacing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pokud nutnost změny nastane neočekávaně, je odběratel povinen neprodleně písemně informovat dodavatele o této změně a předložit dodatek ke Smlouvě.</w:t>
      </w:r>
    </w:p>
    <w:p w14:paraId="388ED97E" w14:textId="77777777" w:rsidR="00F514F2" w:rsidRPr="00F514F2" w:rsidRDefault="00F514F2" w:rsidP="001600AE">
      <w:pPr>
        <w:numPr>
          <w:ilvl w:val="0"/>
          <w:numId w:val="16"/>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Teplonosné médium je majetkem dodavatele a odběratel je povinen je vracet. Případný odběr teplonosného média za úplatu lze sjednat v nedílných přílohách smlouvy, a to v „Pasportu odběrného místa“. Při odběru teplonosného média nad sjednané množství má dodavatel právo uplatňovat smluvní pokutu dle ustanovení ve smlouvě.</w:t>
      </w:r>
    </w:p>
    <w:p w14:paraId="388ED97F" w14:textId="77777777" w:rsidR="00F514F2" w:rsidRPr="00F514F2" w:rsidRDefault="00F514F2" w:rsidP="001600AE">
      <w:pPr>
        <w:numPr>
          <w:ilvl w:val="0"/>
          <w:numId w:val="16"/>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je povinen umožnit oprávněným pracovníkům dodavatele přístup k zařízení dodavatele, umístěnému v objektu odběratele za účelem výkonu práv a povinností.</w:t>
      </w:r>
    </w:p>
    <w:p w14:paraId="388ED980" w14:textId="77777777" w:rsidR="00F514F2" w:rsidRPr="00F514F2" w:rsidRDefault="00F514F2" w:rsidP="001600AE">
      <w:pPr>
        <w:numPr>
          <w:ilvl w:val="0"/>
          <w:numId w:val="16"/>
        </w:numPr>
        <w:tabs>
          <w:tab w:val="left" w:pos="51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je povinen v případě potřeby zřídit samostatně jištěný elektrický obvod pro měřicí zařízení dodavatele a hradit spotřebu elektrické energie.</w:t>
      </w:r>
    </w:p>
    <w:p w14:paraId="388ED981" w14:textId="77777777" w:rsidR="00F514F2" w:rsidRPr="00F514F2" w:rsidRDefault="00F514F2" w:rsidP="00F514F2">
      <w:pPr>
        <w:widowControl w:val="0"/>
        <w:overflowPunct w:val="0"/>
        <w:autoSpaceDE w:val="0"/>
        <w:autoSpaceDN w:val="0"/>
        <w:adjustRightInd w:val="0"/>
        <w:spacing w:before="240" w:after="60" w:line="240" w:lineRule="auto"/>
        <w:textAlignment w:val="baseline"/>
        <w:rPr>
          <w:rFonts w:ascii="Nimbus CEZ" w:eastAsia="Times New Roman" w:hAnsi="Nimbus CEZ" w:cs="Arial"/>
          <w:b/>
          <w:sz w:val="24"/>
          <w:szCs w:val="20"/>
          <w:lang w:eastAsia="cs-CZ"/>
        </w:rPr>
      </w:pPr>
      <w:r w:rsidRPr="00F514F2">
        <w:rPr>
          <w:rFonts w:ascii="Nimbus CEZ" w:eastAsia="Times New Roman" w:hAnsi="Nimbus CEZ" w:cs="Arial"/>
          <w:b/>
          <w:sz w:val="20"/>
          <w:szCs w:val="20"/>
          <w:lang w:eastAsia="cs-CZ"/>
        </w:rPr>
        <w:t>Článek 2 - Podmínky dodávky tepelné energie pro vytápění a teplé užitkové vody</w:t>
      </w:r>
      <w:r w:rsidRPr="00F514F2">
        <w:rPr>
          <w:rFonts w:ascii="Nimbus CEZ" w:eastAsia="Times New Roman" w:hAnsi="Nimbus CEZ" w:cs="Arial"/>
          <w:b/>
          <w:sz w:val="24"/>
          <w:szCs w:val="20"/>
          <w:lang w:eastAsia="cs-CZ"/>
        </w:rPr>
        <w:t xml:space="preserve"> </w:t>
      </w:r>
    </w:p>
    <w:p w14:paraId="388ED982" w14:textId="77777777" w:rsidR="00F514F2" w:rsidRPr="00F514F2" w:rsidRDefault="00F514F2" w:rsidP="001600AE">
      <w:pPr>
        <w:numPr>
          <w:ilvl w:val="0"/>
          <w:numId w:val="24"/>
        </w:numPr>
        <w:tabs>
          <w:tab w:val="clear" w:pos="360"/>
          <w:tab w:val="left" w:pos="0"/>
          <w:tab w:val="num" w:pos="284"/>
          <w:tab w:val="left" w:pos="567"/>
        </w:tabs>
        <w:overflowPunct w:val="0"/>
        <w:autoSpaceDE w:val="0"/>
        <w:autoSpaceDN w:val="0"/>
        <w:adjustRightInd w:val="0"/>
        <w:spacing w:before="12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Teplonosné médium je majetkem dodavatele.</w:t>
      </w:r>
    </w:p>
    <w:p w14:paraId="388ED983" w14:textId="77777777" w:rsidR="00F514F2" w:rsidRPr="00F514F2" w:rsidRDefault="00F514F2" w:rsidP="001600AE">
      <w:pPr>
        <w:numPr>
          <w:ilvl w:val="0"/>
          <w:numId w:val="24"/>
        </w:numPr>
        <w:tabs>
          <w:tab w:val="clear" w:pos="360"/>
          <w:tab w:val="left" w:pos="0"/>
          <w:tab w:val="left" w:pos="284"/>
        </w:tabs>
        <w:overflowPunct w:val="0"/>
        <w:autoSpaceDE w:val="0"/>
        <w:autoSpaceDN w:val="0"/>
        <w:adjustRightInd w:val="0"/>
        <w:spacing w:before="40" w:after="0" w:line="240" w:lineRule="auto"/>
        <w:ind w:left="284" w:hanging="284"/>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Podmínky dodávek jsou platné a shodné pro všechny odběratele z jedné výměníkové stanice a lze je měnit pouze dohodou mezi dodavatelem a odběrateli, za souhlasu většiny odběratelů.</w:t>
      </w:r>
    </w:p>
    <w:p w14:paraId="388ED984" w14:textId="77777777" w:rsidR="00F514F2" w:rsidRPr="00F514F2" w:rsidRDefault="00F514F2" w:rsidP="001600AE">
      <w:pPr>
        <w:numPr>
          <w:ilvl w:val="0"/>
          <w:numId w:val="24"/>
        </w:numPr>
        <w:tabs>
          <w:tab w:val="clear" w:pos="360"/>
          <w:tab w:val="left" w:pos="0"/>
          <w:tab w:val="left" w:pos="284"/>
        </w:tabs>
        <w:overflowPunct w:val="0"/>
        <w:autoSpaceDE w:val="0"/>
        <w:autoSpaceDN w:val="0"/>
        <w:adjustRightInd w:val="0"/>
        <w:spacing w:before="40" w:after="0" w:line="240" w:lineRule="auto"/>
        <w:ind w:left="284" w:hanging="284"/>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Tepelná energie bude dodávána v otopné sezóně a podle zásad stanovených v obecně platných předpisech.</w:t>
      </w:r>
    </w:p>
    <w:p w14:paraId="388ED985" w14:textId="6F09BBC0" w:rsidR="00F514F2" w:rsidRPr="00F514F2" w:rsidRDefault="00F514F2" w:rsidP="001600AE">
      <w:pPr>
        <w:numPr>
          <w:ilvl w:val="0"/>
          <w:numId w:val="24"/>
        </w:numPr>
        <w:tabs>
          <w:tab w:val="left" w:pos="0"/>
          <w:tab w:val="num" w:pos="284"/>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V době uzavření smlouvy je otopné období od </w:t>
      </w:r>
      <w:r w:rsidR="00444597">
        <w:rPr>
          <w:rFonts w:ascii="Nimbus CEZ" w:eastAsia="Times New Roman" w:hAnsi="Nimbus CEZ" w:cs="Times New Roman"/>
          <w:sz w:val="20"/>
          <w:szCs w:val="20"/>
          <w:lang w:eastAsia="cs-CZ"/>
        </w:rPr>
        <w:t>0</w:t>
      </w:r>
      <w:r w:rsidRPr="00F514F2">
        <w:rPr>
          <w:rFonts w:ascii="Nimbus CEZ" w:eastAsia="Times New Roman" w:hAnsi="Nimbus CEZ" w:cs="Times New Roman"/>
          <w:sz w:val="20"/>
          <w:szCs w:val="20"/>
          <w:lang w:eastAsia="cs-CZ"/>
        </w:rPr>
        <w:t>1.</w:t>
      </w:r>
      <w:r w:rsidR="00444597">
        <w:rPr>
          <w:rFonts w:ascii="Nimbus CEZ" w:eastAsia="Times New Roman" w:hAnsi="Nimbus CEZ" w:cs="Times New Roman"/>
          <w:sz w:val="20"/>
          <w:szCs w:val="20"/>
          <w:lang w:eastAsia="cs-CZ"/>
        </w:rPr>
        <w:t>0</w:t>
      </w:r>
      <w:r w:rsidRPr="00F514F2">
        <w:rPr>
          <w:rFonts w:ascii="Nimbus CEZ" w:eastAsia="Times New Roman" w:hAnsi="Nimbus CEZ" w:cs="Times New Roman"/>
          <w:sz w:val="20"/>
          <w:szCs w:val="20"/>
          <w:lang w:eastAsia="cs-CZ"/>
        </w:rPr>
        <w:t>9. do 31.</w:t>
      </w:r>
      <w:r w:rsidR="00444597">
        <w:rPr>
          <w:rFonts w:ascii="Nimbus CEZ" w:eastAsia="Times New Roman" w:hAnsi="Nimbus CEZ" w:cs="Times New Roman"/>
          <w:sz w:val="20"/>
          <w:szCs w:val="20"/>
          <w:lang w:eastAsia="cs-CZ"/>
        </w:rPr>
        <w:t>0</w:t>
      </w:r>
      <w:r w:rsidRPr="00F514F2">
        <w:rPr>
          <w:rFonts w:ascii="Nimbus CEZ" w:eastAsia="Times New Roman" w:hAnsi="Nimbus CEZ" w:cs="Times New Roman"/>
          <w:sz w:val="20"/>
          <w:szCs w:val="20"/>
          <w:lang w:eastAsia="cs-CZ"/>
        </w:rPr>
        <w:t>5. následujícího roku.</w:t>
      </w:r>
    </w:p>
    <w:p w14:paraId="388ED986" w14:textId="77777777" w:rsidR="00F514F2" w:rsidRPr="00F514F2" w:rsidRDefault="00F514F2" w:rsidP="001600AE">
      <w:pPr>
        <w:numPr>
          <w:ilvl w:val="0"/>
          <w:numId w:val="24"/>
        </w:numPr>
        <w:tabs>
          <w:tab w:val="left" w:pos="0"/>
          <w:tab w:val="num" w:pos="284"/>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Na základě dohody dodavatele a skupiny odběratelů lze teplo dodávat i mimo otopnou sezónu.</w:t>
      </w:r>
    </w:p>
    <w:p w14:paraId="388ED987" w14:textId="77777777" w:rsidR="00F514F2" w:rsidRPr="00F514F2" w:rsidRDefault="00F514F2" w:rsidP="001600AE">
      <w:pPr>
        <w:numPr>
          <w:ilvl w:val="0"/>
          <w:numId w:val="24"/>
        </w:numPr>
        <w:tabs>
          <w:tab w:val="clear" w:pos="360"/>
          <w:tab w:val="left" w:pos="0"/>
          <w:tab w:val="left" w:pos="284"/>
        </w:tabs>
        <w:overflowPunct w:val="0"/>
        <w:autoSpaceDE w:val="0"/>
        <w:autoSpaceDN w:val="0"/>
        <w:adjustRightInd w:val="0"/>
        <w:spacing w:before="40" w:after="0" w:line="240" w:lineRule="auto"/>
        <w:ind w:left="284" w:hanging="284"/>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Dodavatel je povinen provést vyregulování tepelné sítě pouze na zařízení v majetku dodavatele. Odběratel není oprávněn provádět zásahy do vyregulované sítě s výjimkou manipulace k odvrácení škody při havárii topného systému. Tuto manipulaci je povinen neprodleně nahlásit dodavateli.</w:t>
      </w:r>
    </w:p>
    <w:p w14:paraId="388ED988" w14:textId="77777777" w:rsidR="00F514F2" w:rsidRPr="00F514F2" w:rsidRDefault="00F514F2" w:rsidP="001600AE">
      <w:pPr>
        <w:numPr>
          <w:ilvl w:val="0"/>
          <w:numId w:val="24"/>
        </w:numPr>
        <w:tabs>
          <w:tab w:val="left" w:pos="0"/>
          <w:tab w:val="num" w:pos="284"/>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Množství dodávané tepelné energie ovlivňuje především odběratel řízením svého odběru.</w:t>
      </w:r>
    </w:p>
    <w:p w14:paraId="388ED989" w14:textId="77777777" w:rsidR="00F514F2" w:rsidRPr="00F514F2" w:rsidRDefault="00F514F2" w:rsidP="001600AE">
      <w:pPr>
        <w:numPr>
          <w:ilvl w:val="0"/>
          <w:numId w:val="24"/>
        </w:numPr>
        <w:tabs>
          <w:tab w:val="clear" w:pos="360"/>
          <w:tab w:val="left" w:pos="0"/>
          <w:tab w:val="left" w:pos="284"/>
        </w:tabs>
        <w:overflowPunct w:val="0"/>
        <w:autoSpaceDE w:val="0"/>
        <w:autoSpaceDN w:val="0"/>
        <w:adjustRightInd w:val="0"/>
        <w:spacing w:before="40" w:after="0" w:line="240" w:lineRule="auto"/>
        <w:ind w:left="284" w:hanging="284"/>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Regulaci teploty topné vody provádí dodavatel podle obecně platných předpisů v návaznosti na venkovní teplotu, podle stanovených topných křivek platných pro všechny odběratele připojené na výměníkové stanici.</w:t>
      </w:r>
    </w:p>
    <w:p w14:paraId="388ED98A" w14:textId="77777777" w:rsidR="00F514F2" w:rsidRPr="00F514F2" w:rsidRDefault="00F514F2" w:rsidP="001600AE">
      <w:pPr>
        <w:numPr>
          <w:ilvl w:val="0"/>
          <w:numId w:val="24"/>
        </w:numPr>
        <w:tabs>
          <w:tab w:val="clear" w:pos="360"/>
          <w:tab w:val="left" w:pos="0"/>
          <w:tab w:val="left" w:pos="284"/>
        </w:tabs>
        <w:overflowPunct w:val="0"/>
        <w:autoSpaceDE w:val="0"/>
        <w:autoSpaceDN w:val="0"/>
        <w:adjustRightInd w:val="0"/>
        <w:spacing w:before="40" w:after="0" w:line="240" w:lineRule="auto"/>
        <w:ind w:left="284" w:hanging="284"/>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Venkovní teplotou se rozumí teplota naměřená teploměrem na výměníkové stanici instalovaným k tomuto účelu.</w:t>
      </w:r>
    </w:p>
    <w:p w14:paraId="388ED98B" w14:textId="77777777" w:rsidR="00F514F2" w:rsidRPr="00F514F2" w:rsidRDefault="00F514F2" w:rsidP="001600AE">
      <w:pPr>
        <w:numPr>
          <w:ilvl w:val="0"/>
          <w:numId w:val="24"/>
        </w:numPr>
        <w:tabs>
          <w:tab w:val="left" w:pos="0"/>
          <w:tab w:val="num" w:pos="284"/>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Podmínky dodávky teplé užitkové vody jsou stanoveny v „Pasportu“ odběrného místa.</w:t>
      </w:r>
    </w:p>
    <w:p w14:paraId="1900B33E" w14:textId="77777777" w:rsidR="00901668" w:rsidRDefault="00901668" w:rsidP="00F514F2">
      <w:pPr>
        <w:widowControl w:val="0"/>
        <w:overflowPunct w:val="0"/>
        <w:autoSpaceDE w:val="0"/>
        <w:autoSpaceDN w:val="0"/>
        <w:adjustRightInd w:val="0"/>
        <w:spacing w:before="240" w:after="60" w:line="240" w:lineRule="auto"/>
        <w:textAlignment w:val="baseline"/>
        <w:rPr>
          <w:rFonts w:ascii="Nimbus CEZ" w:eastAsia="Times New Roman" w:hAnsi="Nimbus CEZ" w:cs="Arial"/>
          <w:b/>
          <w:sz w:val="20"/>
          <w:szCs w:val="20"/>
          <w:lang w:eastAsia="cs-CZ"/>
        </w:rPr>
      </w:pPr>
    </w:p>
    <w:p w14:paraId="388ED98C" w14:textId="3FA20FD7" w:rsidR="00F514F2" w:rsidRPr="00F514F2" w:rsidRDefault="00F514F2" w:rsidP="00F514F2">
      <w:pPr>
        <w:widowControl w:val="0"/>
        <w:overflowPunct w:val="0"/>
        <w:autoSpaceDE w:val="0"/>
        <w:autoSpaceDN w:val="0"/>
        <w:adjustRightInd w:val="0"/>
        <w:spacing w:before="240" w:after="60" w:line="240" w:lineRule="auto"/>
        <w:textAlignment w:val="baseline"/>
        <w:rPr>
          <w:rFonts w:ascii="Nimbus CEZ" w:eastAsia="Times New Roman" w:hAnsi="Nimbus CEZ" w:cs="Arial"/>
          <w:b/>
          <w:sz w:val="20"/>
          <w:szCs w:val="20"/>
          <w:lang w:eastAsia="cs-CZ"/>
        </w:rPr>
      </w:pPr>
      <w:r w:rsidRPr="00F514F2">
        <w:rPr>
          <w:rFonts w:ascii="Nimbus CEZ" w:eastAsia="Times New Roman" w:hAnsi="Nimbus CEZ" w:cs="Arial"/>
          <w:b/>
          <w:sz w:val="20"/>
          <w:szCs w:val="20"/>
          <w:lang w:eastAsia="cs-CZ"/>
        </w:rPr>
        <w:t>Článek 3 - Měření a vyhodnocování odběru tepelné energie pro vytápění</w:t>
      </w:r>
    </w:p>
    <w:p w14:paraId="1303E3E3" w14:textId="181EA579" w:rsidR="00E148ED" w:rsidRPr="00901668" w:rsidRDefault="00F514F2" w:rsidP="00470F5C">
      <w:pPr>
        <w:numPr>
          <w:ilvl w:val="0"/>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lastRenderedPageBreak/>
        <w:t>Dodavatel tepelné energie měří na výměníkové stanici teplo pro vytápění svým zařízením.</w:t>
      </w:r>
    </w:p>
    <w:p w14:paraId="2BA37031" w14:textId="78CF1F5E" w:rsidR="00A43A28" w:rsidRPr="00E148ED" w:rsidRDefault="00F514F2" w:rsidP="001600AE">
      <w:pPr>
        <w:numPr>
          <w:ilvl w:val="0"/>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Dodavatel zajišťuje objektové měření tepelné energie pro vytápění na vstupu do objektu odběratele. Pro potřeby vyúčtování se jedná o fakturační měřidlo.</w:t>
      </w:r>
    </w:p>
    <w:p w14:paraId="6A028737" w14:textId="1469C928" w:rsidR="00BE6A33" w:rsidRPr="00A43A28" w:rsidRDefault="00F514F2" w:rsidP="001600AE">
      <w:pPr>
        <w:numPr>
          <w:ilvl w:val="0"/>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Dodavatel je povinen zajistit u vlastních měřidel tepelné energie úřední ověřování a jejich údržbu.</w:t>
      </w:r>
    </w:p>
    <w:p w14:paraId="388ED990" w14:textId="77777777" w:rsidR="00F514F2" w:rsidRPr="00F514F2" w:rsidRDefault="00F514F2" w:rsidP="001600AE">
      <w:pPr>
        <w:numPr>
          <w:ilvl w:val="0"/>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Závazky odběratele – umožnit dodavateli:</w:t>
      </w:r>
    </w:p>
    <w:p w14:paraId="388ED991"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odečet objektového měřidla a za tím účelem zajistí odběratel na požádání přístup k měřidlu,</w:t>
      </w:r>
    </w:p>
    <w:p w14:paraId="388ED992"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kontrolní odečty objektového měřidla pro potřeby dodavatele,</w:t>
      </w:r>
    </w:p>
    <w:p w14:paraId="388ED993"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namátkovou kontrolu funkčnosti měřidla a neporušenosti úředních plomb,</w:t>
      </w:r>
    </w:p>
    <w:p w14:paraId="388ED994"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je-li u smíšených odběrů v objektu % odebrané tepelné energie v rozdělení na byty a nebyty určováno jiným způsobem než z m</w:t>
      </w:r>
      <w:r w:rsidRPr="00F514F2">
        <w:rPr>
          <w:rFonts w:ascii="Nimbus CEZ" w:eastAsia="Times New Roman" w:hAnsi="Nimbus CEZ" w:cs="Times New Roman"/>
          <w:sz w:val="20"/>
          <w:szCs w:val="20"/>
          <w:vertAlign w:val="superscript"/>
          <w:lang w:eastAsia="cs-CZ"/>
        </w:rPr>
        <w:t xml:space="preserve">2 </w:t>
      </w:r>
      <w:r w:rsidRPr="00F514F2">
        <w:rPr>
          <w:rFonts w:ascii="Nimbus CEZ" w:eastAsia="Times New Roman" w:hAnsi="Nimbus CEZ" w:cs="Times New Roman"/>
          <w:sz w:val="20"/>
          <w:szCs w:val="20"/>
          <w:lang w:eastAsia="cs-CZ"/>
        </w:rPr>
        <w:t>vytápěné plochy, nahlásí odběratel toto rozdělení dodavateli do 10 dnů od provedení ročního odečtu objektového měřidla,</w:t>
      </w:r>
    </w:p>
    <w:p w14:paraId="388ED995"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na svůj náklad zajistit potřebný elektrický přívod se samostatným okruhem a hradit spotřebu el. energie na měření,</w:t>
      </w:r>
    </w:p>
    <w:p w14:paraId="388ED996" w14:textId="77777777" w:rsidR="00F514F2" w:rsidRPr="00F514F2" w:rsidRDefault="00F514F2" w:rsidP="001600AE">
      <w:pPr>
        <w:numPr>
          <w:ilvl w:val="1"/>
          <w:numId w:val="19"/>
        </w:numPr>
        <w:tabs>
          <w:tab w:val="left" w:pos="0"/>
          <w:tab w:val="left" w:pos="510"/>
          <w:tab w:val="left" w:pos="144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pečovat o to, aby nedošlo k poškození nebo odcizení měřicího přístroje,</w:t>
      </w:r>
    </w:p>
    <w:p w14:paraId="388ED997"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vyvarovat se takových zásahů, které by vedly k nezaznamenání spotřeby nebo k jejímu ovlivnění,</w:t>
      </w:r>
    </w:p>
    <w:p w14:paraId="388ED998"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neprodleně po zjištění hlásit dodavateli všechny závady nebo neobvyklosti v měření, jakož</w:t>
      </w:r>
      <w:r w:rsidRPr="00F514F2">
        <w:rPr>
          <w:rFonts w:ascii="Nimbus CEZ" w:eastAsia="Times New Roman" w:hAnsi="Nimbus CEZ" w:cs="Times New Roman"/>
          <w:sz w:val="20"/>
          <w:szCs w:val="20"/>
          <w:lang w:eastAsia="cs-CZ"/>
        </w:rPr>
        <w:br/>
        <w:t xml:space="preserve"> i zjevné poruchy v instalaci před měřicím zařízením,</w:t>
      </w:r>
    </w:p>
    <w:p w14:paraId="388ED999" w14:textId="551167F3"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Má-li odběratel pochybnosti o správnosti údajů měřicího přístroje, má právo písemně požádat dodavatele o jeho přezkoušení. Dodavatel je povinen do 30dní po uplatnění požadavku zajistit toto přezkoušení. Zjistí-li se při přezkoušení na návrh odběratele, že údaje jsou v mezích přesnosti uvedené výrobcem, hradí odběratel náklady spojené s přezkoušením a instalací měřidla. Zjistí-li se, že údaje se odchylují od přípustné hodnoty, vymění dodavatel měřicí přístroj na svůj náklad a sepíše s odběratelem zápis o korekci odečtu za období, v němž byl přístroj vadný. Tato korekce bude zahrnuta do konečného vyúčtování.</w:t>
      </w:r>
    </w:p>
    <w:p w14:paraId="388ED99A" w14:textId="77777777" w:rsidR="00F514F2" w:rsidRPr="00F514F2" w:rsidRDefault="00F514F2" w:rsidP="001600AE">
      <w:pPr>
        <w:numPr>
          <w:ilvl w:val="0"/>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Nelze-li přesně zjistit spotřebu tepelné energie po dobu poruchy měřícího zařízení dodavatele, lze spotřebu tepelné energie stanovit:</w:t>
      </w:r>
    </w:p>
    <w:p w14:paraId="388ED99B"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dle podružného měření odběratele,</w:t>
      </w:r>
    </w:p>
    <w:p w14:paraId="388ED99C"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dle spotřeb odběrného místa za srovnatelné období s korekcí na venkovní teplotu (denostupně),</w:t>
      </w:r>
    </w:p>
    <w:p w14:paraId="388ED99D" w14:textId="77777777" w:rsidR="00F514F2" w:rsidRPr="00F514F2" w:rsidRDefault="00F514F2" w:rsidP="001600AE">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dle spotřeby jiného srovnatelného odběrného místa za srovnatelné období,</w:t>
      </w:r>
    </w:p>
    <w:p w14:paraId="0F3F9B4B" w14:textId="26B541CA" w:rsidR="00470F5C" w:rsidRPr="007F2C5B" w:rsidRDefault="00F514F2" w:rsidP="007F2C5B">
      <w:pPr>
        <w:numPr>
          <w:ilvl w:val="1"/>
          <w:numId w:val="19"/>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231047">
        <w:rPr>
          <w:rFonts w:ascii="Nimbus CEZ" w:eastAsia="Times New Roman" w:hAnsi="Nimbus CEZ" w:cs="Times New Roman"/>
          <w:sz w:val="20"/>
          <w:szCs w:val="20"/>
          <w:lang w:eastAsia="cs-CZ"/>
        </w:rPr>
        <w:t>jiným způsobem dle dohody dodavatele a odběratele.</w:t>
      </w:r>
    </w:p>
    <w:p w14:paraId="388ED99F" w14:textId="77777777" w:rsidR="00F514F2" w:rsidRPr="00F6531A" w:rsidRDefault="00F514F2" w:rsidP="00F514F2">
      <w:pPr>
        <w:widowControl w:val="0"/>
        <w:overflowPunct w:val="0"/>
        <w:autoSpaceDE w:val="0"/>
        <w:autoSpaceDN w:val="0"/>
        <w:adjustRightInd w:val="0"/>
        <w:spacing w:before="240" w:after="60" w:line="240" w:lineRule="auto"/>
        <w:textAlignment w:val="baseline"/>
        <w:rPr>
          <w:rFonts w:ascii="Arial" w:eastAsia="Times New Roman" w:hAnsi="Arial" w:cs="Arial"/>
          <w:b/>
          <w:sz w:val="20"/>
          <w:szCs w:val="20"/>
          <w:lang w:eastAsia="cs-CZ"/>
        </w:rPr>
      </w:pPr>
      <w:r w:rsidRPr="00F6531A">
        <w:rPr>
          <w:rFonts w:ascii="Nimbus CEZ" w:eastAsia="Times New Roman" w:hAnsi="Nimbus CEZ" w:cs="Arial"/>
          <w:b/>
          <w:sz w:val="20"/>
          <w:szCs w:val="20"/>
          <w:lang w:eastAsia="cs-CZ"/>
        </w:rPr>
        <w:t>Článek 4 - Měření a vyhodnocování odběru teplé užitkové vody</w:t>
      </w:r>
    </w:p>
    <w:p w14:paraId="388ED9A0" w14:textId="5C6A8C35" w:rsidR="00F514F2" w:rsidRPr="00F6531A" w:rsidRDefault="00BF2EFF" w:rsidP="001600AE">
      <w:pPr>
        <w:numPr>
          <w:ilvl w:val="0"/>
          <w:numId w:val="20"/>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6531A">
        <w:rPr>
          <w:rFonts w:ascii="Nimbus CEZ" w:eastAsia="Times New Roman" w:hAnsi="Nimbus CEZ" w:cs="Times New Roman"/>
          <w:sz w:val="20"/>
          <w:szCs w:val="20"/>
          <w:lang w:eastAsia="cs-CZ"/>
        </w:rPr>
        <w:t xml:space="preserve">V případě, že dodavatel provozuje pro odběratele na základě smlouvy i výměníkovou stanici a účtuje odběrateli i teplou užitkovou vodu, </w:t>
      </w:r>
      <w:r w:rsidR="00F514F2" w:rsidRPr="00F6531A">
        <w:rPr>
          <w:rFonts w:ascii="Nimbus CEZ" w:eastAsia="Times New Roman" w:hAnsi="Nimbus CEZ" w:cs="Times New Roman"/>
          <w:sz w:val="20"/>
          <w:szCs w:val="20"/>
          <w:lang w:eastAsia="cs-CZ"/>
        </w:rPr>
        <w:t xml:space="preserve">zajišťuje </w:t>
      </w:r>
      <w:r w:rsidRPr="00F6531A">
        <w:rPr>
          <w:rFonts w:ascii="Nimbus CEZ" w:eastAsia="Times New Roman" w:hAnsi="Nimbus CEZ" w:cs="Times New Roman"/>
          <w:sz w:val="20"/>
          <w:szCs w:val="20"/>
          <w:lang w:eastAsia="cs-CZ"/>
        </w:rPr>
        <w:t xml:space="preserve">dodavatel </w:t>
      </w:r>
      <w:r w:rsidR="00F514F2" w:rsidRPr="00F6531A">
        <w:rPr>
          <w:rFonts w:ascii="Nimbus CEZ" w:eastAsia="Times New Roman" w:hAnsi="Nimbus CEZ" w:cs="Times New Roman"/>
          <w:sz w:val="20"/>
          <w:szCs w:val="20"/>
          <w:lang w:eastAsia="cs-CZ"/>
        </w:rPr>
        <w:t>na výměníkové stanici měření spotřeby vody pro dodávku teplé užitkové vody. Dodavatel tepelné energie měřením na výměníkové stanici stanoví spotřebu tepelné energie pro přípravu teplé užitkové vody.</w:t>
      </w:r>
      <w:r w:rsidRPr="00F6531A">
        <w:rPr>
          <w:rFonts w:ascii="Nimbus CEZ" w:eastAsia="Times New Roman" w:hAnsi="Nimbus CEZ" w:cs="Times New Roman"/>
          <w:sz w:val="20"/>
          <w:szCs w:val="20"/>
          <w:lang w:eastAsia="cs-CZ"/>
        </w:rPr>
        <w:t xml:space="preserve"> V takovémto případě platí i následující ustanovení odst. 2. až 7. tohoto článku smlouvy.</w:t>
      </w:r>
    </w:p>
    <w:p w14:paraId="388ED9A1" w14:textId="77777777" w:rsidR="00F514F2" w:rsidRPr="00F514F2" w:rsidRDefault="00F514F2" w:rsidP="001600AE">
      <w:pPr>
        <w:numPr>
          <w:ilvl w:val="0"/>
          <w:numId w:val="20"/>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zajišťuje měření spotřeby teplé užitkové vody bytovými vodoměry v objektech ve svém majetku. Pro potřeby vyúčtování se jedná o poměrové měřiče.</w:t>
      </w:r>
    </w:p>
    <w:p w14:paraId="388ED9A2" w14:textId="77777777" w:rsidR="00F514F2" w:rsidRPr="00F514F2" w:rsidRDefault="00F514F2" w:rsidP="001600AE">
      <w:pPr>
        <w:numPr>
          <w:ilvl w:val="0"/>
          <w:numId w:val="20"/>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Nemá-li odběratel instalovány bytové vodoměry teplé užitkové vody, bude spotřeba v objektu stanovena dle pravidel pro dodávku teplé užitkové vody obsažených v platných předpisech.</w:t>
      </w:r>
    </w:p>
    <w:p w14:paraId="388ED9A3" w14:textId="77777777" w:rsidR="00F514F2" w:rsidRPr="00F514F2" w:rsidRDefault="00F514F2" w:rsidP="001600AE">
      <w:pPr>
        <w:numPr>
          <w:ilvl w:val="0"/>
          <w:numId w:val="20"/>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je povinen provést odečet bytových vodoměrů ve svých objektech na základě písemné výzvy dodavatele a je povinen poskytnout dodavateli údaj o celkové spotřebě teplé užitkové vody za objekt, v rozdělení na spotřebu obyvatelstva a sektoru, ve stanoveném termínu. Odběratel odpovídá za chyby způsobené ostatním odběratelům nesprávným odečtem a chybami svých měřidel.</w:t>
      </w:r>
    </w:p>
    <w:p w14:paraId="388ED9A4" w14:textId="77777777" w:rsidR="00F514F2" w:rsidRPr="00F514F2" w:rsidRDefault="00F514F2" w:rsidP="001600AE">
      <w:pPr>
        <w:numPr>
          <w:ilvl w:val="0"/>
          <w:numId w:val="20"/>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Pro řešení případných sporů mezi odběrateli o správnosti odečtu bytových vodoměrů je odběratel povinen zajistit dodavateli možnost namátkové kontroly bytových vodoměrů a kontroly správnosti odečtu.</w:t>
      </w:r>
    </w:p>
    <w:p w14:paraId="388ED9A5" w14:textId="77777777" w:rsidR="00F514F2" w:rsidRPr="00F514F2" w:rsidRDefault="00F514F2" w:rsidP="001600AE">
      <w:pPr>
        <w:numPr>
          <w:ilvl w:val="0"/>
          <w:numId w:val="20"/>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 případě, že odběratel neprovede odečet bytového vodoměru, určí dodavatel spotřebu teplé užitkové vody tohoto odběratele pro poměrné rozpočítání dle platných předpisů.</w:t>
      </w:r>
    </w:p>
    <w:p w14:paraId="388ED9A6" w14:textId="163550F5" w:rsidR="00F514F2" w:rsidRDefault="00F514F2" w:rsidP="001600AE">
      <w:pPr>
        <w:numPr>
          <w:ilvl w:val="0"/>
          <w:numId w:val="20"/>
        </w:numPr>
        <w:tabs>
          <w:tab w:val="left" w:pos="0"/>
          <w:tab w:val="left" w:pos="510"/>
          <w:tab w:val="left" w:pos="1224"/>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 případě, že dodavatel osadí vlastní poměrové měření teplé vody na vstupu do objektu odběratele, neplatí odst. 2. – 6. Článku 4 těchto technických podmínek.</w:t>
      </w:r>
    </w:p>
    <w:p w14:paraId="166F9023" w14:textId="77777777" w:rsidR="00470F5C" w:rsidRPr="00F514F2" w:rsidRDefault="00470F5C" w:rsidP="00470F5C">
      <w:pPr>
        <w:tabs>
          <w:tab w:val="left" w:pos="0"/>
          <w:tab w:val="left" w:pos="510"/>
          <w:tab w:val="left" w:pos="1224"/>
        </w:tabs>
        <w:overflowPunct w:val="0"/>
        <w:autoSpaceDE w:val="0"/>
        <w:autoSpaceDN w:val="0"/>
        <w:adjustRightInd w:val="0"/>
        <w:spacing w:before="40" w:after="0" w:line="240" w:lineRule="auto"/>
        <w:ind w:left="360"/>
        <w:jc w:val="both"/>
        <w:textAlignment w:val="baseline"/>
        <w:rPr>
          <w:rFonts w:ascii="Nimbus CEZ" w:eastAsia="Times New Roman" w:hAnsi="Nimbus CEZ" w:cs="Times New Roman"/>
          <w:sz w:val="20"/>
          <w:szCs w:val="20"/>
          <w:lang w:eastAsia="cs-CZ"/>
        </w:rPr>
      </w:pPr>
    </w:p>
    <w:p w14:paraId="6ADD0A99" w14:textId="12A9B34F" w:rsidR="00F6531A" w:rsidRDefault="00F6531A" w:rsidP="00F514F2">
      <w:pPr>
        <w:widowControl w:val="0"/>
        <w:overflowPunct w:val="0"/>
        <w:autoSpaceDE w:val="0"/>
        <w:autoSpaceDN w:val="0"/>
        <w:adjustRightInd w:val="0"/>
        <w:spacing w:before="240" w:after="60" w:line="240" w:lineRule="auto"/>
        <w:textAlignment w:val="baseline"/>
        <w:rPr>
          <w:rFonts w:ascii="Nimbus CEZ" w:eastAsia="Times New Roman" w:hAnsi="Nimbus CEZ" w:cs="Arial"/>
          <w:b/>
          <w:sz w:val="20"/>
          <w:szCs w:val="20"/>
          <w:lang w:eastAsia="cs-CZ"/>
        </w:rPr>
      </w:pPr>
    </w:p>
    <w:p w14:paraId="388ED9A7" w14:textId="583B0288" w:rsidR="00F514F2" w:rsidRPr="00F514F2" w:rsidRDefault="00F514F2" w:rsidP="00F514F2">
      <w:pPr>
        <w:widowControl w:val="0"/>
        <w:overflowPunct w:val="0"/>
        <w:autoSpaceDE w:val="0"/>
        <w:autoSpaceDN w:val="0"/>
        <w:adjustRightInd w:val="0"/>
        <w:spacing w:before="240" w:after="60" w:line="240" w:lineRule="auto"/>
        <w:textAlignment w:val="baseline"/>
        <w:rPr>
          <w:rFonts w:ascii="Nimbus CEZ" w:eastAsia="Times New Roman" w:hAnsi="Nimbus CEZ" w:cs="Arial"/>
          <w:b/>
          <w:sz w:val="20"/>
          <w:szCs w:val="20"/>
          <w:lang w:eastAsia="cs-CZ"/>
        </w:rPr>
      </w:pPr>
      <w:r w:rsidRPr="00F514F2">
        <w:rPr>
          <w:rFonts w:ascii="Nimbus CEZ" w:eastAsia="Times New Roman" w:hAnsi="Nimbus CEZ" w:cs="Arial"/>
          <w:b/>
          <w:sz w:val="20"/>
          <w:szCs w:val="20"/>
          <w:lang w:eastAsia="cs-CZ"/>
        </w:rPr>
        <w:lastRenderedPageBreak/>
        <w:t>Článek 5 – Parametry dodávky, omezení a přerušení dodávky</w:t>
      </w:r>
    </w:p>
    <w:p w14:paraId="002A0AEF" w14:textId="59B9F6AD" w:rsidR="00D7029E" w:rsidRPr="00901668" w:rsidRDefault="00F514F2" w:rsidP="00901668">
      <w:pPr>
        <w:numPr>
          <w:ilvl w:val="0"/>
          <w:numId w:val="17"/>
        </w:numPr>
        <w:tabs>
          <w:tab w:val="left" w:pos="0"/>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Kvalitativní parametry dodávky tepelné energie, platné ve vztahu k této smlouvě, jsou uvedeny v příloze </w:t>
      </w:r>
      <w:r w:rsidRPr="00F514F2">
        <w:rPr>
          <w:rFonts w:ascii="Nimbus CEZ" w:eastAsia="Times New Roman" w:hAnsi="Nimbus CEZ" w:cs="Times New Roman"/>
          <w:sz w:val="20"/>
          <w:szCs w:val="20"/>
          <w:lang w:eastAsia="cs-CZ"/>
        </w:rPr>
        <w:br/>
        <w:t>č. 2 smlouvy – „Pasport odběrného místa“.</w:t>
      </w:r>
    </w:p>
    <w:p w14:paraId="5B8FE7DB" w14:textId="1420FF5B" w:rsidR="00E148ED" w:rsidRPr="00470F5C" w:rsidRDefault="00F514F2" w:rsidP="001600AE">
      <w:pPr>
        <w:numPr>
          <w:ilvl w:val="0"/>
          <w:numId w:val="17"/>
        </w:numPr>
        <w:tabs>
          <w:tab w:val="left" w:pos="0"/>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Tepelný výkon a celkový plánovaný odběr tepelné energie za kalendářní rok, včetně časového rozlišení odběru, je uveden v příloze č. 3 smlouvy – „Odběrový diagram“.</w:t>
      </w:r>
    </w:p>
    <w:p w14:paraId="2876C723" w14:textId="1B6DF8B5" w:rsidR="00A43A28" w:rsidRPr="00E148ED" w:rsidRDefault="00F514F2" w:rsidP="001600AE">
      <w:pPr>
        <w:numPr>
          <w:ilvl w:val="0"/>
          <w:numId w:val="17"/>
        </w:numPr>
        <w:tabs>
          <w:tab w:val="left" w:pos="0"/>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Příloha č. 3 smlouvy – „Odběrový diagram“ má platnost na dobu neurčitou. V případě potřeby požádá odběratel dodavatele o úpravu „Odběrového diagramu“ na budoucí období. Nový odběrový diagram platí od období provedené změny a opět na dobu neurčitou. </w:t>
      </w:r>
    </w:p>
    <w:p w14:paraId="388ED9AB" w14:textId="77777777" w:rsidR="00F514F2" w:rsidRPr="00F514F2" w:rsidRDefault="00F514F2" w:rsidP="001600AE">
      <w:pPr>
        <w:numPr>
          <w:ilvl w:val="0"/>
          <w:numId w:val="17"/>
        </w:numPr>
        <w:tabs>
          <w:tab w:val="left" w:pos="0"/>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Dodavatel odpovídá za kvalitu (parametry) dodávaného teplonosného média.</w:t>
      </w:r>
    </w:p>
    <w:p w14:paraId="1D6BDE3D" w14:textId="28E393B6" w:rsidR="00BE6A33" w:rsidRPr="00A43A28" w:rsidRDefault="00F514F2" w:rsidP="001600AE">
      <w:pPr>
        <w:numPr>
          <w:ilvl w:val="0"/>
          <w:numId w:val="17"/>
        </w:numPr>
        <w:tabs>
          <w:tab w:val="left" w:pos="0"/>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Odběratel odpovídá za kvalitu (parametry) použitého vraceného teplonosného média.</w:t>
      </w:r>
    </w:p>
    <w:p w14:paraId="388ED9AD" w14:textId="77777777" w:rsidR="00F514F2" w:rsidRPr="00F514F2" w:rsidRDefault="00F514F2" w:rsidP="001600AE">
      <w:pPr>
        <w:numPr>
          <w:ilvl w:val="0"/>
          <w:numId w:val="17"/>
        </w:numPr>
        <w:tabs>
          <w:tab w:val="left" w:pos="0"/>
          <w:tab w:val="left" w:pos="567"/>
        </w:tabs>
        <w:overflowPunct w:val="0"/>
        <w:autoSpaceDE w:val="0"/>
        <w:autoSpaceDN w:val="0"/>
        <w:adjustRightInd w:val="0"/>
        <w:spacing w:before="40" w:after="0" w:line="240" w:lineRule="auto"/>
        <w:ind w:left="357" w:hanging="35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Omezení a přerušení dodávky tepelné energie</w:t>
      </w:r>
    </w:p>
    <w:p w14:paraId="388ED9AE" w14:textId="77777777" w:rsidR="00F514F2" w:rsidRPr="00F514F2" w:rsidRDefault="00F514F2" w:rsidP="001600AE">
      <w:pPr>
        <w:numPr>
          <w:ilvl w:val="1"/>
          <w:numId w:val="17"/>
        </w:numPr>
        <w:tabs>
          <w:tab w:val="left" w:pos="0"/>
          <w:tab w:val="left" w:pos="1418"/>
        </w:tabs>
        <w:overflowPunct w:val="0"/>
        <w:autoSpaceDE w:val="0"/>
        <w:autoSpaceDN w:val="0"/>
        <w:adjustRightInd w:val="0"/>
        <w:spacing w:before="40" w:after="0" w:line="240" w:lineRule="auto"/>
        <w:ind w:left="788" w:hanging="431"/>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Omezením dodávky se rozumí snížení odběru tepelné energie (tepelného výkonu) trvale, nebo na určitou dobu.</w:t>
      </w:r>
    </w:p>
    <w:p w14:paraId="388ED9AF" w14:textId="77777777" w:rsidR="00F514F2" w:rsidRPr="00F514F2" w:rsidRDefault="00F514F2" w:rsidP="001600AE">
      <w:pPr>
        <w:numPr>
          <w:ilvl w:val="1"/>
          <w:numId w:val="17"/>
        </w:numPr>
        <w:tabs>
          <w:tab w:val="left" w:pos="0"/>
          <w:tab w:val="left" w:pos="1290"/>
        </w:tabs>
        <w:overflowPunct w:val="0"/>
        <w:autoSpaceDE w:val="0"/>
        <w:autoSpaceDN w:val="0"/>
        <w:adjustRightInd w:val="0"/>
        <w:spacing w:before="40" w:after="0" w:line="240" w:lineRule="auto"/>
        <w:ind w:left="788" w:hanging="431"/>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Přerušením dodávky se rozumí odpojení zařízení na určitou dobu, aniž dojde ke skončení smluvního vztahu.</w:t>
      </w:r>
    </w:p>
    <w:p w14:paraId="388ED9B0" w14:textId="77777777" w:rsidR="00F514F2" w:rsidRPr="00F514F2" w:rsidRDefault="00F514F2" w:rsidP="001600AE">
      <w:pPr>
        <w:numPr>
          <w:ilvl w:val="1"/>
          <w:numId w:val="17"/>
        </w:numPr>
        <w:tabs>
          <w:tab w:val="left" w:pos="0"/>
          <w:tab w:val="left" w:pos="1290"/>
        </w:tabs>
        <w:overflowPunct w:val="0"/>
        <w:autoSpaceDE w:val="0"/>
        <w:autoSpaceDN w:val="0"/>
        <w:adjustRightInd w:val="0"/>
        <w:spacing w:before="40" w:after="0" w:line="240" w:lineRule="auto"/>
        <w:ind w:left="788" w:hanging="431"/>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Dodavatel má podle § 76 odst. 4 zákona č. 458/2000 Sb., o podmínkách podnikání a o výkonu státní správy v energetických odvětvích a o změně některých zákonů,</w:t>
      </w:r>
      <w:r w:rsidRPr="00F514F2">
        <w:rPr>
          <w:rFonts w:ascii="Times New Roman" w:eastAsia="Times New Roman" w:hAnsi="Times New Roman" w:cs="Times New Roman"/>
          <w:sz w:val="20"/>
          <w:szCs w:val="20"/>
          <w:lang w:eastAsia="cs-CZ"/>
        </w:rPr>
        <w:t xml:space="preserve"> </w:t>
      </w:r>
      <w:r w:rsidRPr="00F514F2">
        <w:rPr>
          <w:rFonts w:ascii="Nimbus CEZ" w:eastAsia="Times New Roman" w:hAnsi="Nimbus CEZ" w:cs="Times New Roman"/>
          <w:sz w:val="20"/>
          <w:szCs w:val="20"/>
          <w:lang w:eastAsia="cs-CZ"/>
        </w:rPr>
        <w:t>v platném znění, (dále jen energetický zákon), právo přerušit nebo omezit dodávku tepelné energie v nezbytném rozsahu a na nezbytně nutnou dobu v těchto případech:</w:t>
      </w:r>
    </w:p>
    <w:p w14:paraId="388ED9B1" w14:textId="77777777" w:rsidR="00F514F2" w:rsidRPr="00F514F2" w:rsidRDefault="00F514F2" w:rsidP="001600AE">
      <w:pPr>
        <w:numPr>
          <w:ilvl w:val="2"/>
          <w:numId w:val="17"/>
        </w:numPr>
        <w:tabs>
          <w:tab w:val="left" w:pos="-1077"/>
          <w:tab w:val="left" w:pos="0"/>
          <w:tab w:val="left" w:pos="510"/>
          <w:tab w:val="left" w:pos="1701"/>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při bezprostředním ohrožení zdraví nebo majetku osob a při likvidaci těchto stavů,</w:t>
      </w:r>
    </w:p>
    <w:p w14:paraId="388ED9B2" w14:textId="77777777" w:rsidR="00F514F2" w:rsidRPr="00F514F2" w:rsidRDefault="00F514F2" w:rsidP="001600AE">
      <w:pPr>
        <w:numPr>
          <w:ilvl w:val="2"/>
          <w:numId w:val="17"/>
        </w:numPr>
        <w:tabs>
          <w:tab w:val="left" w:pos="-1077"/>
          <w:tab w:val="left" w:pos="0"/>
          <w:tab w:val="left" w:pos="510"/>
          <w:tab w:val="left" w:pos="1701"/>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při stavech nouze nebo činnostech bezprostředně zamezujících jejich vzniku,</w:t>
      </w:r>
    </w:p>
    <w:p w14:paraId="388ED9B3" w14:textId="77777777" w:rsidR="00F514F2" w:rsidRPr="00F514F2" w:rsidRDefault="00F514F2" w:rsidP="001600AE">
      <w:pPr>
        <w:numPr>
          <w:ilvl w:val="2"/>
          <w:numId w:val="17"/>
        </w:numPr>
        <w:tabs>
          <w:tab w:val="left" w:pos="-1077"/>
          <w:tab w:val="left" w:pos="0"/>
          <w:tab w:val="left" w:pos="510"/>
          <w:tab w:val="num" w:pos="1701"/>
        </w:tabs>
        <w:overflowPunct w:val="0"/>
        <w:autoSpaceDE w:val="0"/>
        <w:autoSpaceDN w:val="0"/>
        <w:adjustRightInd w:val="0"/>
        <w:spacing w:before="40" w:after="0" w:line="240" w:lineRule="auto"/>
        <w:ind w:left="1701"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při provádění plánovaných stavebních úprav, oprav, údržbových a revizních prací a při připojování nového odběrného místa, pokud jsou oznámeny nejméně 15 dní předem,</w:t>
      </w:r>
    </w:p>
    <w:p w14:paraId="388ED9B4" w14:textId="77777777" w:rsidR="00F514F2" w:rsidRPr="00F514F2" w:rsidRDefault="00F514F2" w:rsidP="001600AE">
      <w:pPr>
        <w:numPr>
          <w:ilvl w:val="2"/>
          <w:numId w:val="17"/>
        </w:numPr>
        <w:tabs>
          <w:tab w:val="left" w:pos="-1077"/>
          <w:tab w:val="left" w:pos="0"/>
          <w:tab w:val="left" w:pos="510"/>
          <w:tab w:val="left" w:pos="1701"/>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při provádění nezbytných provozních manipulací na dobu 4 hodin,</w:t>
      </w:r>
    </w:p>
    <w:p w14:paraId="388ED9B5" w14:textId="77777777" w:rsidR="00F514F2" w:rsidRPr="00F514F2" w:rsidRDefault="00F514F2" w:rsidP="001600AE">
      <w:pPr>
        <w:numPr>
          <w:ilvl w:val="2"/>
          <w:numId w:val="17"/>
        </w:numPr>
        <w:tabs>
          <w:tab w:val="left" w:pos="-1077"/>
          <w:tab w:val="left" w:pos="0"/>
          <w:tab w:val="left" w:pos="510"/>
          <w:tab w:val="num" w:pos="1701"/>
        </w:tabs>
        <w:overflowPunct w:val="0"/>
        <w:autoSpaceDE w:val="0"/>
        <w:autoSpaceDN w:val="0"/>
        <w:adjustRightInd w:val="0"/>
        <w:spacing w:before="40" w:after="0" w:line="240" w:lineRule="auto"/>
        <w:ind w:left="1701"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při havarijním přerušení či omezení nezbytných provozních dodávek teplonosné látky nebo paliv a energií poskytovaných jinými dodavateli,</w:t>
      </w:r>
    </w:p>
    <w:p w14:paraId="388ED9B6" w14:textId="77777777" w:rsidR="00F514F2" w:rsidRPr="00F514F2" w:rsidRDefault="00F514F2" w:rsidP="001600AE">
      <w:pPr>
        <w:numPr>
          <w:ilvl w:val="2"/>
          <w:numId w:val="17"/>
        </w:numPr>
        <w:tabs>
          <w:tab w:val="left" w:pos="-1077"/>
          <w:tab w:val="left" w:pos="0"/>
          <w:tab w:val="left" w:pos="510"/>
          <w:tab w:val="num" w:pos="1701"/>
        </w:tabs>
        <w:overflowPunct w:val="0"/>
        <w:autoSpaceDE w:val="0"/>
        <w:autoSpaceDN w:val="0"/>
        <w:adjustRightInd w:val="0"/>
        <w:spacing w:before="40" w:after="0" w:line="240" w:lineRule="auto"/>
        <w:ind w:left="1701"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při nedodržení povinností odběratele podle § 77 odst. 4, </w:t>
      </w:r>
      <w:r w:rsidRPr="00F514F2">
        <w:rPr>
          <w:rFonts w:ascii="Nimbus CEZ" w:eastAsia="Times New Roman" w:hAnsi="Nimbus CEZ" w:cs="Times New Roman"/>
          <w:sz w:val="20"/>
          <w:szCs w:val="20"/>
          <w:lang w:eastAsia="ja-JP"/>
        </w:rPr>
        <w:t xml:space="preserve">energetického zákona </w:t>
      </w:r>
      <w:r w:rsidRPr="00F514F2">
        <w:rPr>
          <w:rFonts w:ascii="Nimbus CEZ" w:eastAsia="Times New Roman" w:hAnsi="Nimbus CEZ" w:cs="Times New Roman"/>
          <w:sz w:val="20"/>
          <w:szCs w:val="20"/>
          <w:lang w:eastAsia="ja-JP"/>
        </w:rPr>
        <w:br/>
        <w:t>č. 458/2000 Sb.,</w:t>
      </w:r>
    </w:p>
    <w:p w14:paraId="388ED9B7" w14:textId="77777777" w:rsidR="00F514F2" w:rsidRPr="00F514F2" w:rsidRDefault="00F514F2" w:rsidP="001600AE">
      <w:pPr>
        <w:numPr>
          <w:ilvl w:val="2"/>
          <w:numId w:val="17"/>
        </w:numPr>
        <w:tabs>
          <w:tab w:val="left" w:pos="-1077"/>
          <w:tab w:val="left" w:pos="0"/>
          <w:tab w:val="left" w:pos="510"/>
          <w:tab w:val="num" w:pos="1701"/>
        </w:tabs>
        <w:overflowPunct w:val="0"/>
        <w:autoSpaceDE w:val="0"/>
        <w:autoSpaceDN w:val="0"/>
        <w:adjustRightInd w:val="0"/>
        <w:spacing w:before="40" w:after="0" w:line="240" w:lineRule="auto"/>
        <w:ind w:left="1701"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ja-JP"/>
        </w:rPr>
        <w:t xml:space="preserve">při </w:t>
      </w:r>
      <w:r w:rsidRPr="00F514F2">
        <w:rPr>
          <w:rFonts w:ascii="Nimbus CEZ" w:eastAsia="Times New Roman" w:hAnsi="Nimbus CEZ" w:cs="Times New Roman"/>
          <w:sz w:val="20"/>
          <w:szCs w:val="20"/>
          <w:lang w:eastAsia="cs-CZ"/>
        </w:rPr>
        <w:t>vzniku a odstraňování havárií a poruch na zařízeních pro rozvod a výrobu tepelné energie na dobu nezbytně nutnou,</w:t>
      </w:r>
    </w:p>
    <w:p w14:paraId="388ED9B8" w14:textId="77777777" w:rsidR="00F514F2" w:rsidRPr="00F514F2" w:rsidRDefault="00F514F2" w:rsidP="001600AE">
      <w:pPr>
        <w:numPr>
          <w:ilvl w:val="2"/>
          <w:numId w:val="17"/>
        </w:numPr>
        <w:tabs>
          <w:tab w:val="left" w:pos="-1077"/>
          <w:tab w:val="left" w:pos="0"/>
          <w:tab w:val="left" w:pos="510"/>
          <w:tab w:val="num" w:pos="1701"/>
        </w:tabs>
        <w:overflowPunct w:val="0"/>
        <w:autoSpaceDE w:val="0"/>
        <w:autoSpaceDN w:val="0"/>
        <w:adjustRightInd w:val="0"/>
        <w:spacing w:before="40" w:after="0" w:line="240" w:lineRule="auto"/>
        <w:ind w:left="1701"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jestliže odběratel používá zařízení, která ohrožují život, zdraví nebo majetek osob nebo ovlivňují kvalitu dodávek v neprospěch dalších odběratelů,</w:t>
      </w:r>
    </w:p>
    <w:p w14:paraId="388ED9B9" w14:textId="77777777" w:rsidR="00F514F2" w:rsidRPr="00F514F2" w:rsidRDefault="00F514F2" w:rsidP="001600AE">
      <w:pPr>
        <w:numPr>
          <w:ilvl w:val="2"/>
          <w:numId w:val="17"/>
        </w:numPr>
        <w:tabs>
          <w:tab w:val="left" w:pos="-1077"/>
          <w:tab w:val="left" w:pos="0"/>
          <w:tab w:val="left" w:pos="510"/>
          <w:tab w:val="num" w:pos="1701"/>
        </w:tabs>
        <w:overflowPunct w:val="0"/>
        <w:autoSpaceDE w:val="0"/>
        <w:autoSpaceDN w:val="0"/>
        <w:adjustRightInd w:val="0"/>
        <w:spacing w:before="40" w:after="0" w:line="240" w:lineRule="auto"/>
        <w:ind w:left="1701" w:hanging="567"/>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při neoprávněném odběru.</w:t>
      </w:r>
    </w:p>
    <w:p w14:paraId="388ED9BA" w14:textId="77777777" w:rsidR="00F514F2" w:rsidRPr="00F514F2" w:rsidRDefault="00F514F2" w:rsidP="001600AE">
      <w:pPr>
        <w:numPr>
          <w:ilvl w:val="1"/>
          <w:numId w:val="17"/>
        </w:numPr>
        <w:tabs>
          <w:tab w:val="left" w:pos="-1244"/>
          <w:tab w:val="left" w:pos="510"/>
        </w:tabs>
        <w:overflowPunct w:val="0"/>
        <w:autoSpaceDE w:val="0"/>
        <w:autoSpaceDN w:val="0"/>
        <w:adjustRightInd w:val="0"/>
        <w:spacing w:before="40" w:after="0" w:line="240" w:lineRule="auto"/>
        <w:ind w:left="788" w:hanging="431"/>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 případech uvedených v Článku 5. odst. 6. 3 této přílohy, je dodavatel povinen obnovit dodávku tepelné energie bezprostředně po odstranění příčin, které vedly k jejímu omezení nebo přerušení. V případě neplacení faktur, sjednaných záloh se za odstranění příčiny považuje uhrazení dlužných částek včetně smluvní pokuty za pozdní úhradu a úroků z prodlení a částek za služby s odstavením, resp. připojením, odběrného místa.</w:t>
      </w:r>
    </w:p>
    <w:p w14:paraId="388ED9BB" w14:textId="77777777" w:rsidR="00F514F2" w:rsidRPr="00F514F2" w:rsidRDefault="00F514F2" w:rsidP="001600AE">
      <w:pPr>
        <w:numPr>
          <w:ilvl w:val="1"/>
          <w:numId w:val="17"/>
        </w:numPr>
        <w:tabs>
          <w:tab w:val="left" w:pos="-1244"/>
          <w:tab w:val="left" w:pos="510"/>
        </w:tabs>
        <w:overflowPunct w:val="0"/>
        <w:autoSpaceDE w:val="0"/>
        <w:autoSpaceDN w:val="0"/>
        <w:adjustRightInd w:val="0"/>
        <w:spacing w:before="40" w:after="0" w:line="240" w:lineRule="auto"/>
        <w:ind w:left="788" w:hanging="431"/>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Náhrada škody se řídí </w:t>
      </w:r>
      <w:r w:rsidRPr="00F514F2">
        <w:rPr>
          <w:rFonts w:ascii="Nimbus CEZ" w:eastAsia="Times New Roman" w:hAnsi="Nimbus CEZ" w:cs="Times New Roman"/>
          <w:sz w:val="20"/>
          <w:szCs w:val="20"/>
          <w:lang w:eastAsia="ja-JP"/>
        </w:rPr>
        <w:t>§ 76 odst. 6 energetického zákona č. 458/2000 Sb.</w:t>
      </w:r>
    </w:p>
    <w:p w14:paraId="08A77326" w14:textId="54E61243" w:rsidR="00470F5C" w:rsidRPr="007F2C5B" w:rsidRDefault="00F514F2" w:rsidP="007F2C5B">
      <w:pPr>
        <w:numPr>
          <w:ilvl w:val="1"/>
          <w:numId w:val="17"/>
        </w:numPr>
        <w:tabs>
          <w:tab w:val="left" w:pos="-1244"/>
          <w:tab w:val="left" w:pos="510"/>
        </w:tabs>
        <w:overflowPunct w:val="0"/>
        <w:autoSpaceDE w:val="0"/>
        <w:autoSpaceDN w:val="0"/>
        <w:adjustRightInd w:val="0"/>
        <w:spacing w:before="40" w:after="0" w:line="240" w:lineRule="auto"/>
        <w:ind w:left="788" w:hanging="431"/>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V případech přerušení nebo omezení dodávek tepelné energie z důvodů na straně odběratele, pokud se nejedná o ukončení nebo změnu smluvního vztahu, má dodavatel právo požadovat veškeré úhrady podle smlouvy a úhradu zvýšených nákladů na provedená opatření, dle platného ceníku tepelné energie. Převýší-li skutečné náklady tuto výši, budou účtovány dle skutečně vynaložených nákladů.</w:t>
      </w:r>
    </w:p>
    <w:p w14:paraId="388ED9BD" w14:textId="77777777" w:rsidR="00F514F2" w:rsidRPr="00F514F2" w:rsidRDefault="00F514F2" w:rsidP="00F514F2">
      <w:pPr>
        <w:widowControl w:val="0"/>
        <w:overflowPunct w:val="0"/>
        <w:autoSpaceDE w:val="0"/>
        <w:autoSpaceDN w:val="0"/>
        <w:adjustRightInd w:val="0"/>
        <w:spacing w:before="240" w:after="60" w:line="240" w:lineRule="auto"/>
        <w:textAlignment w:val="baseline"/>
        <w:rPr>
          <w:rFonts w:ascii="Nimbus CEZ" w:eastAsia="Times New Roman" w:hAnsi="Nimbus CEZ" w:cs="Arial"/>
          <w:b/>
          <w:sz w:val="20"/>
          <w:szCs w:val="20"/>
          <w:lang w:eastAsia="cs-CZ"/>
        </w:rPr>
      </w:pPr>
      <w:r w:rsidRPr="00F514F2">
        <w:rPr>
          <w:rFonts w:ascii="Nimbus CEZ" w:eastAsia="Times New Roman" w:hAnsi="Nimbus CEZ" w:cs="Arial"/>
          <w:b/>
          <w:sz w:val="20"/>
          <w:szCs w:val="20"/>
          <w:lang w:eastAsia="cs-CZ"/>
        </w:rPr>
        <w:t>Článek 6 – Neoprávněný odběr</w:t>
      </w:r>
    </w:p>
    <w:p w14:paraId="388ED9BE" w14:textId="77777777" w:rsidR="00F514F2" w:rsidRPr="00F514F2" w:rsidRDefault="00F514F2" w:rsidP="001600AE">
      <w:pPr>
        <w:numPr>
          <w:ilvl w:val="0"/>
          <w:numId w:val="30"/>
        </w:numPr>
        <w:tabs>
          <w:tab w:val="left" w:pos="0"/>
          <w:tab w:val="left" w:pos="284"/>
          <w:tab w:val="left" w:pos="108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Neoprávněným odběrem tepelné energie je:</w:t>
      </w:r>
    </w:p>
    <w:p w14:paraId="388ED9BF" w14:textId="77777777" w:rsidR="00F514F2" w:rsidRPr="007F1617" w:rsidRDefault="00F514F2" w:rsidP="001600AE">
      <w:pPr>
        <w:numPr>
          <w:ilvl w:val="0"/>
          <w:numId w:val="21"/>
        </w:numPr>
        <w:tabs>
          <w:tab w:val="left" w:pos="0"/>
          <w:tab w:val="left" w:pos="510"/>
          <w:tab w:val="left" w:pos="108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 xml:space="preserve">odběr bez souhlasu </w:t>
      </w:r>
      <w:r w:rsidRPr="007F1617">
        <w:rPr>
          <w:rFonts w:ascii="Nimbus CEZ" w:eastAsia="Times New Roman" w:hAnsi="Nimbus CEZ" w:cs="Times New Roman"/>
          <w:sz w:val="20"/>
          <w:szCs w:val="20"/>
          <w:lang w:eastAsia="cs-CZ"/>
        </w:rPr>
        <w:t>dodavatele nebo v rozporu s uzavřenou smlouvou,</w:t>
      </w:r>
    </w:p>
    <w:p w14:paraId="388ED9C0" w14:textId="62342BFD" w:rsidR="00F514F2" w:rsidRPr="007F1617" w:rsidRDefault="00F514F2" w:rsidP="001600AE">
      <w:pPr>
        <w:numPr>
          <w:ilvl w:val="0"/>
          <w:numId w:val="21"/>
        </w:numPr>
        <w:tabs>
          <w:tab w:val="left" w:pos="0"/>
          <w:tab w:val="left" w:pos="510"/>
          <w:tab w:val="left" w:pos="108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7F1617">
        <w:rPr>
          <w:rFonts w:ascii="Nimbus CEZ" w:eastAsia="Times New Roman" w:hAnsi="Nimbus CEZ" w:cs="Times New Roman"/>
          <w:sz w:val="20"/>
          <w:szCs w:val="20"/>
          <w:lang w:eastAsia="cs-CZ"/>
        </w:rPr>
        <w:t>odběr při neplacení smluvených plateb včetně vyúčtování za odebranou tepelnou energii</w:t>
      </w:r>
      <w:r w:rsidR="00774A7F" w:rsidRPr="007F1617">
        <w:rPr>
          <w:rFonts w:ascii="Nimbus CEZ" w:eastAsia="Times New Roman" w:hAnsi="Nimbus CEZ" w:cs="Times New Roman"/>
          <w:sz w:val="20"/>
          <w:szCs w:val="20"/>
          <w:lang w:eastAsia="cs-CZ"/>
        </w:rPr>
        <w:t xml:space="preserve"> s tím, že na tuto skutečnost byl písemně </w:t>
      </w:r>
      <w:r w:rsidR="004F73C3" w:rsidRPr="007F1617">
        <w:rPr>
          <w:rFonts w:ascii="Nimbus CEZ" w:eastAsia="Times New Roman" w:hAnsi="Nimbus CEZ" w:cs="Times New Roman"/>
          <w:sz w:val="20"/>
          <w:szCs w:val="20"/>
          <w:lang w:eastAsia="cs-CZ"/>
        </w:rPr>
        <w:t>odběratel dodavatelem upozorněn a odběrateli byla poskytnuta náhradní lhůta pro úhradu platby po splatnosti v délce nejméně čtrnácti (14) dnů, která však marně uplynula</w:t>
      </w:r>
      <w:r w:rsidR="00A83661" w:rsidRPr="007F1617">
        <w:rPr>
          <w:rFonts w:ascii="Nimbus CEZ" w:eastAsia="Times New Roman" w:hAnsi="Nimbus CEZ" w:cs="Times New Roman"/>
          <w:sz w:val="20"/>
          <w:szCs w:val="20"/>
          <w:lang w:eastAsia="cs-CZ"/>
        </w:rPr>
        <w:t xml:space="preserve"> </w:t>
      </w:r>
      <w:r w:rsidR="00063AE6" w:rsidRPr="007F1617">
        <w:rPr>
          <w:rFonts w:ascii="Times New Roman" w:eastAsia="Times New Roman" w:hAnsi="Times New Roman" w:cs="Times New Roman"/>
          <w:sz w:val="20"/>
          <w:szCs w:val="20"/>
          <w:lang w:eastAsia="cs-CZ"/>
        </w:rPr>
        <w:t>[</w:t>
      </w:r>
      <w:r w:rsidR="00825BC6" w:rsidRPr="007F1617">
        <w:rPr>
          <w:rFonts w:ascii="Nimbus CEZ" w:eastAsia="Times New Roman" w:hAnsi="Nimbus CEZ" w:cs="Times New Roman"/>
          <w:sz w:val="20"/>
          <w:szCs w:val="20"/>
          <w:lang w:eastAsia="cs-CZ"/>
        </w:rPr>
        <w:t xml:space="preserve">§89 </w:t>
      </w:r>
      <w:r w:rsidR="00A83661" w:rsidRPr="007F1617">
        <w:rPr>
          <w:rFonts w:ascii="Nimbus CEZ" w:eastAsia="Times New Roman" w:hAnsi="Nimbus CEZ" w:cs="Times New Roman"/>
          <w:sz w:val="20"/>
          <w:szCs w:val="20"/>
          <w:lang w:eastAsia="cs-CZ"/>
        </w:rPr>
        <w:t xml:space="preserve">odst. </w:t>
      </w:r>
      <w:r w:rsidR="00063AE6" w:rsidRPr="007F1617">
        <w:rPr>
          <w:rFonts w:ascii="Nimbus CEZ" w:eastAsia="Times New Roman" w:hAnsi="Nimbus CEZ" w:cs="Times New Roman"/>
          <w:sz w:val="20"/>
          <w:szCs w:val="20"/>
          <w:lang w:eastAsia="cs-CZ"/>
        </w:rPr>
        <w:t>(</w:t>
      </w:r>
      <w:r w:rsidR="00A83661" w:rsidRPr="007F1617">
        <w:rPr>
          <w:rFonts w:ascii="Nimbus CEZ" w:eastAsia="Times New Roman" w:hAnsi="Nimbus CEZ" w:cs="Times New Roman"/>
          <w:sz w:val="20"/>
          <w:szCs w:val="20"/>
          <w:lang w:eastAsia="cs-CZ"/>
        </w:rPr>
        <w:t>1</w:t>
      </w:r>
      <w:r w:rsidR="00063AE6" w:rsidRPr="007F1617">
        <w:rPr>
          <w:rFonts w:ascii="Nimbus CEZ" w:eastAsia="Times New Roman" w:hAnsi="Nimbus CEZ" w:cs="Times New Roman"/>
          <w:sz w:val="20"/>
          <w:szCs w:val="20"/>
          <w:lang w:eastAsia="cs-CZ"/>
        </w:rPr>
        <w:t>) bod</w:t>
      </w:r>
      <w:r w:rsidR="00A83661" w:rsidRPr="007F1617">
        <w:rPr>
          <w:rFonts w:ascii="Nimbus CEZ" w:eastAsia="Times New Roman" w:hAnsi="Nimbus CEZ" w:cs="Times New Roman"/>
          <w:sz w:val="20"/>
          <w:szCs w:val="20"/>
          <w:lang w:eastAsia="cs-CZ"/>
        </w:rPr>
        <w:t xml:space="preserve"> b) dle Energetického zákona</w:t>
      </w:r>
      <w:r w:rsidR="00063AE6" w:rsidRPr="007F1617">
        <w:rPr>
          <w:rFonts w:ascii="Times New Roman" w:eastAsia="Times New Roman" w:hAnsi="Times New Roman" w:cs="Times New Roman"/>
          <w:sz w:val="20"/>
          <w:szCs w:val="20"/>
          <w:lang w:eastAsia="cs-CZ"/>
        </w:rPr>
        <w:t>]</w:t>
      </w:r>
      <w:r w:rsidRPr="007F1617">
        <w:rPr>
          <w:rFonts w:ascii="Nimbus CEZ" w:eastAsia="Times New Roman" w:hAnsi="Nimbus CEZ" w:cs="Times New Roman"/>
          <w:sz w:val="20"/>
          <w:szCs w:val="20"/>
          <w:lang w:eastAsia="cs-CZ"/>
        </w:rPr>
        <w:t>,</w:t>
      </w:r>
    </w:p>
    <w:p w14:paraId="388ED9C1" w14:textId="77777777" w:rsidR="00F514F2" w:rsidRPr="00F514F2" w:rsidRDefault="00F514F2" w:rsidP="001600AE">
      <w:pPr>
        <w:numPr>
          <w:ilvl w:val="0"/>
          <w:numId w:val="21"/>
        </w:numPr>
        <w:tabs>
          <w:tab w:val="left" w:pos="0"/>
          <w:tab w:val="left" w:pos="510"/>
          <w:tab w:val="left" w:pos="108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7F1617">
        <w:rPr>
          <w:rFonts w:ascii="Nimbus CEZ" w:eastAsia="Times New Roman" w:hAnsi="Nimbus CEZ" w:cs="Times New Roman"/>
          <w:sz w:val="20"/>
          <w:szCs w:val="20"/>
          <w:lang w:eastAsia="cs-CZ"/>
        </w:rPr>
        <w:t>odběr bez měřicího zařízení nebo odběr přes měřicí zařízení, které v důsledku zásahu odběratele</w:t>
      </w:r>
      <w:r w:rsidRPr="00F514F2">
        <w:rPr>
          <w:rFonts w:ascii="Nimbus CEZ" w:eastAsia="Times New Roman" w:hAnsi="Nimbus CEZ" w:cs="Times New Roman"/>
          <w:sz w:val="20"/>
          <w:szCs w:val="20"/>
          <w:lang w:eastAsia="cs-CZ"/>
        </w:rPr>
        <w:t xml:space="preserve"> odběr nezaznamenalo nebo zaznamenalo odběr menší než skutečný, nebo byly v měřicím zařízení provedeny takové zásahy, které údaje o skutečném odběru změnily,</w:t>
      </w:r>
    </w:p>
    <w:p w14:paraId="388ED9C2" w14:textId="77777777" w:rsidR="00F514F2" w:rsidRPr="00F514F2" w:rsidRDefault="00F514F2" w:rsidP="001600AE">
      <w:pPr>
        <w:numPr>
          <w:ilvl w:val="0"/>
          <w:numId w:val="21"/>
        </w:numPr>
        <w:tabs>
          <w:tab w:val="left" w:pos="0"/>
          <w:tab w:val="left" w:pos="510"/>
          <w:tab w:val="left" w:pos="108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odběr měřicím zařízením přemístěným bez souhlasu dodavatele,</w:t>
      </w:r>
    </w:p>
    <w:p w14:paraId="51833B3F" w14:textId="7B228358" w:rsidR="006714D8" w:rsidRPr="007F2C5B" w:rsidRDefault="00F514F2" w:rsidP="007F2C5B">
      <w:pPr>
        <w:numPr>
          <w:ilvl w:val="0"/>
          <w:numId w:val="21"/>
        </w:numPr>
        <w:tabs>
          <w:tab w:val="left" w:pos="0"/>
          <w:tab w:val="left" w:pos="510"/>
          <w:tab w:val="left" w:pos="108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lastRenderedPageBreak/>
        <w:t xml:space="preserve">odběr měřicím zařízením, na němž bylo porušeno zajištění proti neoprávněné manipulaci a nebyla splněna povinnost podle </w:t>
      </w:r>
      <w:r w:rsidRPr="00F514F2">
        <w:rPr>
          <w:rFonts w:ascii="Nimbus CEZ" w:eastAsia="Times New Roman" w:hAnsi="Nimbus CEZ" w:cs="Times New Roman"/>
          <w:sz w:val="20"/>
          <w:szCs w:val="20"/>
          <w:lang w:eastAsia="ja-JP"/>
        </w:rPr>
        <w:t>§ 78 odst. 4, energetického zákona č. 458/2000 Sb.,</w:t>
      </w:r>
    </w:p>
    <w:p w14:paraId="12FD39C8" w14:textId="55856197" w:rsidR="00470F5C" w:rsidRPr="00DD6119" w:rsidRDefault="00F514F2" w:rsidP="00DD6119">
      <w:pPr>
        <w:numPr>
          <w:ilvl w:val="0"/>
          <w:numId w:val="21"/>
        </w:numPr>
        <w:tabs>
          <w:tab w:val="left" w:pos="426"/>
          <w:tab w:val="left" w:pos="510"/>
          <w:tab w:val="left" w:pos="1080"/>
        </w:tabs>
        <w:overflowPunct w:val="0"/>
        <w:autoSpaceDE w:val="0"/>
        <w:autoSpaceDN w:val="0"/>
        <w:adjustRightInd w:val="0"/>
        <w:spacing w:before="40" w:after="0" w:line="240" w:lineRule="auto"/>
        <w:jc w:val="both"/>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ja-JP"/>
        </w:rPr>
        <w:t>odběr bez umožnění přístupu k měřicímu zařízení a neměřeným částem odběrného tepelného zařízení za účelem provedení kontroly, odečtu, údržby, výměny či odpojení měřicího zařízení, přestože byl odběratel k umožnění přístupu alespoň 15 dnů předem písemně nebo jiným prokazatelným způsobem vyzván.</w:t>
      </w:r>
    </w:p>
    <w:p w14:paraId="1E4B122D" w14:textId="473A8CFC" w:rsidR="00DD6119" w:rsidRDefault="00DD6119" w:rsidP="00DD6119">
      <w:pPr>
        <w:numPr>
          <w:ilvl w:val="0"/>
          <w:numId w:val="29"/>
        </w:numPr>
        <w:tabs>
          <w:tab w:val="left" w:pos="284"/>
        </w:tabs>
        <w:overflowPunct w:val="0"/>
        <w:autoSpaceDE w:val="0"/>
        <w:autoSpaceDN w:val="0"/>
        <w:adjustRightInd w:val="0"/>
        <w:spacing w:before="40" w:after="0" w:line="240" w:lineRule="auto"/>
        <w:ind w:left="284" w:firstLine="142"/>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ja-JP"/>
        </w:rPr>
        <w:t xml:space="preserve"> </w:t>
      </w:r>
      <w:r w:rsidR="00F514F2" w:rsidRPr="00F514F2">
        <w:rPr>
          <w:rFonts w:ascii="Nimbus CEZ" w:eastAsia="Times New Roman" w:hAnsi="Nimbus CEZ" w:cs="Times New Roman"/>
          <w:sz w:val="20"/>
          <w:szCs w:val="20"/>
          <w:lang w:eastAsia="ja-JP"/>
        </w:rPr>
        <w:t xml:space="preserve">Způsob výpočtu škody vzniklé držiteli licence neoprávněným odběrem stanoví vyhláška č. 478/2006 Sb., </w:t>
      </w:r>
      <w:r>
        <w:rPr>
          <w:rFonts w:ascii="Nimbus CEZ" w:eastAsia="Times New Roman" w:hAnsi="Nimbus CEZ" w:cs="Times New Roman"/>
          <w:sz w:val="20"/>
          <w:szCs w:val="20"/>
          <w:lang w:eastAsia="ja-JP"/>
        </w:rPr>
        <w:t xml:space="preserve">  </w:t>
      </w:r>
    </w:p>
    <w:p w14:paraId="22A8141F" w14:textId="018A0638" w:rsidR="00470F5C" w:rsidRPr="00F514F2" w:rsidRDefault="00DD6119" w:rsidP="007F2C5B">
      <w:pPr>
        <w:tabs>
          <w:tab w:val="left" w:pos="284"/>
        </w:tabs>
        <w:overflowPunct w:val="0"/>
        <w:autoSpaceDE w:val="0"/>
        <w:autoSpaceDN w:val="0"/>
        <w:adjustRightInd w:val="0"/>
        <w:spacing w:before="40" w:after="0" w:line="240" w:lineRule="auto"/>
        <w:ind w:left="284"/>
        <w:jc w:val="both"/>
        <w:textAlignment w:val="baseline"/>
        <w:rPr>
          <w:rFonts w:ascii="Nimbus CEZ" w:eastAsia="Times New Roman" w:hAnsi="Nimbus CEZ" w:cs="Times New Roman"/>
          <w:sz w:val="20"/>
          <w:szCs w:val="20"/>
          <w:lang w:eastAsia="cs-CZ"/>
        </w:rPr>
      </w:pPr>
      <w:r>
        <w:rPr>
          <w:rFonts w:ascii="Nimbus CEZ" w:eastAsia="Times New Roman" w:hAnsi="Nimbus CEZ" w:cs="Times New Roman"/>
          <w:sz w:val="20"/>
          <w:szCs w:val="20"/>
          <w:lang w:eastAsia="ja-JP"/>
        </w:rPr>
        <w:t xml:space="preserve">          </w:t>
      </w:r>
      <w:r w:rsidR="00F514F2" w:rsidRPr="00F514F2">
        <w:rPr>
          <w:rFonts w:ascii="Nimbus CEZ" w:eastAsia="Times New Roman" w:hAnsi="Nimbus CEZ" w:cs="Times New Roman"/>
          <w:sz w:val="20"/>
          <w:szCs w:val="20"/>
          <w:lang w:eastAsia="ja-JP"/>
        </w:rPr>
        <w:t>k energetickému zákonu nebo takový právní předpis, který ji v budoucnu nahradí.</w:t>
      </w:r>
    </w:p>
    <w:p w14:paraId="388ED9C6" w14:textId="77777777" w:rsidR="00F514F2" w:rsidRPr="00F514F2" w:rsidRDefault="00F514F2" w:rsidP="00F514F2">
      <w:pPr>
        <w:widowControl w:val="0"/>
        <w:overflowPunct w:val="0"/>
        <w:autoSpaceDE w:val="0"/>
        <w:autoSpaceDN w:val="0"/>
        <w:adjustRightInd w:val="0"/>
        <w:spacing w:before="240" w:after="60" w:line="240" w:lineRule="auto"/>
        <w:textAlignment w:val="baseline"/>
        <w:rPr>
          <w:rFonts w:ascii="Nimbus CEZ" w:eastAsia="Times New Roman" w:hAnsi="Nimbus CEZ" w:cs="Arial"/>
          <w:b/>
          <w:sz w:val="24"/>
          <w:szCs w:val="20"/>
          <w:lang w:eastAsia="cs-CZ"/>
        </w:rPr>
      </w:pPr>
      <w:r w:rsidRPr="00F514F2">
        <w:rPr>
          <w:rFonts w:ascii="Nimbus CEZ" w:eastAsia="Times New Roman" w:hAnsi="Nimbus CEZ" w:cs="Arial"/>
          <w:b/>
          <w:sz w:val="20"/>
          <w:szCs w:val="20"/>
          <w:lang w:eastAsia="cs-CZ"/>
        </w:rPr>
        <w:t>Článek 7 - Závěrečná ustanovení</w:t>
      </w:r>
    </w:p>
    <w:p w14:paraId="388ED9C7" w14:textId="12236530" w:rsidR="00F514F2" w:rsidRDefault="00F514F2" w:rsidP="001600AE">
      <w:pPr>
        <w:widowControl w:val="0"/>
        <w:numPr>
          <w:ilvl w:val="0"/>
          <w:numId w:val="18"/>
        </w:numPr>
        <w:tabs>
          <w:tab w:val="num" w:pos="284"/>
        </w:tabs>
        <w:overflowPunct w:val="0"/>
        <w:autoSpaceDE w:val="0"/>
        <w:autoSpaceDN w:val="0"/>
        <w:adjustRightInd w:val="0"/>
        <w:spacing w:after="0" w:line="240" w:lineRule="auto"/>
        <w:ind w:left="284" w:hanging="284"/>
        <w:textAlignment w:val="baseline"/>
        <w:rPr>
          <w:rFonts w:ascii="Nimbus CEZ" w:eastAsia="Times New Roman" w:hAnsi="Nimbus CEZ" w:cs="Times New Roman"/>
          <w:sz w:val="20"/>
          <w:szCs w:val="20"/>
          <w:lang w:eastAsia="cs-CZ"/>
        </w:rPr>
      </w:pPr>
      <w:r w:rsidRPr="00F514F2">
        <w:rPr>
          <w:rFonts w:ascii="Nimbus CEZ" w:eastAsia="Times New Roman" w:hAnsi="Nimbus CEZ" w:cs="Times New Roman"/>
          <w:sz w:val="20"/>
          <w:szCs w:val="20"/>
          <w:lang w:eastAsia="cs-CZ"/>
        </w:rPr>
        <w:t>Technické a obchodní podmínky dodávek tepelné energie jsou nedílnou součástí smlouvy o dodávce tepelné energie.</w:t>
      </w:r>
    </w:p>
    <w:p w14:paraId="107AD467" w14:textId="53333AD3" w:rsidR="00984DB2" w:rsidRDefault="00984DB2"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6F648E76" w14:textId="7FBA2E96" w:rsidR="00984DB2" w:rsidRDefault="00984DB2"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249A3C16" w14:textId="4BFFDAC1" w:rsidR="00984DB2" w:rsidRDefault="00984DB2"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3177F1E2" w14:textId="618747C9" w:rsidR="00984DB2" w:rsidRDefault="00984DB2"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6EC9FB2B" w14:textId="77777777" w:rsidR="00984DB2" w:rsidRDefault="00984DB2" w:rsidP="00984DB2">
      <w:pPr>
        <w:jc w:val="right"/>
        <w:rPr>
          <w:rFonts w:ascii="Nimbus CEZ" w:eastAsia="Times New Roman" w:hAnsi="Nimbus CEZ" w:cs="Arial"/>
          <w:sz w:val="20"/>
          <w:szCs w:val="20"/>
          <w:lang w:eastAsia="cs-CZ"/>
        </w:rPr>
      </w:pPr>
    </w:p>
    <w:p w14:paraId="64BAF744" w14:textId="77777777" w:rsidR="00984DB2" w:rsidRDefault="00984DB2" w:rsidP="00984DB2">
      <w:pPr>
        <w:jc w:val="right"/>
        <w:rPr>
          <w:rFonts w:ascii="Nimbus CEZ" w:eastAsia="Times New Roman" w:hAnsi="Nimbus CEZ" w:cs="Arial"/>
          <w:sz w:val="20"/>
          <w:szCs w:val="20"/>
          <w:lang w:eastAsia="cs-CZ"/>
        </w:rPr>
      </w:pPr>
    </w:p>
    <w:p w14:paraId="4A000AAE" w14:textId="77777777" w:rsidR="00984DB2" w:rsidRDefault="00984DB2" w:rsidP="00984DB2">
      <w:pPr>
        <w:jc w:val="right"/>
        <w:rPr>
          <w:rFonts w:ascii="Nimbus CEZ" w:eastAsia="Times New Roman" w:hAnsi="Nimbus CEZ" w:cs="Arial"/>
          <w:sz w:val="20"/>
          <w:szCs w:val="20"/>
          <w:lang w:eastAsia="cs-CZ"/>
        </w:rPr>
      </w:pPr>
    </w:p>
    <w:p w14:paraId="570434CF" w14:textId="77777777" w:rsidR="00984DB2" w:rsidRDefault="00984DB2" w:rsidP="00984DB2">
      <w:pPr>
        <w:jc w:val="right"/>
        <w:rPr>
          <w:rFonts w:ascii="Nimbus CEZ" w:eastAsia="Times New Roman" w:hAnsi="Nimbus CEZ" w:cs="Arial"/>
          <w:sz w:val="20"/>
          <w:szCs w:val="20"/>
          <w:lang w:eastAsia="cs-CZ"/>
        </w:rPr>
      </w:pPr>
    </w:p>
    <w:p w14:paraId="34E332A7" w14:textId="77777777" w:rsidR="00984DB2" w:rsidRDefault="00984DB2" w:rsidP="00984DB2">
      <w:pPr>
        <w:jc w:val="right"/>
        <w:rPr>
          <w:rFonts w:ascii="Nimbus CEZ" w:eastAsia="Times New Roman" w:hAnsi="Nimbus CEZ" w:cs="Arial"/>
          <w:sz w:val="20"/>
          <w:szCs w:val="20"/>
          <w:lang w:eastAsia="cs-CZ"/>
        </w:rPr>
      </w:pPr>
    </w:p>
    <w:p w14:paraId="2507CA93" w14:textId="77777777" w:rsidR="00984DB2" w:rsidRDefault="00984DB2" w:rsidP="00984DB2">
      <w:pPr>
        <w:jc w:val="right"/>
        <w:rPr>
          <w:rFonts w:ascii="Nimbus CEZ" w:eastAsia="Times New Roman" w:hAnsi="Nimbus CEZ" w:cs="Arial"/>
          <w:sz w:val="20"/>
          <w:szCs w:val="20"/>
          <w:lang w:eastAsia="cs-CZ"/>
        </w:rPr>
      </w:pPr>
    </w:p>
    <w:p w14:paraId="2D44F4C0" w14:textId="77777777" w:rsidR="00984DB2" w:rsidRDefault="00984DB2" w:rsidP="00984DB2">
      <w:pPr>
        <w:jc w:val="right"/>
        <w:rPr>
          <w:rFonts w:ascii="Nimbus CEZ" w:eastAsia="Times New Roman" w:hAnsi="Nimbus CEZ" w:cs="Arial"/>
          <w:sz w:val="20"/>
          <w:szCs w:val="20"/>
          <w:lang w:eastAsia="cs-CZ"/>
        </w:rPr>
      </w:pPr>
    </w:p>
    <w:p w14:paraId="21FC3961" w14:textId="77777777" w:rsidR="00984DB2" w:rsidRDefault="00984DB2" w:rsidP="00984DB2">
      <w:pPr>
        <w:jc w:val="right"/>
        <w:rPr>
          <w:rFonts w:ascii="Nimbus CEZ" w:eastAsia="Times New Roman" w:hAnsi="Nimbus CEZ" w:cs="Arial"/>
          <w:sz w:val="20"/>
          <w:szCs w:val="20"/>
          <w:lang w:eastAsia="cs-CZ"/>
        </w:rPr>
      </w:pPr>
    </w:p>
    <w:p w14:paraId="6F4B9A86" w14:textId="66B5FC1A" w:rsidR="00984DB2" w:rsidRDefault="00984DB2" w:rsidP="00984DB2">
      <w:pPr>
        <w:jc w:val="right"/>
        <w:rPr>
          <w:rFonts w:ascii="Nimbus CEZ" w:eastAsia="Times New Roman" w:hAnsi="Nimbus CEZ" w:cs="Arial"/>
          <w:sz w:val="20"/>
          <w:szCs w:val="20"/>
          <w:lang w:eastAsia="cs-CZ"/>
        </w:rPr>
      </w:pPr>
    </w:p>
    <w:p w14:paraId="6E9570BF" w14:textId="76134087" w:rsidR="0068182A" w:rsidRDefault="0068182A" w:rsidP="00984DB2">
      <w:pPr>
        <w:jc w:val="right"/>
        <w:rPr>
          <w:rFonts w:ascii="Nimbus CEZ" w:eastAsia="Times New Roman" w:hAnsi="Nimbus CEZ" w:cs="Arial"/>
          <w:sz w:val="20"/>
          <w:szCs w:val="20"/>
          <w:lang w:eastAsia="cs-CZ"/>
        </w:rPr>
      </w:pPr>
    </w:p>
    <w:p w14:paraId="5B9F5FAC" w14:textId="77777777" w:rsidR="0068182A" w:rsidRDefault="0068182A" w:rsidP="00984DB2">
      <w:pPr>
        <w:jc w:val="right"/>
        <w:rPr>
          <w:rFonts w:ascii="Nimbus CEZ" w:eastAsia="Times New Roman" w:hAnsi="Nimbus CEZ" w:cs="Arial"/>
          <w:sz w:val="20"/>
          <w:szCs w:val="20"/>
          <w:lang w:eastAsia="cs-CZ"/>
        </w:rPr>
      </w:pPr>
    </w:p>
    <w:p w14:paraId="4A33B290" w14:textId="798D727A" w:rsidR="00984DB2" w:rsidRPr="00692B7E" w:rsidRDefault="004379C0" w:rsidP="009A58EA">
      <w:pPr>
        <w:widowControl w:val="0"/>
        <w:overflowPunct w:val="0"/>
        <w:autoSpaceDE w:val="0"/>
        <w:autoSpaceDN w:val="0"/>
        <w:adjustRightInd w:val="0"/>
        <w:spacing w:after="0" w:line="240" w:lineRule="auto"/>
        <w:jc w:val="both"/>
        <w:textAlignment w:val="baseline"/>
        <w:rPr>
          <w:rFonts w:ascii="Nimbus CEZ" w:eastAsia="Times New Roman" w:hAnsi="Nimbus CEZ" w:cs="Arial"/>
          <w:sz w:val="20"/>
          <w:szCs w:val="20"/>
          <w:lang w:eastAsia="cs-CZ"/>
        </w:rPr>
      </w:pPr>
      <w:r>
        <w:rPr>
          <w:rFonts w:ascii="Nimbus CEZ" w:eastAsia="Times New Roman" w:hAnsi="Nimbus CEZ" w:cs="Arial"/>
          <w:sz w:val="20"/>
          <w:szCs w:val="20"/>
          <w:lang w:eastAsia="cs-CZ"/>
        </w:rPr>
        <w:t xml:space="preserve">                                                         </w:t>
      </w:r>
    </w:p>
    <w:p w14:paraId="4E22DF41" w14:textId="65C92F92" w:rsidR="00984DB2" w:rsidRDefault="00984DB2"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7232F390" w14:textId="27B6E15C" w:rsidR="004A0976" w:rsidRDefault="004A0976"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2DF05E9D" w14:textId="796A7EDB" w:rsidR="004A0976" w:rsidRDefault="004A0976"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05917EE3" w14:textId="39BD9086" w:rsidR="004A0976" w:rsidRDefault="004A0976"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385E3827" w14:textId="119CF0FC" w:rsidR="004A0976" w:rsidRDefault="004A0976"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4CD5AB98" w14:textId="3C24BAF7" w:rsidR="004A0976" w:rsidRDefault="004A0976"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682559EA" w14:textId="7BF74B15" w:rsidR="004A0976" w:rsidRDefault="004A0976"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5908661B" w14:textId="3241EEDA" w:rsidR="004A0976" w:rsidRDefault="004A0976"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p w14:paraId="5164DA12" w14:textId="6C5DC5A8" w:rsidR="004A0976" w:rsidRDefault="004A0976" w:rsidP="007C5C4B">
      <w:pPr>
        <w:widowControl w:val="0"/>
        <w:overflowPunct w:val="0"/>
        <w:autoSpaceDE w:val="0"/>
        <w:autoSpaceDN w:val="0"/>
        <w:adjustRightInd w:val="0"/>
        <w:spacing w:after="0" w:line="240" w:lineRule="auto"/>
        <w:ind w:left="720"/>
        <w:jc w:val="both"/>
        <w:textAlignment w:val="baseline"/>
        <w:rPr>
          <w:rFonts w:ascii="Nimbus CEZ" w:eastAsia="Times New Roman" w:hAnsi="Nimbus CEZ" w:cs="Times New Roman"/>
          <w:sz w:val="20"/>
          <w:szCs w:val="20"/>
          <w:lang w:eastAsia="cs-CZ"/>
        </w:rPr>
      </w:pPr>
      <w:r>
        <w:rPr>
          <w:rFonts w:ascii="Nimbus CEZ" w:eastAsia="Times New Roman" w:hAnsi="Nimbus CEZ" w:cs="Arial"/>
          <w:sz w:val="20"/>
          <w:szCs w:val="20"/>
          <w:lang w:eastAsia="cs-CZ"/>
        </w:rPr>
        <w:t xml:space="preserve">                                                              </w:t>
      </w:r>
    </w:p>
    <w:p w14:paraId="26750141" w14:textId="77777777" w:rsidR="004A0976" w:rsidRDefault="004A0976" w:rsidP="00984DB2">
      <w:pPr>
        <w:widowControl w:val="0"/>
        <w:overflowPunct w:val="0"/>
        <w:autoSpaceDE w:val="0"/>
        <w:autoSpaceDN w:val="0"/>
        <w:adjustRightInd w:val="0"/>
        <w:spacing w:after="0" w:line="240" w:lineRule="auto"/>
        <w:textAlignment w:val="baseline"/>
        <w:rPr>
          <w:rFonts w:ascii="Nimbus CEZ" w:eastAsia="Times New Roman" w:hAnsi="Nimbus CEZ" w:cs="Times New Roman"/>
          <w:sz w:val="20"/>
          <w:szCs w:val="20"/>
          <w:lang w:eastAsia="cs-CZ"/>
        </w:rPr>
      </w:pPr>
    </w:p>
    <w:sectPr w:rsidR="004A0976" w:rsidSect="00BA5A0B">
      <w:footerReference w:type="default" r:id="rId18"/>
      <w:pgSz w:w="11906" w:h="16838"/>
      <w:pgMar w:top="1134" w:right="1418" w:bottom="1276" w:left="99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DE2C" w14:textId="77777777" w:rsidR="00546AD4" w:rsidRDefault="00546AD4">
      <w:pPr>
        <w:spacing w:after="0" w:line="240" w:lineRule="auto"/>
      </w:pPr>
      <w:r>
        <w:separator/>
      </w:r>
    </w:p>
  </w:endnote>
  <w:endnote w:type="continuationSeparator" w:id="0">
    <w:p w14:paraId="105681C2" w14:textId="77777777" w:rsidR="00546AD4" w:rsidRDefault="0054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imbus CEZ">
    <w:altName w:val="Times New Roman"/>
    <w:charset w:val="EE"/>
    <w:family w:val="auto"/>
    <w:pitch w:val="variable"/>
    <w:sig w:usb0="00000001" w:usb1="0000204A"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variable"/>
    <w:sig w:usb0="00000000" w:usb1="C0007841"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38C5" w14:textId="77777777" w:rsidR="00734384" w:rsidRDefault="007343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D9CF" w14:textId="59C8264D" w:rsidR="00AB7C1B" w:rsidRPr="002A3249" w:rsidRDefault="00AB7C1B">
    <w:pPr>
      <w:pStyle w:val="Zpat"/>
      <w:rPr>
        <w:rFonts w:ascii="Nimbus CEZ" w:hAnsi="Nimbus CEZ"/>
        <w:sz w:val="20"/>
      </w:rPr>
    </w:pPr>
    <w:r w:rsidRPr="001C1B89">
      <w:rPr>
        <w:rFonts w:ascii="Nimbus CEZ" w:hAnsi="Nimbus CEZ"/>
        <w:sz w:val="18"/>
        <w:szCs w:val="18"/>
      </w:rPr>
      <w:t>Smlouva o dodávce tepelné energie č.</w:t>
    </w:r>
    <w:r w:rsidR="001F5AF0">
      <w:rPr>
        <w:rFonts w:ascii="Nimbus CEZ" w:hAnsi="Nimbus CEZ"/>
        <w:sz w:val="18"/>
        <w:szCs w:val="18"/>
      </w:rPr>
      <w:t xml:space="preserve"> </w:t>
    </w:r>
    <w:r w:rsidR="00D81D05" w:rsidRPr="00D81D05">
      <w:rPr>
        <w:rFonts w:ascii="Nimbus CEZ" w:hAnsi="Nimbus CEZ"/>
        <w:sz w:val="18"/>
        <w:szCs w:val="18"/>
      </w:rPr>
      <w:t>2</w:t>
    </w:r>
    <w:r w:rsidR="001F2A69">
      <w:rPr>
        <w:rFonts w:ascii="Nimbus CEZ" w:hAnsi="Nimbus CEZ"/>
        <w:sz w:val="18"/>
        <w:szCs w:val="18"/>
      </w:rPr>
      <w:t>54100</w:t>
    </w:r>
    <w:r w:rsidR="00580CAD">
      <w:rPr>
        <w:rFonts w:ascii="Nimbus CEZ" w:hAnsi="Nimbus CEZ"/>
        <w:sz w:val="18"/>
        <w:szCs w:val="18"/>
      </w:rPr>
      <w:t>76</w:t>
    </w:r>
    <w:r>
      <w:tab/>
    </w:r>
    <w:r w:rsidRPr="002A3249">
      <w:rPr>
        <w:rFonts w:ascii="Nimbus CEZ" w:hAnsi="Nimbus CEZ"/>
        <w:sz w:val="20"/>
      </w:rPr>
      <w:t xml:space="preserve">- </w:t>
    </w:r>
    <w:r w:rsidRPr="002A3249">
      <w:rPr>
        <w:rFonts w:ascii="Nimbus CEZ" w:hAnsi="Nimbus CEZ"/>
        <w:sz w:val="20"/>
      </w:rPr>
      <w:fldChar w:fldCharType="begin"/>
    </w:r>
    <w:r w:rsidRPr="002A3249">
      <w:rPr>
        <w:rFonts w:ascii="Nimbus CEZ" w:hAnsi="Nimbus CEZ"/>
        <w:sz w:val="20"/>
      </w:rPr>
      <w:instrText xml:space="preserve"> PAGE </w:instrText>
    </w:r>
    <w:r w:rsidRPr="002A3249">
      <w:rPr>
        <w:rFonts w:ascii="Nimbus CEZ" w:hAnsi="Nimbus CEZ"/>
        <w:sz w:val="20"/>
      </w:rPr>
      <w:fldChar w:fldCharType="separate"/>
    </w:r>
    <w:r>
      <w:rPr>
        <w:rFonts w:ascii="Nimbus CEZ" w:hAnsi="Nimbus CEZ"/>
        <w:noProof/>
        <w:sz w:val="20"/>
      </w:rPr>
      <w:t>8</w:t>
    </w:r>
    <w:r w:rsidRPr="002A3249">
      <w:rPr>
        <w:rFonts w:ascii="Nimbus CEZ" w:hAnsi="Nimbus CEZ"/>
        <w:sz w:val="20"/>
      </w:rPr>
      <w:fldChar w:fldCharType="end"/>
    </w:r>
    <w:r w:rsidRPr="002A3249">
      <w:rPr>
        <w:rFonts w:ascii="Nimbus CEZ" w:hAnsi="Nimbus CEZ"/>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A193" w14:textId="77777777" w:rsidR="00734384" w:rsidRDefault="0073438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D9D0" w14:textId="77777777" w:rsidR="00AB7C1B" w:rsidRDefault="00AB7C1B">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ECBC" w14:textId="77777777" w:rsidR="00546AD4" w:rsidRDefault="00546AD4">
      <w:pPr>
        <w:spacing w:after="0" w:line="240" w:lineRule="auto"/>
      </w:pPr>
      <w:r>
        <w:separator/>
      </w:r>
    </w:p>
  </w:footnote>
  <w:footnote w:type="continuationSeparator" w:id="0">
    <w:p w14:paraId="2CA507B0" w14:textId="77777777" w:rsidR="00546AD4" w:rsidRDefault="0054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3640" w14:textId="77777777" w:rsidR="00734384" w:rsidRDefault="007343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DC60" w14:textId="1CD1C89D" w:rsidR="00AB7C1B" w:rsidRDefault="005C18D0">
    <w:pPr>
      <w:pStyle w:val="Zhlav"/>
    </w:pPr>
    <w:r>
      <w:rPr>
        <w:noProof/>
      </w:rPr>
      <mc:AlternateContent>
        <mc:Choice Requires="wps">
          <w:drawing>
            <wp:anchor distT="0" distB="0" distL="114300" distR="114300" simplePos="0" relativeHeight="251659264" behindDoc="0" locked="0" layoutInCell="0" allowOverlap="1" wp14:anchorId="3709E822" wp14:editId="0536A735">
              <wp:simplePos x="0" y="0"/>
              <wp:positionH relativeFrom="page">
                <wp:posOffset>6742430</wp:posOffset>
              </wp:positionH>
              <wp:positionV relativeFrom="page">
                <wp:posOffset>179705</wp:posOffset>
              </wp:positionV>
              <wp:extent cx="691515" cy="635000"/>
              <wp:effectExtent l="0" t="0" r="0" b="0"/>
              <wp:wrapNone/>
              <wp:docPr id="7575863" name="DocumentMarking.CMark_S1I1T0"/>
              <wp:cNvGraphicFramePr/>
              <a:graphic xmlns:a="http://schemas.openxmlformats.org/drawingml/2006/main">
                <a:graphicData uri="http://schemas.microsoft.com/office/word/2010/wordprocessingShape">
                  <wps:wsp>
                    <wps:cNvSpPr txBox="1"/>
                    <wps:spPr>
                      <a:xfrm>
                        <a:off x="0" y="0"/>
                        <a:ext cx="691515"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96CF5" w14:textId="77777777" w:rsidR="005C18D0" w:rsidRPr="005C18D0" w:rsidRDefault="005C18D0" w:rsidP="005C18D0">
                          <w:pPr>
                            <w:tabs>
                              <w:tab w:val="left" w:pos="1701"/>
                            </w:tabs>
                            <w:spacing w:after="0"/>
                            <w:jc w:val="right"/>
                            <w:rPr>
                              <w:rFonts w:ascii="Arial" w:hAnsi="Arial" w:cs="Arial"/>
                              <w:i/>
                              <w:noProof/>
                              <w:color w:val="000000"/>
                              <w:sz w:val="18"/>
                            </w:rPr>
                          </w:pPr>
                          <w:r w:rsidRPr="005C18D0">
                            <w:rPr>
                              <w:rFonts w:ascii="Arial" w:hAnsi="Arial" w:cs="Arial"/>
                              <w:i/>
                              <w:noProof/>
                              <w:color w:val="000000"/>
                              <w:sz w:val="18"/>
                            </w:rPr>
                            <w:t>Chráněné</w:t>
                          </w:r>
                        </w:p>
                        <w:p w14:paraId="7B031B74" w14:textId="77777777" w:rsidR="005C18D0" w:rsidRPr="005C18D0" w:rsidRDefault="005C18D0" w:rsidP="005C18D0">
                          <w:pPr>
                            <w:tabs>
                              <w:tab w:val="left" w:pos="1701"/>
                            </w:tabs>
                            <w:spacing w:after="0"/>
                            <w:jc w:val="right"/>
                            <w:rPr>
                              <w:rFonts w:ascii="Arial" w:hAnsi="Arial" w:cs="Arial"/>
                              <w:noProof/>
                              <w:color w:val="000000"/>
                              <w:sz w:val="12"/>
                            </w:rPr>
                          </w:pPr>
                        </w:p>
                        <w:p w14:paraId="1A9EA197" w14:textId="77777777" w:rsidR="005C18D0" w:rsidRPr="005C18D0" w:rsidRDefault="005C18D0" w:rsidP="005C18D0">
                          <w:pPr>
                            <w:tabs>
                              <w:tab w:val="left" w:pos="1701"/>
                            </w:tabs>
                            <w:spacing w:after="0"/>
                            <w:jc w:val="right"/>
                            <w:rPr>
                              <w:rFonts w:ascii="Arial" w:hAnsi="Arial" w:cs="Arial"/>
                              <w:noProof/>
                              <w:color w:val="000000"/>
                              <w:sz w:val="12"/>
                            </w:rPr>
                          </w:pPr>
                          <w:r w:rsidRPr="005C18D0">
                            <w:rPr>
                              <w:rFonts w:ascii="Arial" w:hAnsi="Arial" w:cs="Arial"/>
                              <w:noProof/>
                              <w:color w:val="000000"/>
                              <w:sz w:val="12"/>
                            </w:rPr>
                            <w:t xml:space="preserve"> </w:t>
                          </w:r>
                        </w:p>
                        <w:p w14:paraId="014AAC2C" w14:textId="7DCF73E9" w:rsidR="005C18D0" w:rsidRPr="005C18D0" w:rsidRDefault="005C18D0" w:rsidP="005C18D0">
                          <w:pPr>
                            <w:tabs>
                              <w:tab w:val="left" w:pos="1701"/>
                            </w:tabs>
                            <w:spacing w:after="0"/>
                            <w:jc w:val="right"/>
                            <w:rPr>
                              <w:rFonts w:ascii="Arial" w:hAnsi="Arial" w:cs="Arial"/>
                              <w:noProof/>
                              <w:color w:val="000000"/>
                              <w:sz w:val="1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09E822" id="_x0000_t202" coordsize="21600,21600" o:spt="202" path="m,l,21600r21600,l21600,xe">
              <v:stroke joinstyle="miter"/>
              <v:path gradientshapeok="t" o:connecttype="rect"/>
            </v:shapetype>
            <v:shape id="DocumentMarking.CMark_S1I1T0" o:spid="_x0000_s1026" type="#_x0000_t202" style="position:absolute;margin-left:530.9pt;margin-top:14.15pt;width:54.45pt;height:5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" o:allowincell="f" filled="f" stroked="f" strokeweight=".5pt">
              <v:textbox>
                <w:txbxContent>
                  <w:p w14:paraId="72E96CF5" w14:textId="77777777" w:rsidR="005C18D0" w:rsidRPr="005C18D0" w:rsidRDefault="005C18D0" w:rsidP="005C18D0">
                    <w:pPr>
                      <w:tabs>
                        <w:tab w:val="left" w:pos="1701"/>
                      </w:tabs>
                      <w:spacing w:after="0"/>
                      <w:jc w:val="right"/>
                      <w:rPr>
                        <w:rFonts w:ascii="Arial" w:hAnsi="Arial" w:cs="Arial"/>
                        <w:i/>
                        <w:noProof/>
                        <w:color w:val="000000"/>
                        <w:sz w:val="18"/>
                      </w:rPr>
                    </w:pPr>
                    <w:r w:rsidRPr="005C18D0">
                      <w:rPr>
                        <w:rFonts w:ascii="Arial" w:hAnsi="Arial" w:cs="Arial"/>
                        <w:i/>
                        <w:noProof/>
                        <w:color w:val="000000"/>
                        <w:sz w:val="18"/>
                      </w:rPr>
                      <w:t>Chráněné</w:t>
                    </w:r>
                  </w:p>
                  <w:p w14:paraId="7B031B74" w14:textId="77777777" w:rsidR="005C18D0" w:rsidRPr="005C18D0" w:rsidRDefault="005C18D0" w:rsidP="005C18D0">
                    <w:pPr>
                      <w:tabs>
                        <w:tab w:val="left" w:pos="1701"/>
                      </w:tabs>
                      <w:spacing w:after="0"/>
                      <w:jc w:val="right"/>
                      <w:rPr>
                        <w:rFonts w:ascii="Arial" w:hAnsi="Arial" w:cs="Arial"/>
                        <w:noProof/>
                        <w:color w:val="000000"/>
                        <w:sz w:val="12"/>
                      </w:rPr>
                    </w:pPr>
                  </w:p>
                  <w:p w14:paraId="1A9EA197" w14:textId="77777777" w:rsidR="005C18D0" w:rsidRPr="005C18D0" w:rsidRDefault="005C18D0" w:rsidP="005C18D0">
                    <w:pPr>
                      <w:tabs>
                        <w:tab w:val="left" w:pos="1701"/>
                      </w:tabs>
                      <w:spacing w:after="0"/>
                      <w:jc w:val="right"/>
                      <w:rPr>
                        <w:rFonts w:ascii="Arial" w:hAnsi="Arial" w:cs="Arial"/>
                        <w:noProof/>
                        <w:color w:val="000000"/>
                        <w:sz w:val="12"/>
                      </w:rPr>
                    </w:pPr>
                    <w:r w:rsidRPr="005C18D0">
                      <w:rPr>
                        <w:rFonts w:ascii="Arial" w:hAnsi="Arial" w:cs="Arial"/>
                        <w:noProof/>
                        <w:color w:val="000000"/>
                        <w:sz w:val="12"/>
                      </w:rPr>
                      <w:t xml:space="preserve"> </w:t>
                    </w:r>
                  </w:p>
                  <w:p w14:paraId="014AAC2C" w14:textId="7DCF73E9" w:rsidR="005C18D0" w:rsidRPr="005C18D0" w:rsidRDefault="005C18D0" w:rsidP="005C18D0">
                    <w:pPr>
                      <w:tabs>
                        <w:tab w:val="left" w:pos="1701"/>
                      </w:tabs>
                      <w:spacing w:after="0"/>
                      <w:jc w:val="right"/>
                      <w:rPr>
                        <w:rFonts w:ascii="Arial" w:hAnsi="Arial" w:cs="Arial"/>
                        <w:noProof/>
                        <w:color w:val="000000"/>
                        <w:sz w:val="12"/>
                      </w:rPr>
                    </w:pPr>
                  </w:p>
                </w:txbxContent>
              </v:textbox>
              <w10:wrap anchorx="page" anchory="page"/>
            </v:shape>
          </w:pict>
        </mc:Fallback>
      </mc:AlternateContent>
    </w:r>
    <w:r w:rsidR="00E27A1A">
      <w:rPr>
        <w:noProof/>
      </w:rPr>
      <w:drawing>
        <wp:inline distT="0" distB="0" distL="0" distR="0" wp14:anchorId="2AB4312B" wp14:editId="5DCF189C">
          <wp:extent cx="1554480" cy="746644"/>
          <wp:effectExtent l="0" t="0" r="0" b="0"/>
          <wp:docPr id="858766519" name="Obrázek 4" descr="Obsah obrázku Písmo, text, Grafi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66519" name="Obrázek 4" descr="Obsah obrázku Písmo, text, Grafika, logo"/>
                  <pic:cNvPicPr/>
                </pic:nvPicPr>
                <pic:blipFill>
                  <a:blip r:embed="rId1">
                    <a:extLst>
                      <a:ext uri="{28A0092B-C50C-407E-A947-70E740481C1C}">
                        <a14:useLocalDpi xmlns:a14="http://schemas.microsoft.com/office/drawing/2010/main" val="0"/>
                      </a:ext>
                    </a:extLst>
                  </a:blip>
                  <a:stretch>
                    <a:fillRect/>
                  </a:stretch>
                </pic:blipFill>
                <pic:spPr>
                  <a:xfrm>
                    <a:off x="0" y="0"/>
                    <a:ext cx="1581837" cy="759784"/>
                  </a:xfrm>
                  <a:prstGeom prst="rect">
                    <a:avLst/>
                  </a:prstGeom>
                </pic:spPr>
              </pic:pic>
            </a:graphicData>
          </a:graphic>
        </wp:inline>
      </w:drawing>
    </w:r>
  </w:p>
  <w:p w14:paraId="634A1F80" w14:textId="77777777" w:rsidR="00AB7C1B" w:rsidRDefault="00AB7C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EAAD" w14:textId="77777777" w:rsidR="00734384" w:rsidRDefault="007343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726C7A"/>
    <w:lvl w:ilvl="0">
      <w:numFmt w:val="bullet"/>
      <w:lvlText w:val="*"/>
      <w:lvlJc w:val="left"/>
    </w:lvl>
  </w:abstractNum>
  <w:abstractNum w:abstractNumId="1" w15:restartNumberingAfterBreak="0">
    <w:nsid w:val="01954D2F"/>
    <w:multiLevelType w:val="hybridMultilevel"/>
    <w:tmpl w:val="E458C44E"/>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4240BF2"/>
    <w:multiLevelType w:val="hybridMultilevel"/>
    <w:tmpl w:val="0EEA6E92"/>
    <w:lvl w:ilvl="0" w:tplc="A69C364A">
      <w:start w:val="1"/>
      <w:numFmt w:val="decimal"/>
      <w:lvlText w:val="5.%1"/>
      <w:lvlJc w:val="left"/>
      <w:pPr>
        <w:tabs>
          <w:tab w:val="num" w:pos="710"/>
        </w:tabs>
        <w:ind w:left="1220" w:hanging="510"/>
      </w:pPr>
      <w:rPr>
        <w:rFonts w:hint="default"/>
        <w:sz w:val="20"/>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3" w15:restartNumberingAfterBreak="0">
    <w:nsid w:val="08C52FDA"/>
    <w:multiLevelType w:val="multilevel"/>
    <w:tmpl w:val="1158A2F6"/>
    <w:lvl w:ilvl="0">
      <w:start w:val="6"/>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1306F0"/>
    <w:multiLevelType w:val="hybridMultilevel"/>
    <w:tmpl w:val="44723EC8"/>
    <w:lvl w:ilvl="0" w:tplc="C8BC77F8">
      <w:start w:val="1"/>
      <w:numFmt w:val="decimal"/>
      <w:lvlText w:val="6.%1"/>
      <w:lvlJc w:val="left"/>
      <w:pPr>
        <w:tabs>
          <w:tab w:val="num" w:pos="567"/>
        </w:tabs>
        <w:ind w:left="56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3023B8"/>
    <w:multiLevelType w:val="hybridMultilevel"/>
    <w:tmpl w:val="F994633C"/>
    <w:lvl w:ilvl="0" w:tplc="0405000F">
      <w:start w:val="1"/>
      <w:numFmt w:val="decimal"/>
      <w:lvlText w:val="%1."/>
      <w:lvlJc w:val="left"/>
      <w:pPr>
        <w:tabs>
          <w:tab w:val="num" w:pos="360"/>
        </w:tabs>
        <w:ind w:left="360" w:hanging="360"/>
      </w:pPr>
    </w:lvl>
    <w:lvl w:ilvl="1" w:tplc="58A8A65E">
      <w:numFmt w:val="bullet"/>
      <w:lvlText w:val="-"/>
      <w:lvlJc w:val="left"/>
      <w:pPr>
        <w:tabs>
          <w:tab w:val="num" w:pos="1080"/>
        </w:tabs>
        <w:ind w:left="1080" w:hanging="360"/>
      </w:pPr>
      <w:rPr>
        <w:rFonts w:ascii="Nimbus CEZ" w:eastAsia="Times New Roman" w:hAnsi="Nimbus CEZ"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36D6489"/>
    <w:multiLevelType w:val="hybridMultilevel"/>
    <w:tmpl w:val="F9143ACA"/>
    <w:lvl w:ilvl="0" w:tplc="690A19CE">
      <w:start w:val="1"/>
      <w:numFmt w:val="lowerLetter"/>
      <w:lvlText w:val="%1)"/>
      <w:lvlJc w:val="left"/>
      <w:pPr>
        <w:tabs>
          <w:tab w:val="num" w:pos="794"/>
        </w:tabs>
        <w:ind w:left="794" w:hanging="403"/>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E538B2"/>
    <w:multiLevelType w:val="hybridMultilevel"/>
    <w:tmpl w:val="9DA2E0A4"/>
    <w:lvl w:ilvl="0" w:tplc="CBDC2E78">
      <w:start w:val="1"/>
      <w:numFmt w:val="decimal"/>
      <w:lvlText w:val="3.%1"/>
      <w:lvlJc w:val="left"/>
      <w:pPr>
        <w:tabs>
          <w:tab w:val="num" w:pos="0"/>
        </w:tabs>
        <w:ind w:left="510" w:hanging="51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4F243A"/>
    <w:multiLevelType w:val="hybridMultilevel"/>
    <w:tmpl w:val="D610CD44"/>
    <w:lvl w:ilvl="0" w:tplc="33ACD7FA">
      <w:start w:val="1"/>
      <w:numFmt w:val="decimal"/>
      <w:lvlText w:val="2.%1"/>
      <w:lvlJc w:val="left"/>
      <w:pPr>
        <w:tabs>
          <w:tab w:val="num" w:pos="0"/>
        </w:tabs>
        <w:ind w:left="510" w:hanging="51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2F28B4"/>
    <w:multiLevelType w:val="hybridMultilevel"/>
    <w:tmpl w:val="EB06D22E"/>
    <w:lvl w:ilvl="0" w:tplc="C8BC77F8">
      <w:start w:val="1"/>
      <w:numFmt w:val="decimal"/>
      <w:lvlText w:val="6.%1"/>
      <w:lvlJc w:val="left"/>
      <w:pPr>
        <w:ind w:left="1287" w:hanging="360"/>
      </w:pPr>
      <w:rPr>
        <w:rFonts w:hint="default"/>
        <w:b w:val="0"/>
        <w:i w:val="0"/>
        <w:sz w:val="20"/>
        <w:szCs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29B5DD1"/>
    <w:multiLevelType w:val="hybridMultilevel"/>
    <w:tmpl w:val="E4CC2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AD075C"/>
    <w:multiLevelType w:val="singleLevel"/>
    <w:tmpl w:val="116EF954"/>
    <w:lvl w:ilvl="0">
      <w:start w:val="1"/>
      <w:numFmt w:val="lowerLetter"/>
      <w:lvlText w:val="%1)"/>
      <w:legacy w:legacy="1" w:legacySpace="120" w:legacyIndent="360"/>
      <w:lvlJc w:val="left"/>
      <w:pPr>
        <w:ind w:left="870" w:hanging="360"/>
      </w:pPr>
    </w:lvl>
  </w:abstractNum>
  <w:abstractNum w:abstractNumId="12" w15:restartNumberingAfterBreak="0">
    <w:nsid w:val="26164A17"/>
    <w:multiLevelType w:val="multilevel"/>
    <w:tmpl w:val="A6B4F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544B84"/>
    <w:multiLevelType w:val="hybridMultilevel"/>
    <w:tmpl w:val="F19CB0EA"/>
    <w:lvl w:ilvl="0" w:tplc="E424E8F2">
      <w:start w:val="1"/>
      <w:numFmt w:val="decimal"/>
      <w:lvlText w:val="6.%1"/>
      <w:lvlJc w:val="left"/>
      <w:pPr>
        <w:ind w:left="1072" w:hanging="362"/>
      </w:pPr>
      <w:rPr>
        <w:rFonts w:hint="default"/>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E308A"/>
    <w:multiLevelType w:val="hybridMultilevel"/>
    <w:tmpl w:val="D55812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E2F0493"/>
    <w:multiLevelType w:val="hybridMultilevel"/>
    <w:tmpl w:val="B4387B1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AC6C8D"/>
    <w:multiLevelType w:val="singleLevel"/>
    <w:tmpl w:val="32B6C39C"/>
    <w:lvl w:ilvl="0">
      <w:start w:val="1"/>
      <w:numFmt w:val="decimal"/>
      <w:lvlText w:val="4.%1"/>
      <w:legacy w:legacy="1" w:legacySpace="120" w:legacyIndent="510"/>
      <w:lvlJc w:val="left"/>
      <w:pPr>
        <w:ind w:left="510" w:hanging="510"/>
      </w:pPr>
      <w:rPr>
        <w:sz w:val="20"/>
      </w:rPr>
    </w:lvl>
  </w:abstractNum>
  <w:abstractNum w:abstractNumId="17" w15:restartNumberingAfterBreak="0">
    <w:nsid w:val="380D1C11"/>
    <w:multiLevelType w:val="multilevel"/>
    <w:tmpl w:val="BCA475F0"/>
    <w:lvl w:ilvl="0">
      <w:start w:val="11"/>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242D16"/>
    <w:multiLevelType w:val="hybridMultilevel"/>
    <w:tmpl w:val="B9CEC9A6"/>
    <w:lvl w:ilvl="0" w:tplc="333CD54A">
      <w:start w:val="106"/>
      <w:numFmt w:val="bullet"/>
      <w:lvlText w:val="-"/>
      <w:lvlJc w:val="left"/>
      <w:pPr>
        <w:ind w:left="936" w:hanging="360"/>
      </w:pPr>
      <w:rPr>
        <w:rFonts w:ascii="Arial" w:eastAsia="Times New Roman" w:hAnsi="Arial" w:cs="Aria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9" w15:restartNumberingAfterBreak="0">
    <w:nsid w:val="41535F79"/>
    <w:multiLevelType w:val="singleLevel"/>
    <w:tmpl w:val="FBEC1692"/>
    <w:lvl w:ilvl="0">
      <w:start w:val="1"/>
      <w:numFmt w:val="decimal"/>
      <w:lvlText w:val="1.%1"/>
      <w:lvlJc w:val="left"/>
      <w:pPr>
        <w:ind w:left="360" w:hanging="360"/>
      </w:pPr>
      <w:rPr>
        <w:rFonts w:hint="default"/>
        <w:sz w:val="20"/>
      </w:rPr>
    </w:lvl>
  </w:abstractNum>
  <w:abstractNum w:abstractNumId="20" w15:restartNumberingAfterBreak="0">
    <w:nsid w:val="44121BD5"/>
    <w:multiLevelType w:val="multilevel"/>
    <w:tmpl w:val="46905E34"/>
    <w:lvl w:ilvl="0">
      <w:start w:val="1"/>
      <w:numFmt w:val="upperRoman"/>
      <w:pStyle w:val="Nzevlnku"/>
      <w:lvlText w:val="%1."/>
      <w:lvlJc w:val="left"/>
      <w:pPr>
        <w:tabs>
          <w:tab w:val="num" w:pos="680"/>
        </w:tabs>
        <w:ind w:left="680" w:hanging="680"/>
      </w:pPr>
      <w:rPr>
        <w:rFonts w:hint="default"/>
        <w:sz w:val="18"/>
      </w:rPr>
    </w:lvl>
    <w:lvl w:ilvl="1">
      <w:start w:val="1"/>
      <w:numFmt w:val="lowerLetter"/>
      <w:pStyle w:val="Nzevlnku-podtitul"/>
      <w:lvlText w:val="%2)"/>
      <w:lvlJc w:val="left"/>
      <w:pPr>
        <w:tabs>
          <w:tab w:val="num" w:pos="-2439"/>
        </w:tabs>
        <w:ind w:left="-2439" w:hanging="680"/>
      </w:pPr>
      <w:rPr>
        <w:rFonts w:hint="default"/>
      </w:rPr>
    </w:lvl>
    <w:lvl w:ilvl="2">
      <w:start w:val="1"/>
      <w:numFmt w:val="decimal"/>
      <w:lvlRestart w:val="0"/>
      <w:lvlText w:val="%3."/>
      <w:lvlJc w:val="left"/>
      <w:pPr>
        <w:tabs>
          <w:tab w:val="num" w:pos="-1319"/>
        </w:tabs>
        <w:ind w:left="-1679" w:firstLine="0"/>
      </w:pPr>
      <w:rPr>
        <w:rFonts w:hint="default"/>
      </w:rPr>
    </w:lvl>
    <w:lvl w:ilvl="3">
      <w:start w:val="1"/>
      <w:numFmt w:val="lowerLetter"/>
      <w:lvlText w:val="%4)"/>
      <w:lvlJc w:val="left"/>
      <w:pPr>
        <w:tabs>
          <w:tab w:val="num" w:pos="-599"/>
        </w:tabs>
        <w:ind w:left="-959" w:firstLine="0"/>
      </w:pPr>
      <w:rPr>
        <w:rFonts w:hint="default"/>
      </w:rPr>
    </w:lvl>
    <w:lvl w:ilvl="4">
      <w:start w:val="1"/>
      <w:numFmt w:val="decimal"/>
      <w:lvlText w:val="(%5)"/>
      <w:lvlJc w:val="left"/>
      <w:pPr>
        <w:tabs>
          <w:tab w:val="num" w:pos="121"/>
        </w:tabs>
        <w:ind w:left="-239" w:firstLine="0"/>
      </w:pPr>
      <w:rPr>
        <w:rFonts w:hint="default"/>
      </w:rPr>
    </w:lvl>
    <w:lvl w:ilvl="5">
      <w:start w:val="1"/>
      <w:numFmt w:val="lowerLetter"/>
      <w:lvlText w:val="(%6)"/>
      <w:lvlJc w:val="left"/>
      <w:pPr>
        <w:tabs>
          <w:tab w:val="num" w:pos="841"/>
        </w:tabs>
        <w:ind w:left="481" w:firstLine="0"/>
      </w:pPr>
      <w:rPr>
        <w:rFonts w:hint="default"/>
      </w:rPr>
    </w:lvl>
    <w:lvl w:ilvl="6">
      <w:start w:val="1"/>
      <w:numFmt w:val="lowerRoman"/>
      <w:lvlText w:val="(%7)"/>
      <w:lvlJc w:val="left"/>
      <w:pPr>
        <w:tabs>
          <w:tab w:val="num" w:pos="1561"/>
        </w:tabs>
        <w:ind w:left="1201" w:firstLine="0"/>
      </w:pPr>
      <w:rPr>
        <w:rFonts w:hint="default"/>
      </w:rPr>
    </w:lvl>
    <w:lvl w:ilvl="7">
      <w:start w:val="1"/>
      <w:numFmt w:val="lowerLetter"/>
      <w:lvlText w:val="(%8)"/>
      <w:lvlJc w:val="left"/>
      <w:pPr>
        <w:tabs>
          <w:tab w:val="num" w:pos="2281"/>
        </w:tabs>
        <w:ind w:left="1921" w:firstLine="0"/>
      </w:pPr>
      <w:rPr>
        <w:rFonts w:hint="default"/>
      </w:rPr>
    </w:lvl>
    <w:lvl w:ilvl="8">
      <w:start w:val="1"/>
      <w:numFmt w:val="lowerRoman"/>
      <w:lvlText w:val="(%9)"/>
      <w:lvlJc w:val="left"/>
      <w:pPr>
        <w:tabs>
          <w:tab w:val="num" w:pos="3001"/>
        </w:tabs>
        <w:ind w:left="2641" w:firstLine="0"/>
      </w:pPr>
      <w:rPr>
        <w:rFonts w:hint="default"/>
      </w:rPr>
    </w:lvl>
  </w:abstractNum>
  <w:abstractNum w:abstractNumId="21" w15:restartNumberingAfterBreak="0">
    <w:nsid w:val="4C01165B"/>
    <w:multiLevelType w:val="multilevel"/>
    <w:tmpl w:val="C910075E"/>
    <w:lvl w:ilvl="0">
      <w:start w:val="8"/>
      <w:numFmt w:val="decimal"/>
      <w:lvlText w:val="%1"/>
      <w:lvlJc w:val="left"/>
      <w:pPr>
        <w:tabs>
          <w:tab w:val="num" w:pos="510"/>
        </w:tabs>
        <w:ind w:left="510" w:hanging="510"/>
      </w:pPr>
      <w:rPr>
        <w:rFonts w:hint="default"/>
        <w:color w:val="auto"/>
      </w:rPr>
    </w:lvl>
    <w:lvl w:ilvl="1">
      <w:start w:val="1"/>
      <w:numFmt w:val="decimal"/>
      <w:lvlText w:val="%1.%2"/>
      <w:lvlJc w:val="left"/>
      <w:pPr>
        <w:tabs>
          <w:tab w:val="num" w:pos="510"/>
        </w:tabs>
        <w:ind w:left="510" w:hanging="51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2" w15:restartNumberingAfterBreak="0">
    <w:nsid w:val="57040C25"/>
    <w:multiLevelType w:val="singleLevel"/>
    <w:tmpl w:val="105C1CAC"/>
    <w:lvl w:ilvl="0">
      <w:start w:val="1"/>
      <w:numFmt w:val="none"/>
      <w:lvlText w:val="2.1"/>
      <w:legacy w:legacy="1" w:legacySpace="120" w:legacyIndent="454"/>
      <w:lvlJc w:val="left"/>
      <w:pPr>
        <w:ind w:left="454" w:hanging="454"/>
      </w:pPr>
      <w:rPr>
        <w:sz w:val="20"/>
      </w:rPr>
    </w:lvl>
  </w:abstractNum>
  <w:abstractNum w:abstractNumId="23" w15:restartNumberingAfterBreak="0">
    <w:nsid w:val="57B334EB"/>
    <w:multiLevelType w:val="hybridMultilevel"/>
    <w:tmpl w:val="376EF8A4"/>
    <w:lvl w:ilvl="0" w:tplc="FFDEABE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96C4E2F"/>
    <w:multiLevelType w:val="multilevel"/>
    <w:tmpl w:val="C85C2D3C"/>
    <w:lvl w:ilvl="0">
      <w:start w:val="10"/>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5" w15:restartNumberingAfterBreak="0">
    <w:nsid w:val="5E8012BD"/>
    <w:multiLevelType w:val="multilevel"/>
    <w:tmpl w:val="672ED126"/>
    <w:lvl w:ilvl="0">
      <w:start w:val="6"/>
      <w:numFmt w:val="none"/>
      <w:lvlText w:val="6."/>
      <w:lvlJc w:val="left"/>
      <w:pPr>
        <w:ind w:left="405" w:hanging="405"/>
      </w:pPr>
      <w:rPr>
        <w:rFonts w:hint="default"/>
      </w:rPr>
    </w:lvl>
    <w:lvl w:ilvl="1">
      <w:start w:val="6"/>
      <w:numFmt w:val="none"/>
      <w:lvlText w:val="7. "/>
      <w:lvlJc w:val="left"/>
      <w:pPr>
        <w:ind w:left="945" w:hanging="405"/>
      </w:pPr>
      <w:rPr>
        <w:rFonts w:hint="default"/>
      </w:rPr>
    </w:lvl>
    <w:lvl w:ilvl="2">
      <w:start w:val="1"/>
      <w:numFmt w:val="decimal"/>
      <w:lvlText w:val="6.6.%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64845E24"/>
    <w:multiLevelType w:val="singleLevel"/>
    <w:tmpl w:val="9CD2AB34"/>
    <w:lvl w:ilvl="0">
      <w:start w:val="1"/>
      <w:numFmt w:val="decimal"/>
      <w:lvlText w:val="3.%1"/>
      <w:legacy w:legacy="1" w:legacySpace="120" w:legacyIndent="360"/>
      <w:lvlJc w:val="left"/>
      <w:pPr>
        <w:ind w:left="360" w:hanging="360"/>
      </w:pPr>
      <w:rPr>
        <w:sz w:val="20"/>
      </w:rPr>
    </w:lvl>
  </w:abstractNum>
  <w:abstractNum w:abstractNumId="27" w15:restartNumberingAfterBreak="0">
    <w:nsid w:val="64B66BD3"/>
    <w:multiLevelType w:val="multilevel"/>
    <w:tmpl w:val="1F80F4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7452133"/>
    <w:multiLevelType w:val="hybridMultilevel"/>
    <w:tmpl w:val="D2547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5309E3"/>
    <w:multiLevelType w:val="multilevel"/>
    <w:tmpl w:val="B0ECD73E"/>
    <w:lvl w:ilvl="0">
      <w:start w:val="1"/>
      <w:numFmt w:val="decimal"/>
      <w:pStyle w:val="Odstavec"/>
      <w:lvlText w:val="%1."/>
      <w:lvlJc w:val="left"/>
      <w:pPr>
        <w:tabs>
          <w:tab w:val="num" w:pos="720"/>
        </w:tabs>
        <w:ind w:left="720" w:hanging="720"/>
      </w:pPr>
      <w:rPr>
        <w:rFonts w:ascii="Arial" w:hAnsi="Arial" w:cs="Arial" w:hint="default"/>
        <w:b w:val="0"/>
        <w:i w:val="0"/>
        <w:color w:val="auto"/>
        <w:sz w:val="22"/>
      </w:rPr>
    </w:lvl>
    <w:lvl w:ilvl="1">
      <w:start w:val="6"/>
      <w:numFmt w:val="none"/>
      <w:lvlText w:val="6.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D911A80"/>
    <w:multiLevelType w:val="multilevel"/>
    <w:tmpl w:val="2E6EB8C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F3E630E"/>
    <w:multiLevelType w:val="hybridMultilevel"/>
    <w:tmpl w:val="0E5ADF84"/>
    <w:lvl w:ilvl="0" w:tplc="7472B5DA">
      <w:start w:val="1"/>
      <w:numFmt w:val="decimal"/>
      <w:lvlText w:val="11.5.%1"/>
      <w:lvlJc w:val="left"/>
      <w:pPr>
        <w:ind w:left="1230" w:hanging="360"/>
      </w:pPr>
      <w:rPr>
        <w:rFonts w:hint="default"/>
        <w:sz w:val="20"/>
      </w:r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32" w15:restartNumberingAfterBreak="0">
    <w:nsid w:val="6FD876E1"/>
    <w:multiLevelType w:val="hybridMultilevel"/>
    <w:tmpl w:val="E9AAE36E"/>
    <w:lvl w:ilvl="0" w:tplc="147E6BB0">
      <w:start w:val="1"/>
      <w:numFmt w:val="decimal"/>
      <w:lvlText w:val="9.%1"/>
      <w:lvlJc w:val="left"/>
      <w:pPr>
        <w:tabs>
          <w:tab w:val="num" w:pos="0"/>
        </w:tabs>
        <w:ind w:left="510" w:hanging="51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0E42656"/>
    <w:multiLevelType w:val="singleLevel"/>
    <w:tmpl w:val="61821212"/>
    <w:lvl w:ilvl="0">
      <w:start w:val="1"/>
      <w:numFmt w:val="decimal"/>
      <w:lvlText w:val="11.%1"/>
      <w:lvlJc w:val="left"/>
      <w:pPr>
        <w:tabs>
          <w:tab w:val="num" w:pos="0"/>
        </w:tabs>
        <w:ind w:left="510" w:hanging="510"/>
      </w:pPr>
      <w:rPr>
        <w:rFonts w:hint="default"/>
        <w:sz w:val="20"/>
      </w:rPr>
    </w:lvl>
  </w:abstractNum>
  <w:abstractNum w:abstractNumId="34" w15:restartNumberingAfterBreak="0">
    <w:nsid w:val="71A91F3E"/>
    <w:multiLevelType w:val="hybridMultilevel"/>
    <w:tmpl w:val="CAFA75C2"/>
    <w:lvl w:ilvl="0" w:tplc="DEAE668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2F202C3"/>
    <w:multiLevelType w:val="hybridMultilevel"/>
    <w:tmpl w:val="28FA80D6"/>
    <w:lvl w:ilvl="0" w:tplc="028AE7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6018A8"/>
    <w:multiLevelType w:val="singleLevel"/>
    <w:tmpl w:val="E5B623BC"/>
    <w:lvl w:ilvl="0">
      <w:start w:val="1"/>
      <w:numFmt w:val="decimal"/>
      <w:lvlText w:val="7.%1"/>
      <w:lvlJc w:val="left"/>
      <w:pPr>
        <w:tabs>
          <w:tab w:val="num" w:pos="0"/>
        </w:tabs>
        <w:ind w:left="510" w:hanging="510"/>
      </w:pPr>
      <w:rPr>
        <w:rFonts w:hint="default"/>
        <w:sz w:val="20"/>
      </w:rPr>
    </w:lvl>
  </w:abstractNum>
  <w:abstractNum w:abstractNumId="37" w15:restartNumberingAfterBreak="0">
    <w:nsid w:val="7C1F7CB7"/>
    <w:multiLevelType w:val="hybridMultilevel"/>
    <w:tmpl w:val="CC347C54"/>
    <w:lvl w:ilvl="0" w:tplc="0366AA38">
      <w:start w:val="1"/>
      <w:numFmt w:val="decimal"/>
      <w:lvlText w:val="6.7.%1"/>
      <w:lvlJc w:val="left"/>
      <w:pPr>
        <w:ind w:left="1287" w:hanging="360"/>
      </w:pPr>
      <w:rPr>
        <w:rFonts w:hint="default"/>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7E3E5431"/>
    <w:multiLevelType w:val="hybridMultilevel"/>
    <w:tmpl w:val="65107F16"/>
    <w:lvl w:ilvl="0" w:tplc="A69C364A">
      <w:start w:val="1"/>
      <w:numFmt w:val="decimal"/>
      <w:lvlText w:val="5.%1"/>
      <w:lvlJc w:val="left"/>
      <w:pPr>
        <w:tabs>
          <w:tab w:val="num" w:pos="0"/>
        </w:tabs>
        <w:ind w:left="510" w:hanging="51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6"/>
  </w:num>
  <w:num w:numId="4">
    <w:abstractNumId w:val="16"/>
  </w:num>
  <w:num w:numId="5">
    <w:abstractNumId w:val="36"/>
  </w:num>
  <w:num w:numId="6">
    <w:abstractNumId w:val="33"/>
  </w:num>
  <w:num w:numId="7">
    <w:abstractNumId w:val="19"/>
  </w:num>
  <w:num w:numId="8">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9">
    <w:abstractNumId w:val="32"/>
  </w:num>
  <w:num w:numId="10">
    <w:abstractNumId w:val="2"/>
  </w:num>
  <w:num w:numId="11">
    <w:abstractNumId w:val="8"/>
  </w:num>
  <w:num w:numId="12">
    <w:abstractNumId w:val="7"/>
  </w:num>
  <w:num w:numId="13">
    <w:abstractNumId w:val="38"/>
  </w:num>
  <w:num w:numId="14">
    <w:abstractNumId w:val="4"/>
  </w:num>
  <w:num w:numId="15">
    <w:abstractNumId w:val="21"/>
  </w:num>
  <w:num w:numId="16">
    <w:abstractNumId w:val="5"/>
  </w:num>
  <w:num w:numId="17">
    <w:abstractNumId w:val="27"/>
  </w:num>
  <w:num w:numId="18">
    <w:abstractNumId w:val="10"/>
  </w:num>
  <w:num w:numId="19">
    <w:abstractNumId w:val="1"/>
  </w:num>
  <w:num w:numId="20">
    <w:abstractNumId w:val="14"/>
  </w:num>
  <w:num w:numId="21">
    <w:abstractNumId w:val="6"/>
  </w:num>
  <w:num w:numId="22">
    <w:abstractNumId w:val="20"/>
  </w:num>
  <w:num w:numId="23">
    <w:abstractNumId w:val="24"/>
  </w:num>
  <w:num w:numId="24">
    <w:abstractNumId w:val="12"/>
  </w:num>
  <w:num w:numId="25">
    <w:abstractNumId w:val="13"/>
  </w:num>
  <w:num w:numId="26">
    <w:abstractNumId w:val="25"/>
  </w:num>
  <w:num w:numId="27">
    <w:abstractNumId w:val="37"/>
  </w:num>
  <w:num w:numId="28">
    <w:abstractNumId w:val="31"/>
  </w:num>
  <w:num w:numId="29">
    <w:abstractNumId w:val="35"/>
  </w:num>
  <w:num w:numId="30">
    <w:abstractNumId w:val="28"/>
  </w:num>
  <w:num w:numId="31">
    <w:abstractNumId w:val="30"/>
  </w:num>
  <w:num w:numId="32">
    <w:abstractNumId w:val="18"/>
  </w:num>
  <w:num w:numId="33">
    <w:abstractNumId w:val="29"/>
  </w:num>
  <w:num w:numId="34">
    <w:abstractNumId w:val="17"/>
  </w:num>
  <w:num w:numId="35">
    <w:abstractNumId w:val="23"/>
  </w:num>
  <w:num w:numId="36">
    <w:abstractNumId w:val="34"/>
  </w:num>
  <w:num w:numId="37">
    <w:abstractNumId w:val="15"/>
  </w:num>
  <w:num w:numId="38">
    <w:abstractNumId w:val="9"/>
  </w:num>
  <w:num w:numId="39">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F2"/>
    <w:rsid w:val="000015D7"/>
    <w:rsid w:val="00002B6D"/>
    <w:rsid w:val="00006846"/>
    <w:rsid w:val="00006D0D"/>
    <w:rsid w:val="0001409F"/>
    <w:rsid w:val="000164C6"/>
    <w:rsid w:val="0001712E"/>
    <w:rsid w:val="0002099E"/>
    <w:rsid w:val="00022B9B"/>
    <w:rsid w:val="00024A04"/>
    <w:rsid w:val="000256C7"/>
    <w:rsid w:val="0002785B"/>
    <w:rsid w:val="00027AFA"/>
    <w:rsid w:val="000302E6"/>
    <w:rsid w:val="000307CC"/>
    <w:rsid w:val="00035887"/>
    <w:rsid w:val="00036819"/>
    <w:rsid w:val="000400B4"/>
    <w:rsid w:val="0004055E"/>
    <w:rsid w:val="00046C86"/>
    <w:rsid w:val="000479DC"/>
    <w:rsid w:val="00047EEC"/>
    <w:rsid w:val="0005570C"/>
    <w:rsid w:val="000560BF"/>
    <w:rsid w:val="00057145"/>
    <w:rsid w:val="00060E02"/>
    <w:rsid w:val="00061FE0"/>
    <w:rsid w:val="0006326C"/>
    <w:rsid w:val="00063AE6"/>
    <w:rsid w:val="00064E55"/>
    <w:rsid w:val="000663F3"/>
    <w:rsid w:val="00066D28"/>
    <w:rsid w:val="00072B0F"/>
    <w:rsid w:val="00072FEA"/>
    <w:rsid w:val="00076EF4"/>
    <w:rsid w:val="00081335"/>
    <w:rsid w:val="00083A50"/>
    <w:rsid w:val="0008420D"/>
    <w:rsid w:val="00086CD5"/>
    <w:rsid w:val="00087EFA"/>
    <w:rsid w:val="00092B05"/>
    <w:rsid w:val="00092FBD"/>
    <w:rsid w:val="000967C6"/>
    <w:rsid w:val="000A130A"/>
    <w:rsid w:val="000A4C00"/>
    <w:rsid w:val="000A67DF"/>
    <w:rsid w:val="000B071A"/>
    <w:rsid w:val="000B20DC"/>
    <w:rsid w:val="000B535F"/>
    <w:rsid w:val="000B758D"/>
    <w:rsid w:val="000C1277"/>
    <w:rsid w:val="000C3F52"/>
    <w:rsid w:val="000C5A9A"/>
    <w:rsid w:val="000C63DD"/>
    <w:rsid w:val="000D0E76"/>
    <w:rsid w:val="000D4705"/>
    <w:rsid w:val="000D71C2"/>
    <w:rsid w:val="000E0AD1"/>
    <w:rsid w:val="000E334D"/>
    <w:rsid w:val="000E3BB8"/>
    <w:rsid w:val="000E6CD1"/>
    <w:rsid w:val="000F052A"/>
    <w:rsid w:val="000F2073"/>
    <w:rsid w:val="000F5231"/>
    <w:rsid w:val="00100734"/>
    <w:rsid w:val="00101872"/>
    <w:rsid w:val="00104206"/>
    <w:rsid w:val="0010425C"/>
    <w:rsid w:val="00105728"/>
    <w:rsid w:val="00105CBE"/>
    <w:rsid w:val="00106C75"/>
    <w:rsid w:val="00111D64"/>
    <w:rsid w:val="001138C9"/>
    <w:rsid w:val="001139CD"/>
    <w:rsid w:val="00114B14"/>
    <w:rsid w:val="0011704A"/>
    <w:rsid w:val="00120EE5"/>
    <w:rsid w:val="00130EE3"/>
    <w:rsid w:val="00134EE9"/>
    <w:rsid w:val="00136C59"/>
    <w:rsid w:val="00140EA2"/>
    <w:rsid w:val="00141B80"/>
    <w:rsid w:val="00141E1F"/>
    <w:rsid w:val="00145341"/>
    <w:rsid w:val="0014557E"/>
    <w:rsid w:val="00146268"/>
    <w:rsid w:val="0014653A"/>
    <w:rsid w:val="001475FD"/>
    <w:rsid w:val="00151B4C"/>
    <w:rsid w:val="00156283"/>
    <w:rsid w:val="001600AE"/>
    <w:rsid w:val="00161171"/>
    <w:rsid w:val="001631C6"/>
    <w:rsid w:val="001669D4"/>
    <w:rsid w:val="00167290"/>
    <w:rsid w:val="00170FEF"/>
    <w:rsid w:val="0017194F"/>
    <w:rsid w:val="00177684"/>
    <w:rsid w:val="00177E07"/>
    <w:rsid w:val="00182644"/>
    <w:rsid w:val="00183D98"/>
    <w:rsid w:val="00183E53"/>
    <w:rsid w:val="00183F30"/>
    <w:rsid w:val="00185CCE"/>
    <w:rsid w:val="0018602B"/>
    <w:rsid w:val="00192107"/>
    <w:rsid w:val="00192E33"/>
    <w:rsid w:val="001A5F13"/>
    <w:rsid w:val="001B1FBB"/>
    <w:rsid w:val="001B76CF"/>
    <w:rsid w:val="001C1B89"/>
    <w:rsid w:val="001C2089"/>
    <w:rsid w:val="001C3807"/>
    <w:rsid w:val="001C38E0"/>
    <w:rsid w:val="001C445D"/>
    <w:rsid w:val="001C4E8B"/>
    <w:rsid w:val="001C5176"/>
    <w:rsid w:val="001C5B81"/>
    <w:rsid w:val="001D1A14"/>
    <w:rsid w:val="001D445A"/>
    <w:rsid w:val="001D4503"/>
    <w:rsid w:val="001D7974"/>
    <w:rsid w:val="001E4EF4"/>
    <w:rsid w:val="001E6EA1"/>
    <w:rsid w:val="001F0A4B"/>
    <w:rsid w:val="001F122E"/>
    <w:rsid w:val="001F1632"/>
    <w:rsid w:val="001F1850"/>
    <w:rsid w:val="001F2A00"/>
    <w:rsid w:val="001F2A69"/>
    <w:rsid w:val="001F2DB8"/>
    <w:rsid w:val="001F341F"/>
    <w:rsid w:val="001F4C56"/>
    <w:rsid w:val="001F5AF0"/>
    <w:rsid w:val="001F649D"/>
    <w:rsid w:val="002032F6"/>
    <w:rsid w:val="00204167"/>
    <w:rsid w:val="00205852"/>
    <w:rsid w:val="002077A4"/>
    <w:rsid w:val="0021138E"/>
    <w:rsid w:val="00216188"/>
    <w:rsid w:val="002250C6"/>
    <w:rsid w:val="00226E69"/>
    <w:rsid w:val="00231047"/>
    <w:rsid w:val="002366E7"/>
    <w:rsid w:val="0023707D"/>
    <w:rsid w:val="002410D4"/>
    <w:rsid w:val="00253712"/>
    <w:rsid w:val="002541FD"/>
    <w:rsid w:val="00266A4B"/>
    <w:rsid w:val="0026726B"/>
    <w:rsid w:val="002679F7"/>
    <w:rsid w:val="0027277C"/>
    <w:rsid w:val="0027340D"/>
    <w:rsid w:val="002765D8"/>
    <w:rsid w:val="00281775"/>
    <w:rsid w:val="00283B0F"/>
    <w:rsid w:val="00285086"/>
    <w:rsid w:val="002853FE"/>
    <w:rsid w:val="00286AA6"/>
    <w:rsid w:val="00291B0B"/>
    <w:rsid w:val="0029250D"/>
    <w:rsid w:val="00295CBE"/>
    <w:rsid w:val="0029605B"/>
    <w:rsid w:val="00297CF7"/>
    <w:rsid w:val="002A1000"/>
    <w:rsid w:val="002A390A"/>
    <w:rsid w:val="002A3B10"/>
    <w:rsid w:val="002A5285"/>
    <w:rsid w:val="002B071C"/>
    <w:rsid w:val="002B4C33"/>
    <w:rsid w:val="002B5365"/>
    <w:rsid w:val="002B5975"/>
    <w:rsid w:val="002B7FF1"/>
    <w:rsid w:val="002C2EEF"/>
    <w:rsid w:val="002C3728"/>
    <w:rsid w:val="002C3CD1"/>
    <w:rsid w:val="002C3F5D"/>
    <w:rsid w:val="002C7F8B"/>
    <w:rsid w:val="002D1E4A"/>
    <w:rsid w:val="002D7D3D"/>
    <w:rsid w:val="002E2E26"/>
    <w:rsid w:val="002E4818"/>
    <w:rsid w:val="002E5BBD"/>
    <w:rsid w:val="002E5C17"/>
    <w:rsid w:val="002F02D3"/>
    <w:rsid w:val="002F2039"/>
    <w:rsid w:val="002F21EB"/>
    <w:rsid w:val="002F31EB"/>
    <w:rsid w:val="002F620B"/>
    <w:rsid w:val="002F7D9E"/>
    <w:rsid w:val="002F7DE1"/>
    <w:rsid w:val="00300422"/>
    <w:rsid w:val="003021B0"/>
    <w:rsid w:val="00303604"/>
    <w:rsid w:val="00303742"/>
    <w:rsid w:val="003038E6"/>
    <w:rsid w:val="00306C7D"/>
    <w:rsid w:val="00313229"/>
    <w:rsid w:val="00314707"/>
    <w:rsid w:val="00316711"/>
    <w:rsid w:val="0032022B"/>
    <w:rsid w:val="00322EFB"/>
    <w:rsid w:val="00323394"/>
    <w:rsid w:val="00327473"/>
    <w:rsid w:val="00331697"/>
    <w:rsid w:val="00332E1B"/>
    <w:rsid w:val="003333B3"/>
    <w:rsid w:val="00335A20"/>
    <w:rsid w:val="00335EE5"/>
    <w:rsid w:val="00337B5B"/>
    <w:rsid w:val="00337E32"/>
    <w:rsid w:val="003401BE"/>
    <w:rsid w:val="003432DE"/>
    <w:rsid w:val="00343787"/>
    <w:rsid w:val="00344AA7"/>
    <w:rsid w:val="003456FC"/>
    <w:rsid w:val="003569C5"/>
    <w:rsid w:val="00361269"/>
    <w:rsid w:val="00361834"/>
    <w:rsid w:val="00371AFD"/>
    <w:rsid w:val="00372DB7"/>
    <w:rsid w:val="00382248"/>
    <w:rsid w:val="00382A02"/>
    <w:rsid w:val="00382F1F"/>
    <w:rsid w:val="00387C30"/>
    <w:rsid w:val="003A0591"/>
    <w:rsid w:val="003A1ABD"/>
    <w:rsid w:val="003A7319"/>
    <w:rsid w:val="003B0440"/>
    <w:rsid w:val="003B65E7"/>
    <w:rsid w:val="003C0162"/>
    <w:rsid w:val="003C062E"/>
    <w:rsid w:val="003C492B"/>
    <w:rsid w:val="003C75D4"/>
    <w:rsid w:val="003D1EEB"/>
    <w:rsid w:val="003D35B3"/>
    <w:rsid w:val="003D48B0"/>
    <w:rsid w:val="003D611C"/>
    <w:rsid w:val="003D703D"/>
    <w:rsid w:val="003E0949"/>
    <w:rsid w:val="003E2F27"/>
    <w:rsid w:val="003F2740"/>
    <w:rsid w:val="003F4133"/>
    <w:rsid w:val="003F52D9"/>
    <w:rsid w:val="003F605E"/>
    <w:rsid w:val="003F6F15"/>
    <w:rsid w:val="004023C4"/>
    <w:rsid w:val="00403B7C"/>
    <w:rsid w:val="004043DF"/>
    <w:rsid w:val="00405C8A"/>
    <w:rsid w:val="00405CD2"/>
    <w:rsid w:val="004078D9"/>
    <w:rsid w:val="0041184E"/>
    <w:rsid w:val="004129D1"/>
    <w:rsid w:val="00412CA4"/>
    <w:rsid w:val="004175AC"/>
    <w:rsid w:val="00423364"/>
    <w:rsid w:val="004379C0"/>
    <w:rsid w:val="00440834"/>
    <w:rsid w:val="00443D84"/>
    <w:rsid w:val="00444597"/>
    <w:rsid w:val="00447B32"/>
    <w:rsid w:val="004516A7"/>
    <w:rsid w:val="0045378D"/>
    <w:rsid w:val="0045632E"/>
    <w:rsid w:val="004610B8"/>
    <w:rsid w:val="004626F9"/>
    <w:rsid w:val="00462928"/>
    <w:rsid w:val="00462CD6"/>
    <w:rsid w:val="00465E6E"/>
    <w:rsid w:val="00465EEE"/>
    <w:rsid w:val="00466A01"/>
    <w:rsid w:val="004700D8"/>
    <w:rsid w:val="00470F5C"/>
    <w:rsid w:val="004717A4"/>
    <w:rsid w:val="00472CE1"/>
    <w:rsid w:val="00472DD7"/>
    <w:rsid w:val="004754E4"/>
    <w:rsid w:val="004768C1"/>
    <w:rsid w:val="00481555"/>
    <w:rsid w:val="004841B2"/>
    <w:rsid w:val="004912C1"/>
    <w:rsid w:val="004920B9"/>
    <w:rsid w:val="00493EF4"/>
    <w:rsid w:val="00493FBD"/>
    <w:rsid w:val="00494289"/>
    <w:rsid w:val="00496363"/>
    <w:rsid w:val="004967E3"/>
    <w:rsid w:val="004968CA"/>
    <w:rsid w:val="004A03EB"/>
    <w:rsid w:val="004A0976"/>
    <w:rsid w:val="004A0B3A"/>
    <w:rsid w:val="004A2C3C"/>
    <w:rsid w:val="004B2902"/>
    <w:rsid w:val="004B7955"/>
    <w:rsid w:val="004C2E8D"/>
    <w:rsid w:val="004C2F56"/>
    <w:rsid w:val="004C38F1"/>
    <w:rsid w:val="004C3F8F"/>
    <w:rsid w:val="004C530A"/>
    <w:rsid w:val="004C5C6A"/>
    <w:rsid w:val="004D07CC"/>
    <w:rsid w:val="004D0802"/>
    <w:rsid w:val="004D2390"/>
    <w:rsid w:val="004D45C4"/>
    <w:rsid w:val="004E0B69"/>
    <w:rsid w:val="004E0B77"/>
    <w:rsid w:val="004E11DA"/>
    <w:rsid w:val="004E32B8"/>
    <w:rsid w:val="004E5CA0"/>
    <w:rsid w:val="004E6C5E"/>
    <w:rsid w:val="004E7CFE"/>
    <w:rsid w:val="004E7D04"/>
    <w:rsid w:val="004F0EFE"/>
    <w:rsid w:val="004F73C3"/>
    <w:rsid w:val="005013F2"/>
    <w:rsid w:val="005030F8"/>
    <w:rsid w:val="00504FF5"/>
    <w:rsid w:val="005065FC"/>
    <w:rsid w:val="00507A2B"/>
    <w:rsid w:val="0051096A"/>
    <w:rsid w:val="0051109A"/>
    <w:rsid w:val="00511BBA"/>
    <w:rsid w:val="0051229E"/>
    <w:rsid w:val="0051293B"/>
    <w:rsid w:val="005136C2"/>
    <w:rsid w:val="00517387"/>
    <w:rsid w:val="00517950"/>
    <w:rsid w:val="00517978"/>
    <w:rsid w:val="00521C64"/>
    <w:rsid w:val="00523313"/>
    <w:rsid w:val="005255CD"/>
    <w:rsid w:val="00525BC8"/>
    <w:rsid w:val="00526016"/>
    <w:rsid w:val="0053446C"/>
    <w:rsid w:val="00535FD7"/>
    <w:rsid w:val="005368ED"/>
    <w:rsid w:val="00537E9B"/>
    <w:rsid w:val="00545A48"/>
    <w:rsid w:val="00546108"/>
    <w:rsid w:val="00546AD4"/>
    <w:rsid w:val="00550D58"/>
    <w:rsid w:val="00551475"/>
    <w:rsid w:val="00555B9A"/>
    <w:rsid w:val="00556CC1"/>
    <w:rsid w:val="00556E72"/>
    <w:rsid w:val="00560185"/>
    <w:rsid w:val="005611C3"/>
    <w:rsid w:val="00562BA5"/>
    <w:rsid w:val="00563DE6"/>
    <w:rsid w:val="005649F1"/>
    <w:rsid w:val="00565DD8"/>
    <w:rsid w:val="00577551"/>
    <w:rsid w:val="00580CAD"/>
    <w:rsid w:val="00580CD6"/>
    <w:rsid w:val="00580FED"/>
    <w:rsid w:val="0058351E"/>
    <w:rsid w:val="00584E6B"/>
    <w:rsid w:val="00591052"/>
    <w:rsid w:val="00593795"/>
    <w:rsid w:val="005947E1"/>
    <w:rsid w:val="00595445"/>
    <w:rsid w:val="00595691"/>
    <w:rsid w:val="005A3F51"/>
    <w:rsid w:val="005A475C"/>
    <w:rsid w:val="005A4AE4"/>
    <w:rsid w:val="005A6E32"/>
    <w:rsid w:val="005B06B7"/>
    <w:rsid w:val="005B13AB"/>
    <w:rsid w:val="005B18A1"/>
    <w:rsid w:val="005B7298"/>
    <w:rsid w:val="005C18D0"/>
    <w:rsid w:val="005C1C0F"/>
    <w:rsid w:val="005C4028"/>
    <w:rsid w:val="005C4D72"/>
    <w:rsid w:val="005D1101"/>
    <w:rsid w:val="005D28C2"/>
    <w:rsid w:val="005D3123"/>
    <w:rsid w:val="005D3328"/>
    <w:rsid w:val="005D7F8E"/>
    <w:rsid w:val="005D7FF3"/>
    <w:rsid w:val="005E08C9"/>
    <w:rsid w:val="005E19AD"/>
    <w:rsid w:val="005E2CE5"/>
    <w:rsid w:val="005E49E2"/>
    <w:rsid w:val="005E6A7B"/>
    <w:rsid w:val="005F01F1"/>
    <w:rsid w:val="005F11E2"/>
    <w:rsid w:val="005F54F8"/>
    <w:rsid w:val="00600513"/>
    <w:rsid w:val="00601306"/>
    <w:rsid w:val="00603C4E"/>
    <w:rsid w:val="00605E6B"/>
    <w:rsid w:val="0061121B"/>
    <w:rsid w:val="00624FE5"/>
    <w:rsid w:val="00625DAC"/>
    <w:rsid w:val="006264D0"/>
    <w:rsid w:val="00627FCE"/>
    <w:rsid w:val="0063084C"/>
    <w:rsid w:val="0063163F"/>
    <w:rsid w:val="00632C8A"/>
    <w:rsid w:val="00632D1B"/>
    <w:rsid w:val="00634682"/>
    <w:rsid w:val="00636FCE"/>
    <w:rsid w:val="00637D93"/>
    <w:rsid w:val="00641241"/>
    <w:rsid w:val="006426BA"/>
    <w:rsid w:val="00645910"/>
    <w:rsid w:val="00645F5D"/>
    <w:rsid w:val="00650EC8"/>
    <w:rsid w:val="006531EA"/>
    <w:rsid w:val="006565A6"/>
    <w:rsid w:val="00662F29"/>
    <w:rsid w:val="00663F42"/>
    <w:rsid w:val="006641AE"/>
    <w:rsid w:val="00664280"/>
    <w:rsid w:val="00665720"/>
    <w:rsid w:val="00665A07"/>
    <w:rsid w:val="00667E4F"/>
    <w:rsid w:val="00670E35"/>
    <w:rsid w:val="006714D8"/>
    <w:rsid w:val="00671A9C"/>
    <w:rsid w:val="00671F8F"/>
    <w:rsid w:val="00674316"/>
    <w:rsid w:val="00675B77"/>
    <w:rsid w:val="00675D54"/>
    <w:rsid w:val="00675EDB"/>
    <w:rsid w:val="00676307"/>
    <w:rsid w:val="0067714C"/>
    <w:rsid w:val="0068017F"/>
    <w:rsid w:val="006804CB"/>
    <w:rsid w:val="0068182A"/>
    <w:rsid w:val="0068266A"/>
    <w:rsid w:val="00683B75"/>
    <w:rsid w:val="00683C94"/>
    <w:rsid w:val="00685F19"/>
    <w:rsid w:val="00686E4D"/>
    <w:rsid w:val="00690A30"/>
    <w:rsid w:val="00691F17"/>
    <w:rsid w:val="00692B7E"/>
    <w:rsid w:val="00692C0D"/>
    <w:rsid w:val="00692DF9"/>
    <w:rsid w:val="00693A43"/>
    <w:rsid w:val="00696798"/>
    <w:rsid w:val="00697FC9"/>
    <w:rsid w:val="006B4920"/>
    <w:rsid w:val="006B69BB"/>
    <w:rsid w:val="006B7643"/>
    <w:rsid w:val="006C0A56"/>
    <w:rsid w:val="006C0E0D"/>
    <w:rsid w:val="006C51E6"/>
    <w:rsid w:val="006C60C6"/>
    <w:rsid w:val="006C7B50"/>
    <w:rsid w:val="006C7F01"/>
    <w:rsid w:val="006D04A0"/>
    <w:rsid w:val="006D0717"/>
    <w:rsid w:val="006D0AA5"/>
    <w:rsid w:val="006D2381"/>
    <w:rsid w:val="006D342A"/>
    <w:rsid w:val="006D37B9"/>
    <w:rsid w:val="006D4CCF"/>
    <w:rsid w:val="006D4FF6"/>
    <w:rsid w:val="006D61C6"/>
    <w:rsid w:val="006D6C0E"/>
    <w:rsid w:val="006E2175"/>
    <w:rsid w:val="006E2DB3"/>
    <w:rsid w:val="006E5D5D"/>
    <w:rsid w:val="006E753C"/>
    <w:rsid w:val="006E7C2D"/>
    <w:rsid w:val="006F25E5"/>
    <w:rsid w:val="006F2B7E"/>
    <w:rsid w:val="006F3FC1"/>
    <w:rsid w:val="006F462C"/>
    <w:rsid w:val="006F51FB"/>
    <w:rsid w:val="006F758C"/>
    <w:rsid w:val="00700EA8"/>
    <w:rsid w:val="00703989"/>
    <w:rsid w:val="00710D4D"/>
    <w:rsid w:val="0071245F"/>
    <w:rsid w:val="007152FE"/>
    <w:rsid w:val="00723E04"/>
    <w:rsid w:val="007246A0"/>
    <w:rsid w:val="007260D5"/>
    <w:rsid w:val="00726151"/>
    <w:rsid w:val="00732811"/>
    <w:rsid w:val="00734384"/>
    <w:rsid w:val="0074067E"/>
    <w:rsid w:val="00743C2B"/>
    <w:rsid w:val="00744256"/>
    <w:rsid w:val="00745103"/>
    <w:rsid w:val="00750EB6"/>
    <w:rsid w:val="007533C2"/>
    <w:rsid w:val="007566E6"/>
    <w:rsid w:val="00757873"/>
    <w:rsid w:val="00760363"/>
    <w:rsid w:val="007613A0"/>
    <w:rsid w:val="00762252"/>
    <w:rsid w:val="00762335"/>
    <w:rsid w:val="007629C8"/>
    <w:rsid w:val="00762CF8"/>
    <w:rsid w:val="00766F1B"/>
    <w:rsid w:val="00770A7B"/>
    <w:rsid w:val="00774A7F"/>
    <w:rsid w:val="0077535D"/>
    <w:rsid w:val="0077783F"/>
    <w:rsid w:val="00781C40"/>
    <w:rsid w:val="007821D0"/>
    <w:rsid w:val="00782687"/>
    <w:rsid w:val="00782CAA"/>
    <w:rsid w:val="00783414"/>
    <w:rsid w:val="00785875"/>
    <w:rsid w:val="0079476B"/>
    <w:rsid w:val="0079515A"/>
    <w:rsid w:val="007A1EBD"/>
    <w:rsid w:val="007A3D0C"/>
    <w:rsid w:val="007A4173"/>
    <w:rsid w:val="007A4A6C"/>
    <w:rsid w:val="007A4B1A"/>
    <w:rsid w:val="007A5C14"/>
    <w:rsid w:val="007B2CA7"/>
    <w:rsid w:val="007B7D50"/>
    <w:rsid w:val="007B7E98"/>
    <w:rsid w:val="007C2642"/>
    <w:rsid w:val="007C4C42"/>
    <w:rsid w:val="007C5C4B"/>
    <w:rsid w:val="007C679F"/>
    <w:rsid w:val="007D421E"/>
    <w:rsid w:val="007D5109"/>
    <w:rsid w:val="007D753C"/>
    <w:rsid w:val="007E0D4A"/>
    <w:rsid w:val="007E1749"/>
    <w:rsid w:val="007E4C69"/>
    <w:rsid w:val="007F0204"/>
    <w:rsid w:val="007F1617"/>
    <w:rsid w:val="007F1A2A"/>
    <w:rsid w:val="007F2C5B"/>
    <w:rsid w:val="007F7AA5"/>
    <w:rsid w:val="008115BF"/>
    <w:rsid w:val="00812771"/>
    <w:rsid w:val="00812F78"/>
    <w:rsid w:val="008139DC"/>
    <w:rsid w:val="008152DD"/>
    <w:rsid w:val="00816517"/>
    <w:rsid w:val="00820883"/>
    <w:rsid w:val="00821B21"/>
    <w:rsid w:val="00822449"/>
    <w:rsid w:val="00822D10"/>
    <w:rsid w:val="00825817"/>
    <w:rsid w:val="00825BC6"/>
    <w:rsid w:val="0083039D"/>
    <w:rsid w:val="00830803"/>
    <w:rsid w:val="00833D6F"/>
    <w:rsid w:val="00833F91"/>
    <w:rsid w:val="0083482B"/>
    <w:rsid w:val="00835073"/>
    <w:rsid w:val="00835D3E"/>
    <w:rsid w:val="008366BA"/>
    <w:rsid w:val="00836D52"/>
    <w:rsid w:val="0084006E"/>
    <w:rsid w:val="00844231"/>
    <w:rsid w:val="008458D8"/>
    <w:rsid w:val="00845C88"/>
    <w:rsid w:val="0084710F"/>
    <w:rsid w:val="00856359"/>
    <w:rsid w:val="008571D7"/>
    <w:rsid w:val="00857544"/>
    <w:rsid w:val="00860C1B"/>
    <w:rsid w:val="00861469"/>
    <w:rsid w:val="00862E00"/>
    <w:rsid w:val="008637DF"/>
    <w:rsid w:val="00866277"/>
    <w:rsid w:val="00867D7E"/>
    <w:rsid w:val="0087002E"/>
    <w:rsid w:val="0087010D"/>
    <w:rsid w:val="00873AD3"/>
    <w:rsid w:val="00874BA6"/>
    <w:rsid w:val="00875CE3"/>
    <w:rsid w:val="00876C02"/>
    <w:rsid w:val="0088005E"/>
    <w:rsid w:val="0088064E"/>
    <w:rsid w:val="00882F54"/>
    <w:rsid w:val="008846B5"/>
    <w:rsid w:val="0088533E"/>
    <w:rsid w:val="008906AB"/>
    <w:rsid w:val="00893E93"/>
    <w:rsid w:val="00896321"/>
    <w:rsid w:val="008971B3"/>
    <w:rsid w:val="008A0D42"/>
    <w:rsid w:val="008A1C95"/>
    <w:rsid w:val="008A22BB"/>
    <w:rsid w:val="008A51C5"/>
    <w:rsid w:val="008A5F82"/>
    <w:rsid w:val="008B081C"/>
    <w:rsid w:val="008B6D48"/>
    <w:rsid w:val="008C0B67"/>
    <w:rsid w:val="008C5D1B"/>
    <w:rsid w:val="008C6B61"/>
    <w:rsid w:val="008C6D55"/>
    <w:rsid w:val="008D2FFD"/>
    <w:rsid w:val="008D7C7C"/>
    <w:rsid w:val="008D7FCF"/>
    <w:rsid w:val="008E0AA4"/>
    <w:rsid w:val="008E0D3E"/>
    <w:rsid w:val="008E0E44"/>
    <w:rsid w:val="008E19CE"/>
    <w:rsid w:val="008E1C00"/>
    <w:rsid w:val="008E1FAA"/>
    <w:rsid w:val="008E509F"/>
    <w:rsid w:val="008E623D"/>
    <w:rsid w:val="008E6AF6"/>
    <w:rsid w:val="008E769E"/>
    <w:rsid w:val="008F04DA"/>
    <w:rsid w:val="008F082B"/>
    <w:rsid w:val="008F2716"/>
    <w:rsid w:val="008F30CA"/>
    <w:rsid w:val="008F34A8"/>
    <w:rsid w:val="008F3EC0"/>
    <w:rsid w:val="008F4147"/>
    <w:rsid w:val="008F4475"/>
    <w:rsid w:val="00901668"/>
    <w:rsid w:val="00902360"/>
    <w:rsid w:val="009027D4"/>
    <w:rsid w:val="00902C83"/>
    <w:rsid w:val="00904E60"/>
    <w:rsid w:val="00910178"/>
    <w:rsid w:val="00911CE0"/>
    <w:rsid w:val="00911F17"/>
    <w:rsid w:val="0091486B"/>
    <w:rsid w:val="00916227"/>
    <w:rsid w:val="00923AC8"/>
    <w:rsid w:val="00926269"/>
    <w:rsid w:val="0092723D"/>
    <w:rsid w:val="00931387"/>
    <w:rsid w:val="00932D96"/>
    <w:rsid w:val="0093400D"/>
    <w:rsid w:val="0093531A"/>
    <w:rsid w:val="009353E4"/>
    <w:rsid w:val="0093661B"/>
    <w:rsid w:val="009404CD"/>
    <w:rsid w:val="00940720"/>
    <w:rsid w:val="00941DBE"/>
    <w:rsid w:val="00942FA1"/>
    <w:rsid w:val="00944F07"/>
    <w:rsid w:val="0094625E"/>
    <w:rsid w:val="0094644C"/>
    <w:rsid w:val="00947301"/>
    <w:rsid w:val="00947396"/>
    <w:rsid w:val="00954E02"/>
    <w:rsid w:val="0096087F"/>
    <w:rsid w:val="00961328"/>
    <w:rsid w:val="00961800"/>
    <w:rsid w:val="00961B24"/>
    <w:rsid w:val="00962F7D"/>
    <w:rsid w:val="00964AA6"/>
    <w:rsid w:val="00965EB8"/>
    <w:rsid w:val="00971B87"/>
    <w:rsid w:val="00972352"/>
    <w:rsid w:val="009737D1"/>
    <w:rsid w:val="009758DC"/>
    <w:rsid w:val="00977D5E"/>
    <w:rsid w:val="00980D20"/>
    <w:rsid w:val="00980D3C"/>
    <w:rsid w:val="00981178"/>
    <w:rsid w:val="00981C0B"/>
    <w:rsid w:val="00982960"/>
    <w:rsid w:val="00983A1D"/>
    <w:rsid w:val="00984DB2"/>
    <w:rsid w:val="009862E9"/>
    <w:rsid w:val="00991DD7"/>
    <w:rsid w:val="009952D6"/>
    <w:rsid w:val="00997402"/>
    <w:rsid w:val="009A1B0A"/>
    <w:rsid w:val="009A1D6F"/>
    <w:rsid w:val="009A4175"/>
    <w:rsid w:val="009A58EA"/>
    <w:rsid w:val="009B15CF"/>
    <w:rsid w:val="009B1998"/>
    <w:rsid w:val="009B6D54"/>
    <w:rsid w:val="009C05F9"/>
    <w:rsid w:val="009C0F64"/>
    <w:rsid w:val="009C174C"/>
    <w:rsid w:val="009C195B"/>
    <w:rsid w:val="009C2A43"/>
    <w:rsid w:val="009C39A9"/>
    <w:rsid w:val="009C4318"/>
    <w:rsid w:val="009C45BA"/>
    <w:rsid w:val="009C5430"/>
    <w:rsid w:val="009C6D33"/>
    <w:rsid w:val="009C7542"/>
    <w:rsid w:val="009C7C9D"/>
    <w:rsid w:val="009D058C"/>
    <w:rsid w:val="009D20A5"/>
    <w:rsid w:val="009D5BB3"/>
    <w:rsid w:val="009D5C7D"/>
    <w:rsid w:val="009D7190"/>
    <w:rsid w:val="009D744D"/>
    <w:rsid w:val="009E0328"/>
    <w:rsid w:val="009E1089"/>
    <w:rsid w:val="009E151B"/>
    <w:rsid w:val="009E495F"/>
    <w:rsid w:val="009E6450"/>
    <w:rsid w:val="009E6B12"/>
    <w:rsid w:val="009E6D3E"/>
    <w:rsid w:val="009E6EC5"/>
    <w:rsid w:val="009E7617"/>
    <w:rsid w:val="009E781E"/>
    <w:rsid w:val="009F11AB"/>
    <w:rsid w:val="009F1978"/>
    <w:rsid w:val="009F1AE6"/>
    <w:rsid w:val="009F3454"/>
    <w:rsid w:val="009F4D0D"/>
    <w:rsid w:val="00A0111F"/>
    <w:rsid w:val="00A036D3"/>
    <w:rsid w:val="00A03C79"/>
    <w:rsid w:val="00A07680"/>
    <w:rsid w:val="00A109E6"/>
    <w:rsid w:val="00A12D2C"/>
    <w:rsid w:val="00A147DA"/>
    <w:rsid w:val="00A15AA8"/>
    <w:rsid w:val="00A17E21"/>
    <w:rsid w:val="00A223A1"/>
    <w:rsid w:val="00A22A1F"/>
    <w:rsid w:val="00A2322C"/>
    <w:rsid w:val="00A24E16"/>
    <w:rsid w:val="00A26B0F"/>
    <w:rsid w:val="00A31940"/>
    <w:rsid w:val="00A31BDB"/>
    <w:rsid w:val="00A31F46"/>
    <w:rsid w:val="00A32079"/>
    <w:rsid w:val="00A342BE"/>
    <w:rsid w:val="00A3435F"/>
    <w:rsid w:val="00A40595"/>
    <w:rsid w:val="00A41BDA"/>
    <w:rsid w:val="00A43A28"/>
    <w:rsid w:val="00A43F74"/>
    <w:rsid w:val="00A44E4D"/>
    <w:rsid w:val="00A45FF8"/>
    <w:rsid w:val="00A47853"/>
    <w:rsid w:val="00A531E6"/>
    <w:rsid w:val="00A54B6B"/>
    <w:rsid w:val="00A55254"/>
    <w:rsid w:val="00A60758"/>
    <w:rsid w:val="00A613C3"/>
    <w:rsid w:val="00A62E9E"/>
    <w:rsid w:val="00A64AA5"/>
    <w:rsid w:val="00A6611E"/>
    <w:rsid w:val="00A704D4"/>
    <w:rsid w:val="00A70697"/>
    <w:rsid w:val="00A70865"/>
    <w:rsid w:val="00A72A3F"/>
    <w:rsid w:val="00A75FD8"/>
    <w:rsid w:val="00A76A0C"/>
    <w:rsid w:val="00A772C8"/>
    <w:rsid w:val="00A811DB"/>
    <w:rsid w:val="00A82FD6"/>
    <w:rsid w:val="00A83661"/>
    <w:rsid w:val="00A84CAB"/>
    <w:rsid w:val="00A853B4"/>
    <w:rsid w:val="00A865DE"/>
    <w:rsid w:val="00A86B9A"/>
    <w:rsid w:val="00A86EA7"/>
    <w:rsid w:val="00A93923"/>
    <w:rsid w:val="00A94300"/>
    <w:rsid w:val="00A95872"/>
    <w:rsid w:val="00A96B5F"/>
    <w:rsid w:val="00AA0ED7"/>
    <w:rsid w:val="00AA1E0A"/>
    <w:rsid w:val="00AA2111"/>
    <w:rsid w:val="00AA311D"/>
    <w:rsid w:val="00AA6594"/>
    <w:rsid w:val="00AB0957"/>
    <w:rsid w:val="00AB1BCF"/>
    <w:rsid w:val="00AB6DEB"/>
    <w:rsid w:val="00AB707E"/>
    <w:rsid w:val="00AB7860"/>
    <w:rsid w:val="00AB7C1B"/>
    <w:rsid w:val="00AC1F81"/>
    <w:rsid w:val="00AC3899"/>
    <w:rsid w:val="00AC4309"/>
    <w:rsid w:val="00AC4E71"/>
    <w:rsid w:val="00AC548D"/>
    <w:rsid w:val="00AC5574"/>
    <w:rsid w:val="00AD1F75"/>
    <w:rsid w:val="00AD20FE"/>
    <w:rsid w:val="00AD26A8"/>
    <w:rsid w:val="00AD2BD2"/>
    <w:rsid w:val="00AD3A18"/>
    <w:rsid w:val="00AD50BA"/>
    <w:rsid w:val="00AD5B62"/>
    <w:rsid w:val="00AD7145"/>
    <w:rsid w:val="00AE1145"/>
    <w:rsid w:val="00AE35A0"/>
    <w:rsid w:val="00AE3A00"/>
    <w:rsid w:val="00AE6B1C"/>
    <w:rsid w:val="00AE6CB5"/>
    <w:rsid w:val="00AE7EDA"/>
    <w:rsid w:val="00AF05AB"/>
    <w:rsid w:val="00AF08DF"/>
    <w:rsid w:val="00AF1A9E"/>
    <w:rsid w:val="00AF1CEF"/>
    <w:rsid w:val="00AF2AE7"/>
    <w:rsid w:val="00AF2DFB"/>
    <w:rsid w:val="00AF5563"/>
    <w:rsid w:val="00AF5A4F"/>
    <w:rsid w:val="00AF6439"/>
    <w:rsid w:val="00AF66AA"/>
    <w:rsid w:val="00AF7B0A"/>
    <w:rsid w:val="00B01AB0"/>
    <w:rsid w:val="00B02FD0"/>
    <w:rsid w:val="00B0427B"/>
    <w:rsid w:val="00B04D03"/>
    <w:rsid w:val="00B04FDA"/>
    <w:rsid w:val="00B06021"/>
    <w:rsid w:val="00B0642C"/>
    <w:rsid w:val="00B102C7"/>
    <w:rsid w:val="00B1200D"/>
    <w:rsid w:val="00B13CF1"/>
    <w:rsid w:val="00B16AAD"/>
    <w:rsid w:val="00B17C89"/>
    <w:rsid w:val="00B20A2E"/>
    <w:rsid w:val="00B210DC"/>
    <w:rsid w:val="00B2403A"/>
    <w:rsid w:val="00B26256"/>
    <w:rsid w:val="00B27124"/>
    <w:rsid w:val="00B27950"/>
    <w:rsid w:val="00B30CC8"/>
    <w:rsid w:val="00B33513"/>
    <w:rsid w:val="00B3616C"/>
    <w:rsid w:val="00B37F91"/>
    <w:rsid w:val="00B40855"/>
    <w:rsid w:val="00B415B3"/>
    <w:rsid w:val="00B43A64"/>
    <w:rsid w:val="00B46520"/>
    <w:rsid w:val="00B515CD"/>
    <w:rsid w:val="00B519B7"/>
    <w:rsid w:val="00B52634"/>
    <w:rsid w:val="00B52D3B"/>
    <w:rsid w:val="00B60382"/>
    <w:rsid w:val="00B61702"/>
    <w:rsid w:val="00B62647"/>
    <w:rsid w:val="00B641F6"/>
    <w:rsid w:val="00B64ADE"/>
    <w:rsid w:val="00B70774"/>
    <w:rsid w:val="00B737FE"/>
    <w:rsid w:val="00B73A83"/>
    <w:rsid w:val="00B74A2C"/>
    <w:rsid w:val="00B80015"/>
    <w:rsid w:val="00B823C4"/>
    <w:rsid w:val="00B82E73"/>
    <w:rsid w:val="00B844CA"/>
    <w:rsid w:val="00B8529A"/>
    <w:rsid w:val="00B860D8"/>
    <w:rsid w:val="00B87E72"/>
    <w:rsid w:val="00B911FE"/>
    <w:rsid w:val="00B92CB6"/>
    <w:rsid w:val="00B9312B"/>
    <w:rsid w:val="00BA1695"/>
    <w:rsid w:val="00BA5A0B"/>
    <w:rsid w:val="00BB1905"/>
    <w:rsid w:val="00BB2ABE"/>
    <w:rsid w:val="00BB5BE4"/>
    <w:rsid w:val="00BB70DC"/>
    <w:rsid w:val="00BC15A6"/>
    <w:rsid w:val="00BC1942"/>
    <w:rsid w:val="00BC3AF3"/>
    <w:rsid w:val="00BC5423"/>
    <w:rsid w:val="00BC559D"/>
    <w:rsid w:val="00BC7406"/>
    <w:rsid w:val="00BC75F3"/>
    <w:rsid w:val="00BD598D"/>
    <w:rsid w:val="00BE14C5"/>
    <w:rsid w:val="00BE26E6"/>
    <w:rsid w:val="00BE4042"/>
    <w:rsid w:val="00BE6A33"/>
    <w:rsid w:val="00BE6A9D"/>
    <w:rsid w:val="00BF0AAA"/>
    <w:rsid w:val="00BF12B8"/>
    <w:rsid w:val="00BF29B0"/>
    <w:rsid w:val="00BF2EFF"/>
    <w:rsid w:val="00BF2FE6"/>
    <w:rsid w:val="00BF57A3"/>
    <w:rsid w:val="00BF6361"/>
    <w:rsid w:val="00BF7B79"/>
    <w:rsid w:val="00C007DC"/>
    <w:rsid w:val="00C020AD"/>
    <w:rsid w:val="00C03C40"/>
    <w:rsid w:val="00C0502A"/>
    <w:rsid w:val="00C056B0"/>
    <w:rsid w:val="00C06176"/>
    <w:rsid w:val="00C06F25"/>
    <w:rsid w:val="00C077CD"/>
    <w:rsid w:val="00C10C99"/>
    <w:rsid w:val="00C13CB1"/>
    <w:rsid w:val="00C14ABA"/>
    <w:rsid w:val="00C15F1B"/>
    <w:rsid w:val="00C205DD"/>
    <w:rsid w:val="00C219FE"/>
    <w:rsid w:val="00C254D9"/>
    <w:rsid w:val="00C268BE"/>
    <w:rsid w:val="00C32BA6"/>
    <w:rsid w:val="00C34592"/>
    <w:rsid w:val="00C34892"/>
    <w:rsid w:val="00C350ED"/>
    <w:rsid w:val="00C35F11"/>
    <w:rsid w:val="00C37015"/>
    <w:rsid w:val="00C44228"/>
    <w:rsid w:val="00C45510"/>
    <w:rsid w:val="00C45A76"/>
    <w:rsid w:val="00C51E57"/>
    <w:rsid w:val="00C52879"/>
    <w:rsid w:val="00C57EE0"/>
    <w:rsid w:val="00C61EEF"/>
    <w:rsid w:val="00C654F7"/>
    <w:rsid w:val="00C672CF"/>
    <w:rsid w:val="00C67B03"/>
    <w:rsid w:val="00C67CFD"/>
    <w:rsid w:val="00C728B7"/>
    <w:rsid w:val="00C762CF"/>
    <w:rsid w:val="00C779F9"/>
    <w:rsid w:val="00C819B2"/>
    <w:rsid w:val="00C82A96"/>
    <w:rsid w:val="00C82AF0"/>
    <w:rsid w:val="00C83B30"/>
    <w:rsid w:val="00C83DCE"/>
    <w:rsid w:val="00C858EE"/>
    <w:rsid w:val="00C865C9"/>
    <w:rsid w:val="00C86C92"/>
    <w:rsid w:val="00C87559"/>
    <w:rsid w:val="00C87EF3"/>
    <w:rsid w:val="00C922D7"/>
    <w:rsid w:val="00C974EA"/>
    <w:rsid w:val="00C9770F"/>
    <w:rsid w:val="00CA110F"/>
    <w:rsid w:val="00CA7F90"/>
    <w:rsid w:val="00CB172A"/>
    <w:rsid w:val="00CB17F0"/>
    <w:rsid w:val="00CB27CC"/>
    <w:rsid w:val="00CB2D9C"/>
    <w:rsid w:val="00CB3A9A"/>
    <w:rsid w:val="00CB516F"/>
    <w:rsid w:val="00CB5D10"/>
    <w:rsid w:val="00CB6B5A"/>
    <w:rsid w:val="00CC1033"/>
    <w:rsid w:val="00CC313A"/>
    <w:rsid w:val="00CC3150"/>
    <w:rsid w:val="00CC3D3F"/>
    <w:rsid w:val="00CC43E3"/>
    <w:rsid w:val="00CC7D90"/>
    <w:rsid w:val="00CD3523"/>
    <w:rsid w:val="00CD3FB4"/>
    <w:rsid w:val="00CD5587"/>
    <w:rsid w:val="00CE3109"/>
    <w:rsid w:val="00CF0596"/>
    <w:rsid w:val="00CF7D41"/>
    <w:rsid w:val="00D00417"/>
    <w:rsid w:val="00D0088F"/>
    <w:rsid w:val="00D022EB"/>
    <w:rsid w:val="00D02623"/>
    <w:rsid w:val="00D03445"/>
    <w:rsid w:val="00D0441F"/>
    <w:rsid w:val="00D06D44"/>
    <w:rsid w:val="00D07A4A"/>
    <w:rsid w:val="00D11F76"/>
    <w:rsid w:val="00D14733"/>
    <w:rsid w:val="00D15A39"/>
    <w:rsid w:val="00D17F69"/>
    <w:rsid w:val="00D20CB0"/>
    <w:rsid w:val="00D27D86"/>
    <w:rsid w:val="00D324CC"/>
    <w:rsid w:val="00D32E27"/>
    <w:rsid w:val="00D40995"/>
    <w:rsid w:val="00D46E1E"/>
    <w:rsid w:val="00D475A4"/>
    <w:rsid w:val="00D47AEF"/>
    <w:rsid w:val="00D50176"/>
    <w:rsid w:val="00D50329"/>
    <w:rsid w:val="00D50C95"/>
    <w:rsid w:val="00D520A5"/>
    <w:rsid w:val="00D56C13"/>
    <w:rsid w:val="00D6117A"/>
    <w:rsid w:val="00D63029"/>
    <w:rsid w:val="00D6324D"/>
    <w:rsid w:val="00D63302"/>
    <w:rsid w:val="00D652F9"/>
    <w:rsid w:val="00D6714B"/>
    <w:rsid w:val="00D67298"/>
    <w:rsid w:val="00D7029E"/>
    <w:rsid w:val="00D70B1D"/>
    <w:rsid w:val="00D70FB7"/>
    <w:rsid w:val="00D71984"/>
    <w:rsid w:val="00D73DDD"/>
    <w:rsid w:val="00D77DE8"/>
    <w:rsid w:val="00D809B2"/>
    <w:rsid w:val="00D81D05"/>
    <w:rsid w:val="00D82AAD"/>
    <w:rsid w:val="00D85974"/>
    <w:rsid w:val="00D875CA"/>
    <w:rsid w:val="00D9148C"/>
    <w:rsid w:val="00D92EA6"/>
    <w:rsid w:val="00D94318"/>
    <w:rsid w:val="00D95127"/>
    <w:rsid w:val="00D96215"/>
    <w:rsid w:val="00DA4938"/>
    <w:rsid w:val="00DA7E71"/>
    <w:rsid w:val="00DB018C"/>
    <w:rsid w:val="00DB0292"/>
    <w:rsid w:val="00DB3D6F"/>
    <w:rsid w:val="00DB65CC"/>
    <w:rsid w:val="00DC013E"/>
    <w:rsid w:val="00DC2629"/>
    <w:rsid w:val="00DC29E4"/>
    <w:rsid w:val="00DC2F87"/>
    <w:rsid w:val="00DD0798"/>
    <w:rsid w:val="00DD4652"/>
    <w:rsid w:val="00DD59B6"/>
    <w:rsid w:val="00DD6119"/>
    <w:rsid w:val="00DD61EE"/>
    <w:rsid w:val="00DD6AC8"/>
    <w:rsid w:val="00DD7B07"/>
    <w:rsid w:val="00DE3B0A"/>
    <w:rsid w:val="00DE5C3E"/>
    <w:rsid w:val="00DE5E67"/>
    <w:rsid w:val="00DF02C9"/>
    <w:rsid w:val="00DF031B"/>
    <w:rsid w:val="00DF7741"/>
    <w:rsid w:val="00E012C9"/>
    <w:rsid w:val="00E01FF9"/>
    <w:rsid w:val="00E05D86"/>
    <w:rsid w:val="00E06F28"/>
    <w:rsid w:val="00E078FE"/>
    <w:rsid w:val="00E07D12"/>
    <w:rsid w:val="00E10A18"/>
    <w:rsid w:val="00E129B3"/>
    <w:rsid w:val="00E139C1"/>
    <w:rsid w:val="00E13BE4"/>
    <w:rsid w:val="00E148ED"/>
    <w:rsid w:val="00E14EC6"/>
    <w:rsid w:val="00E15A10"/>
    <w:rsid w:val="00E231C3"/>
    <w:rsid w:val="00E23E2D"/>
    <w:rsid w:val="00E240DE"/>
    <w:rsid w:val="00E24AAF"/>
    <w:rsid w:val="00E24CD7"/>
    <w:rsid w:val="00E26036"/>
    <w:rsid w:val="00E26871"/>
    <w:rsid w:val="00E2725E"/>
    <w:rsid w:val="00E27A1A"/>
    <w:rsid w:val="00E27EE6"/>
    <w:rsid w:val="00E30F76"/>
    <w:rsid w:val="00E317B9"/>
    <w:rsid w:val="00E31AA4"/>
    <w:rsid w:val="00E33889"/>
    <w:rsid w:val="00E41C3D"/>
    <w:rsid w:val="00E44D4F"/>
    <w:rsid w:val="00E44DF3"/>
    <w:rsid w:val="00E45C0A"/>
    <w:rsid w:val="00E45DE8"/>
    <w:rsid w:val="00E46928"/>
    <w:rsid w:val="00E475D8"/>
    <w:rsid w:val="00E5068C"/>
    <w:rsid w:val="00E50A4D"/>
    <w:rsid w:val="00E52D96"/>
    <w:rsid w:val="00E5637B"/>
    <w:rsid w:val="00E564CE"/>
    <w:rsid w:val="00E568FF"/>
    <w:rsid w:val="00E60173"/>
    <w:rsid w:val="00E62392"/>
    <w:rsid w:val="00E631F3"/>
    <w:rsid w:val="00E6547C"/>
    <w:rsid w:val="00E678D1"/>
    <w:rsid w:val="00E67AEC"/>
    <w:rsid w:val="00E72EB6"/>
    <w:rsid w:val="00E73585"/>
    <w:rsid w:val="00E80587"/>
    <w:rsid w:val="00E815C8"/>
    <w:rsid w:val="00E8208A"/>
    <w:rsid w:val="00E8372A"/>
    <w:rsid w:val="00E8538F"/>
    <w:rsid w:val="00E86B4C"/>
    <w:rsid w:val="00E91FE8"/>
    <w:rsid w:val="00E9590C"/>
    <w:rsid w:val="00E95D35"/>
    <w:rsid w:val="00E97F1A"/>
    <w:rsid w:val="00EA03CD"/>
    <w:rsid w:val="00EA128A"/>
    <w:rsid w:val="00EA1BF9"/>
    <w:rsid w:val="00EA1EC0"/>
    <w:rsid w:val="00EA354B"/>
    <w:rsid w:val="00EA398D"/>
    <w:rsid w:val="00EA3C98"/>
    <w:rsid w:val="00EB365B"/>
    <w:rsid w:val="00EC4FDA"/>
    <w:rsid w:val="00ED14A0"/>
    <w:rsid w:val="00ED1B06"/>
    <w:rsid w:val="00ED1DEB"/>
    <w:rsid w:val="00ED293C"/>
    <w:rsid w:val="00ED3C96"/>
    <w:rsid w:val="00ED67EF"/>
    <w:rsid w:val="00ED686C"/>
    <w:rsid w:val="00EE05B3"/>
    <w:rsid w:val="00EE11AE"/>
    <w:rsid w:val="00EE304C"/>
    <w:rsid w:val="00EE6BE9"/>
    <w:rsid w:val="00EF02C7"/>
    <w:rsid w:val="00EF0A5A"/>
    <w:rsid w:val="00EF17B6"/>
    <w:rsid w:val="00EF550B"/>
    <w:rsid w:val="00EF5590"/>
    <w:rsid w:val="00EF5659"/>
    <w:rsid w:val="00EF61C2"/>
    <w:rsid w:val="00EF7448"/>
    <w:rsid w:val="00EF74D6"/>
    <w:rsid w:val="00EF7846"/>
    <w:rsid w:val="00F00116"/>
    <w:rsid w:val="00F04842"/>
    <w:rsid w:val="00F056D4"/>
    <w:rsid w:val="00F06EDC"/>
    <w:rsid w:val="00F10E59"/>
    <w:rsid w:val="00F116AC"/>
    <w:rsid w:val="00F11D2E"/>
    <w:rsid w:val="00F11D59"/>
    <w:rsid w:val="00F16DEB"/>
    <w:rsid w:val="00F20841"/>
    <w:rsid w:val="00F22414"/>
    <w:rsid w:val="00F24822"/>
    <w:rsid w:val="00F24D7F"/>
    <w:rsid w:val="00F256FC"/>
    <w:rsid w:val="00F2717A"/>
    <w:rsid w:val="00F272D9"/>
    <w:rsid w:val="00F3344A"/>
    <w:rsid w:val="00F33F1D"/>
    <w:rsid w:val="00F421E0"/>
    <w:rsid w:val="00F42FFF"/>
    <w:rsid w:val="00F468B4"/>
    <w:rsid w:val="00F46CAD"/>
    <w:rsid w:val="00F475B0"/>
    <w:rsid w:val="00F47C08"/>
    <w:rsid w:val="00F514F2"/>
    <w:rsid w:val="00F53E98"/>
    <w:rsid w:val="00F545C2"/>
    <w:rsid w:val="00F5466F"/>
    <w:rsid w:val="00F605BB"/>
    <w:rsid w:val="00F61987"/>
    <w:rsid w:val="00F629C4"/>
    <w:rsid w:val="00F6378F"/>
    <w:rsid w:val="00F6531A"/>
    <w:rsid w:val="00F666D9"/>
    <w:rsid w:val="00F74A0C"/>
    <w:rsid w:val="00F74E84"/>
    <w:rsid w:val="00F81384"/>
    <w:rsid w:val="00F82C7B"/>
    <w:rsid w:val="00F90EDE"/>
    <w:rsid w:val="00F9161B"/>
    <w:rsid w:val="00F92A94"/>
    <w:rsid w:val="00F931D1"/>
    <w:rsid w:val="00F94ACE"/>
    <w:rsid w:val="00F95DE1"/>
    <w:rsid w:val="00FA111B"/>
    <w:rsid w:val="00FA15F5"/>
    <w:rsid w:val="00FA5252"/>
    <w:rsid w:val="00FA5CE1"/>
    <w:rsid w:val="00FB1E00"/>
    <w:rsid w:val="00FB491B"/>
    <w:rsid w:val="00FB5A86"/>
    <w:rsid w:val="00FC4B3C"/>
    <w:rsid w:val="00FC5B7C"/>
    <w:rsid w:val="00FC6DAC"/>
    <w:rsid w:val="00FD13AD"/>
    <w:rsid w:val="00FD185E"/>
    <w:rsid w:val="00FD2C75"/>
    <w:rsid w:val="00FD68F8"/>
    <w:rsid w:val="00FE2D41"/>
    <w:rsid w:val="00FE36CF"/>
    <w:rsid w:val="00FE63B7"/>
    <w:rsid w:val="00FE742F"/>
    <w:rsid w:val="00FF08E9"/>
    <w:rsid w:val="00FF377F"/>
    <w:rsid w:val="00FF3A5B"/>
    <w:rsid w:val="00FF62CB"/>
    <w:rsid w:val="00FF6F24"/>
    <w:rsid w:val="00FF7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ED480"/>
  <w15:docId w15:val="{16DE473A-3B9E-4F7E-9281-C2151779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F514F2"/>
    <w:pPr>
      <w:keepNext/>
      <w:overflowPunct w:val="0"/>
      <w:autoSpaceDE w:val="0"/>
      <w:autoSpaceDN w:val="0"/>
      <w:adjustRightInd w:val="0"/>
      <w:spacing w:after="0" w:line="240" w:lineRule="auto"/>
      <w:jc w:val="center"/>
      <w:textAlignment w:val="baseline"/>
      <w:outlineLvl w:val="0"/>
    </w:pPr>
    <w:rPr>
      <w:rFonts w:ascii="Nimbus CEZ" w:eastAsia="Times New Roman" w:hAnsi="Nimbus CEZ" w:cs="Times New Roman"/>
      <w:b/>
      <w:sz w:val="20"/>
      <w:szCs w:val="20"/>
      <w:lang w:eastAsia="cs-CZ"/>
    </w:rPr>
  </w:style>
  <w:style w:type="paragraph" w:styleId="Nadpis2">
    <w:name w:val="heading 2"/>
    <w:basedOn w:val="Normln"/>
    <w:next w:val="Normln"/>
    <w:link w:val="Nadpis2Char"/>
    <w:qFormat/>
    <w:rsid w:val="00F514F2"/>
    <w:pPr>
      <w:keepNext/>
      <w:overflowPunct w:val="0"/>
      <w:autoSpaceDE w:val="0"/>
      <w:autoSpaceDN w:val="0"/>
      <w:adjustRightInd w:val="0"/>
      <w:spacing w:after="0" w:line="240" w:lineRule="auto"/>
      <w:ind w:left="284"/>
      <w:jc w:val="both"/>
      <w:textAlignment w:val="baseline"/>
      <w:outlineLvl w:val="1"/>
    </w:pPr>
    <w:rPr>
      <w:rFonts w:ascii="Nimbus CEZ" w:eastAsia="Times New Roman" w:hAnsi="Nimbus CEZ" w:cs="Arial"/>
      <w:b/>
      <w:bCs/>
      <w:sz w:val="24"/>
      <w:szCs w:val="20"/>
      <w:lang w:eastAsia="cs-CZ"/>
    </w:rPr>
  </w:style>
  <w:style w:type="paragraph" w:styleId="Nadpis3">
    <w:name w:val="heading 3"/>
    <w:basedOn w:val="Normln"/>
    <w:next w:val="Normln"/>
    <w:link w:val="Nadpis3Char"/>
    <w:qFormat/>
    <w:rsid w:val="00F514F2"/>
    <w:pPr>
      <w:keepNext/>
      <w:tabs>
        <w:tab w:val="left" w:pos="0"/>
        <w:tab w:val="left" w:pos="360"/>
        <w:tab w:val="left" w:pos="435"/>
        <w:tab w:val="left" w:pos="567"/>
      </w:tabs>
      <w:spacing w:before="40" w:after="0" w:line="240" w:lineRule="auto"/>
      <w:ind w:left="510" w:hanging="510"/>
      <w:jc w:val="both"/>
      <w:outlineLvl w:val="2"/>
    </w:pPr>
    <w:rPr>
      <w:rFonts w:ascii="Arial" w:eastAsia="Times New Roman" w:hAnsi="Arial" w:cs="Arial"/>
      <w:sz w:val="28"/>
      <w:szCs w:val="24"/>
      <w:lang w:eastAsia="cs-CZ"/>
    </w:rPr>
  </w:style>
  <w:style w:type="paragraph" w:styleId="Nadpis4">
    <w:name w:val="heading 4"/>
    <w:basedOn w:val="Normln"/>
    <w:next w:val="Normln"/>
    <w:link w:val="Nadpis4Char"/>
    <w:qFormat/>
    <w:rsid w:val="00F514F2"/>
    <w:pPr>
      <w:keepNext/>
      <w:widowControl w:val="0"/>
      <w:overflowPunct w:val="0"/>
      <w:autoSpaceDE w:val="0"/>
      <w:autoSpaceDN w:val="0"/>
      <w:adjustRightInd w:val="0"/>
      <w:spacing w:before="480" w:after="0" w:line="240" w:lineRule="auto"/>
      <w:ind w:firstLine="284"/>
      <w:jc w:val="center"/>
      <w:textAlignment w:val="baseline"/>
      <w:outlineLvl w:val="3"/>
    </w:pPr>
    <w:rPr>
      <w:rFonts w:ascii="Nimbus CEZ" w:eastAsia="Times New Roman" w:hAnsi="Nimbus CEZ" w:cs="Arial"/>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514F2"/>
    <w:rPr>
      <w:rFonts w:ascii="Nimbus CEZ" w:eastAsia="Times New Roman" w:hAnsi="Nimbus CEZ" w:cs="Times New Roman"/>
      <w:b/>
      <w:sz w:val="20"/>
      <w:szCs w:val="20"/>
      <w:lang w:eastAsia="cs-CZ"/>
    </w:rPr>
  </w:style>
  <w:style w:type="character" w:customStyle="1" w:styleId="Nadpis2Char">
    <w:name w:val="Nadpis 2 Char"/>
    <w:basedOn w:val="Standardnpsmoodstavce"/>
    <w:link w:val="Nadpis2"/>
    <w:rsid w:val="00F514F2"/>
    <w:rPr>
      <w:rFonts w:ascii="Nimbus CEZ" w:eastAsia="Times New Roman" w:hAnsi="Nimbus CEZ" w:cs="Arial"/>
      <w:b/>
      <w:bCs/>
      <w:sz w:val="24"/>
      <w:szCs w:val="20"/>
      <w:lang w:eastAsia="cs-CZ"/>
    </w:rPr>
  </w:style>
  <w:style w:type="character" w:customStyle="1" w:styleId="Nadpis3Char">
    <w:name w:val="Nadpis 3 Char"/>
    <w:basedOn w:val="Standardnpsmoodstavce"/>
    <w:link w:val="Nadpis3"/>
    <w:rsid w:val="00F514F2"/>
    <w:rPr>
      <w:rFonts w:ascii="Arial" w:eastAsia="Times New Roman" w:hAnsi="Arial" w:cs="Arial"/>
      <w:sz w:val="28"/>
      <w:szCs w:val="24"/>
      <w:lang w:eastAsia="cs-CZ"/>
    </w:rPr>
  </w:style>
  <w:style w:type="character" w:customStyle="1" w:styleId="Nadpis4Char">
    <w:name w:val="Nadpis 4 Char"/>
    <w:basedOn w:val="Standardnpsmoodstavce"/>
    <w:link w:val="Nadpis4"/>
    <w:rsid w:val="00F514F2"/>
    <w:rPr>
      <w:rFonts w:ascii="Nimbus CEZ" w:eastAsia="Times New Roman" w:hAnsi="Nimbus CEZ" w:cs="Arial"/>
      <w:b/>
      <w:sz w:val="20"/>
      <w:szCs w:val="20"/>
      <w:lang w:eastAsia="cs-CZ"/>
    </w:rPr>
  </w:style>
  <w:style w:type="paragraph" w:styleId="Zhlav">
    <w:name w:val="header"/>
    <w:basedOn w:val="Normln"/>
    <w:link w:val="ZhlavChar"/>
    <w:rsid w:val="00F514F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F514F2"/>
    <w:rPr>
      <w:rFonts w:ascii="Times New Roman" w:eastAsia="Times New Roman" w:hAnsi="Times New Roman" w:cs="Times New Roman"/>
      <w:sz w:val="24"/>
      <w:szCs w:val="20"/>
      <w:lang w:eastAsia="cs-CZ"/>
    </w:rPr>
  </w:style>
  <w:style w:type="paragraph" w:styleId="Zpat">
    <w:name w:val="footer"/>
    <w:basedOn w:val="Normln"/>
    <w:link w:val="ZpatChar"/>
    <w:rsid w:val="00F514F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rsid w:val="00F514F2"/>
    <w:rPr>
      <w:rFonts w:ascii="Times New Roman" w:eastAsia="Times New Roman" w:hAnsi="Times New Roman" w:cs="Times New Roman"/>
      <w:sz w:val="24"/>
      <w:szCs w:val="20"/>
      <w:lang w:eastAsia="cs-CZ"/>
    </w:rPr>
  </w:style>
  <w:style w:type="character" w:styleId="slostrnky">
    <w:name w:val="page number"/>
    <w:basedOn w:val="Standardnpsmoodstavce"/>
    <w:rsid w:val="00F514F2"/>
  </w:style>
  <w:style w:type="paragraph" w:styleId="Nzev">
    <w:name w:val="Title"/>
    <w:basedOn w:val="Normln"/>
    <w:link w:val="NzevChar"/>
    <w:qFormat/>
    <w:rsid w:val="00F514F2"/>
    <w:pPr>
      <w:widowControl w:val="0"/>
      <w:overflowPunct w:val="0"/>
      <w:autoSpaceDE w:val="0"/>
      <w:autoSpaceDN w:val="0"/>
      <w:adjustRightInd w:val="0"/>
      <w:spacing w:after="0" w:line="240" w:lineRule="auto"/>
      <w:jc w:val="center"/>
      <w:textAlignment w:val="baseline"/>
    </w:pPr>
    <w:rPr>
      <w:rFonts w:ascii="Nimbus CEZ" w:eastAsia="Times New Roman" w:hAnsi="Nimbus CEZ" w:cs="Arial"/>
      <w:b/>
      <w:sz w:val="20"/>
      <w:szCs w:val="20"/>
      <w:lang w:eastAsia="cs-CZ"/>
    </w:rPr>
  </w:style>
  <w:style w:type="character" w:customStyle="1" w:styleId="NzevChar">
    <w:name w:val="Název Char"/>
    <w:basedOn w:val="Standardnpsmoodstavce"/>
    <w:link w:val="Nzev"/>
    <w:rsid w:val="00F514F2"/>
    <w:rPr>
      <w:rFonts w:ascii="Nimbus CEZ" w:eastAsia="Times New Roman" w:hAnsi="Nimbus CEZ" w:cs="Arial"/>
      <w:b/>
      <w:sz w:val="20"/>
      <w:szCs w:val="20"/>
      <w:lang w:eastAsia="cs-CZ"/>
    </w:rPr>
  </w:style>
  <w:style w:type="paragraph" w:styleId="Zkladntext">
    <w:name w:val="Body Text"/>
    <w:basedOn w:val="Normln"/>
    <w:link w:val="ZkladntextChar"/>
    <w:rsid w:val="00F514F2"/>
    <w:pPr>
      <w:overflowPunct w:val="0"/>
      <w:autoSpaceDE w:val="0"/>
      <w:autoSpaceDN w:val="0"/>
      <w:adjustRightInd w:val="0"/>
      <w:spacing w:after="0" w:line="240" w:lineRule="auto"/>
      <w:textAlignment w:val="baseline"/>
    </w:pPr>
    <w:rPr>
      <w:rFonts w:ascii="Nimbus CEZ" w:eastAsia="Times New Roman" w:hAnsi="Nimbus CEZ" w:cs="Times New Roman"/>
      <w:sz w:val="20"/>
      <w:szCs w:val="20"/>
      <w:lang w:eastAsia="cs-CZ"/>
    </w:rPr>
  </w:style>
  <w:style w:type="character" w:customStyle="1" w:styleId="ZkladntextChar">
    <w:name w:val="Základní text Char"/>
    <w:basedOn w:val="Standardnpsmoodstavce"/>
    <w:link w:val="Zkladntext"/>
    <w:rsid w:val="00F514F2"/>
    <w:rPr>
      <w:rFonts w:ascii="Nimbus CEZ" w:eastAsia="Times New Roman" w:hAnsi="Nimbus CEZ" w:cs="Times New Roman"/>
      <w:sz w:val="20"/>
      <w:szCs w:val="20"/>
      <w:lang w:eastAsia="cs-CZ"/>
    </w:rPr>
  </w:style>
  <w:style w:type="paragraph" w:styleId="Textvbloku">
    <w:name w:val="Block Text"/>
    <w:basedOn w:val="Normln"/>
    <w:rsid w:val="00F514F2"/>
    <w:pPr>
      <w:tabs>
        <w:tab w:val="left" w:pos="3686"/>
        <w:tab w:val="left" w:pos="4820"/>
      </w:tabs>
      <w:overflowPunct w:val="0"/>
      <w:autoSpaceDE w:val="0"/>
      <w:autoSpaceDN w:val="0"/>
      <w:adjustRightInd w:val="0"/>
      <w:spacing w:after="0" w:line="240" w:lineRule="auto"/>
      <w:ind w:left="284" w:right="839"/>
      <w:jc w:val="both"/>
      <w:textAlignment w:val="baseline"/>
    </w:pPr>
    <w:rPr>
      <w:rFonts w:ascii="Nimbus CEZ" w:eastAsia="Times New Roman" w:hAnsi="Nimbus CEZ" w:cs="Arial"/>
      <w:sz w:val="20"/>
      <w:szCs w:val="20"/>
      <w:lang w:eastAsia="cs-CZ"/>
    </w:rPr>
  </w:style>
  <w:style w:type="paragraph" w:styleId="Zkladntextodsazen">
    <w:name w:val="Body Text Indent"/>
    <w:basedOn w:val="Normln"/>
    <w:link w:val="ZkladntextodsazenChar"/>
    <w:rsid w:val="00F514F2"/>
    <w:pPr>
      <w:tabs>
        <w:tab w:val="left" w:pos="0"/>
        <w:tab w:val="left" w:pos="1290"/>
      </w:tabs>
      <w:spacing w:before="40" w:after="0" w:line="240" w:lineRule="auto"/>
      <w:ind w:left="1247" w:hanging="680"/>
      <w:jc w:val="both"/>
    </w:pPr>
    <w:rPr>
      <w:rFonts w:ascii="Nimbus CEZ" w:eastAsia="Times New Roman" w:hAnsi="Nimbus CEZ" w:cs="Times New Roman"/>
      <w:sz w:val="20"/>
      <w:szCs w:val="24"/>
      <w:lang w:eastAsia="cs-CZ"/>
    </w:rPr>
  </w:style>
  <w:style w:type="character" w:customStyle="1" w:styleId="ZkladntextodsazenChar">
    <w:name w:val="Základní text odsazený Char"/>
    <w:basedOn w:val="Standardnpsmoodstavce"/>
    <w:link w:val="Zkladntextodsazen"/>
    <w:rsid w:val="00F514F2"/>
    <w:rPr>
      <w:rFonts w:ascii="Nimbus CEZ" w:eastAsia="Times New Roman" w:hAnsi="Nimbus CEZ" w:cs="Times New Roman"/>
      <w:sz w:val="20"/>
      <w:szCs w:val="24"/>
      <w:lang w:eastAsia="cs-CZ"/>
    </w:rPr>
  </w:style>
  <w:style w:type="paragraph" w:styleId="Zkladntextodsazen2">
    <w:name w:val="Body Text Indent 2"/>
    <w:basedOn w:val="Normln"/>
    <w:link w:val="Zkladntextodsazen2Char"/>
    <w:rsid w:val="00F514F2"/>
    <w:pPr>
      <w:tabs>
        <w:tab w:val="left" w:pos="0"/>
        <w:tab w:val="left" w:pos="360"/>
        <w:tab w:val="left" w:pos="435"/>
        <w:tab w:val="left" w:pos="567"/>
      </w:tabs>
      <w:spacing w:before="40" w:after="0" w:line="240" w:lineRule="auto"/>
      <w:ind w:left="510" w:hanging="510"/>
      <w:jc w:val="both"/>
    </w:pPr>
    <w:rPr>
      <w:rFonts w:ascii="Arial" w:eastAsia="Times New Roman" w:hAnsi="Arial" w:cs="Arial"/>
      <w:sz w:val="28"/>
      <w:szCs w:val="24"/>
      <w:lang w:eastAsia="cs-CZ"/>
    </w:rPr>
  </w:style>
  <w:style w:type="character" w:customStyle="1" w:styleId="Zkladntextodsazen2Char">
    <w:name w:val="Základní text odsazený 2 Char"/>
    <w:basedOn w:val="Standardnpsmoodstavce"/>
    <w:link w:val="Zkladntextodsazen2"/>
    <w:rsid w:val="00F514F2"/>
    <w:rPr>
      <w:rFonts w:ascii="Arial" w:eastAsia="Times New Roman" w:hAnsi="Arial" w:cs="Arial"/>
      <w:sz w:val="28"/>
      <w:szCs w:val="24"/>
      <w:lang w:eastAsia="cs-CZ"/>
    </w:rPr>
  </w:style>
  <w:style w:type="table" w:styleId="Mkatabulky">
    <w:name w:val="Table Grid"/>
    <w:basedOn w:val="Normlntabulka"/>
    <w:rsid w:val="00F514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NimbusCEZ">
    <w:name w:val="Normální + Nimbus CEZ"/>
    <w:aliases w:val="9 b.,10 b.,Před:  2 b."/>
    <w:basedOn w:val="Nadpis1"/>
    <w:link w:val="NormlnNimbusCEZ1"/>
    <w:rsid w:val="00F514F2"/>
    <w:pPr>
      <w:tabs>
        <w:tab w:val="left" w:pos="8789"/>
      </w:tabs>
      <w:jc w:val="left"/>
    </w:pPr>
    <w:rPr>
      <w:b w:val="0"/>
      <w:sz w:val="16"/>
      <w:szCs w:val="16"/>
    </w:rPr>
  </w:style>
  <w:style w:type="paragraph" w:customStyle="1" w:styleId="Nzevlnku">
    <w:name w:val="Název článku"/>
    <w:basedOn w:val="Normln"/>
    <w:next w:val="Normln"/>
    <w:rsid w:val="00F514F2"/>
    <w:pPr>
      <w:keepNext/>
      <w:keepLines/>
      <w:numPr>
        <w:numId w:val="22"/>
      </w:numPr>
      <w:tabs>
        <w:tab w:val="left" w:pos="340"/>
      </w:tabs>
      <w:suppressAutoHyphens/>
      <w:adjustRightInd w:val="0"/>
      <w:snapToGrid w:val="0"/>
      <w:spacing w:before="240" w:after="0" w:line="240" w:lineRule="auto"/>
      <w:contextualSpacing/>
      <w:outlineLvl w:val="2"/>
    </w:pPr>
    <w:rPr>
      <w:rFonts w:ascii="Arial" w:eastAsia="Times New Roman" w:hAnsi="Arial" w:cs="Arial"/>
      <w:b/>
      <w:sz w:val="18"/>
      <w:szCs w:val="20"/>
      <w:lang w:eastAsia="cs-CZ"/>
    </w:rPr>
  </w:style>
  <w:style w:type="paragraph" w:customStyle="1" w:styleId="Nzevlnku-podtitul">
    <w:name w:val="Název článku - podtitul"/>
    <w:basedOn w:val="Normln"/>
    <w:rsid w:val="00F514F2"/>
    <w:pPr>
      <w:keepNext/>
      <w:keepLines/>
      <w:numPr>
        <w:ilvl w:val="1"/>
        <w:numId w:val="22"/>
      </w:numPr>
      <w:spacing w:before="240" w:after="0" w:line="240" w:lineRule="auto"/>
    </w:pPr>
    <w:rPr>
      <w:rFonts w:ascii="Arial" w:eastAsia="Times New Roman" w:hAnsi="Arial" w:cs="Times New Roman"/>
      <w:b/>
      <w:sz w:val="18"/>
      <w:szCs w:val="20"/>
      <w:lang w:eastAsia="cs-CZ"/>
    </w:rPr>
  </w:style>
  <w:style w:type="character" w:styleId="Odkaznakoment">
    <w:name w:val="annotation reference"/>
    <w:uiPriority w:val="99"/>
    <w:rsid w:val="00F514F2"/>
    <w:rPr>
      <w:sz w:val="16"/>
      <w:szCs w:val="16"/>
    </w:rPr>
  </w:style>
  <w:style w:type="paragraph" w:styleId="Textkomente">
    <w:name w:val="annotation text"/>
    <w:basedOn w:val="Normln"/>
    <w:link w:val="TextkomenteChar"/>
    <w:uiPriority w:val="99"/>
    <w:rsid w:val="00F514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514F2"/>
    <w:rPr>
      <w:rFonts w:ascii="Times New Roman" w:eastAsia="Times New Roman" w:hAnsi="Times New Roman" w:cs="Times New Roman"/>
      <w:sz w:val="20"/>
      <w:szCs w:val="20"/>
      <w:lang w:eastAsia="cs-CZ"/>
    </w:rPr>
  </w:style>
  <w:style w:type="paragraph" w:styleId="Textbubliny">
    <w:name w:val="Balloon Text"/>
    <w:basedOn w:val="Normln"/>
    <w:link w:val="TextbublinyChar"/>
    <w:rsid w:val="00F514F2"/>
    <w:pPr>
      <w:overflowPunct w:val="0"/>
      <w:autoSpaceDE w:val="0"/>
      <w:autoSpaceDN w:val="0"/>
      <w:adjustRightInd w:val="0"/>
      <w:spacing w:after="0" w:line="240" w:lineRule="auto"/>
      <w:textAlignment w:val="baseline"/>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F514F2"/>
    <w:rPr>
      <w:rFonts w:ascii="Tahoma" w:eastAsia="Times New Roman" w:hAnsi="Tahoma" w:cs="Tahoma"/>
      <w:sz w:val="16"/>
      <w:szCs w:val="16"/>
      <w:lang w:eastAsia="cs-CZ"/>
    </w:rPr>
  </w:style>
  <w:style w:type="character" w:customStyle="1" w:styleId="NormlnNimbusCEZ1">
    <w:name w:val="Normální + Nimbus CEZ1"/>
    <w:aliases w:val="10 b.1,Před:  2 b. Char"/>
    <w:link w:val="NormlnNimbusCEZ"/>
    <w:locked/>
    <w:rsid w:val="00F514F2"/>
    <w:rPr>
      <w:rFonts w:ascii="Nimbus CEZ" w:eastAsia="Times New Roman" w:hAnsi="Nimbus CEZ" w:cs="Times New Roman"/>
      <w:sz w:val="16"/>
      <w:szCs w:val="16"/>
      <w:lang w:eastAsia="cs-CZ"/>
    </w:rPr>
  </w:style>
  <w:style w:type="character" w:customStyle="1" w:styleId="platne1">
    <w:name w:val="platne1"/>
    <w:basedOn w:val="Standardnpsmoodstavce"/>
    <w:rsid w:val="006F758C"/>
  </w:style>
  <w:style w:type="paragraph" w:styleId="Odstavecseseznamem">
    <w:name w:val="List Paragraph"/>
    <w:basedOn w:val="Normln"/>
    <w:uiPriority w:val="34"/>
    <w:qFormat/>
    <w:rsid w:val="00344AA7"/>
    <w:pPr>
      <w:ind w:left="720"/>
      <w:contextualSpacing/>
    </w:pPr>
  </w:style>
  <w:style w:type="character" w:customStyle="1" w:styleId="baec5a81-e4d6-4674-97f3-e9220f0136c1">
    <w:name w:val="baec5a81-e4d6-4674-97f3-e9220f0136c1"/>
    <w:basedOn w:val="Standardnpsmoodstavce"/>
    <w:rsid w:val="001F341F"/>
  </w:style>
  <w:style w:type="character" w:customStyle="1" w:styleId="nowrap">
    <w:name w:val="nowrap"/>
    <w:basedOn w:val="Standardnpsmoodstavce"/>
    <w:rsid w:val="00AE6CB5"/>
  </w:style>
  <w:style w:type="paragraph" w:customStyle="1" w:styleId="Odstavec1">
    <w:name w:val="Odstavec1"/>
    <w:basedOn w:val="Nadpis2"/>
    <w:rsid w:val="000256C7"/>
    <w:pPr>
      <w:keepNext w:val="0"/>
      <w:numPr>
        <w:ilvl w:val="1"/>
        <w:numId w:val="31"/>
      </w:numPr>
      <w:spacing w:before="120"/>
    </w:pPr>
    <w:rPr>
      <w:rFonts w:ascii="Arial" w:hAnsi="Arial" w:cs="Times New Roman"/>
      <w:b w:val="0"/>
      <w:bCs w:val="0"/>
      <w:sz w:val="22"/>
      <w:szCs w:val="22"/>
    </w:rPr>
  </w:style>
  <w:style w:type="paragraph" w:customStyle="1" w:styleId="uroven2-odstavec1">
    <w:name w:val="uroven2-odstavec1"/>
    <w:basedOn w:val="Normln"/>
    <w:rsid w:val="006C51E6"/>
    <w:pPr>
      <w:spacing w:before="240" w:after="240" w:line="240" w:lineRule="auto"/>
      <w:ind w:left="709" w:hanging="567"/>
      <w:jc w:val="both"/>
    </w:pPr>
    <w:rPr>
      <w:rFonts w:ascii="Times New Roman Bold" w:hAnsi="Times New Roman Bold" w:cs="Times New Roman"/>
      <w:sz w:val="24"/>
      <w:szCs w:val="24"/>
      <w:lang w:eastAsia="cs-CZ"/>
    </w:rPr>
  </w:style>
  <w:style w:type="character" w:styleId="Hypertextovodkaz">
    <w:name w:val="Hyperlink"/>
    <w:basedOn w:val="Standardnpsmoodstavce"/>
    <w:uiPriority w:val="99"/>
    <w:unhideWhenUsed/>
    <w:rsid w:val="00316711"/>
    <w:rPr>
      <w:color w:val="0563C1" w:themeColor="hyperlink"/>
      <w:u w:val="single"/>
    </w:rPr>
  </w:style>
  <w:style w:type="character" w:customStyle="1" w:styleId="Nevyeenzmnka1">
    <w:name w:val="Nevyřešená zmínka1"/>
    <w:basedOn w:val="Standardnpsmoodstavce"/>
    <w:uiPriority w:val="99"/>
    <w:semiHidden/>
    <w:unhideWhenUsed/>
    <w:rsid w:val="00316711"/>
    <w:rPr>
      <w:color w:val="808080"/>
      <w:shd w:val="clear" w:color="auto" w:fill="E6E6E6"/>
    </w:rPr>
  </w:style>
  <w:style w:type="character" w:customStyle="1" w:styleId="tsubjname">
    <w:name w:val="tsubjname"/>
    <w:basedOn w:val="Standardnpsmoodstavce"/>
    <w:rsid w:val="00E95D35"/>
  </w:style>
  <w:style w:type="character" w:customStyle="1" w:styleId="preformatted">
    <w:name w:val="preformatted"/>
    <w:basedOn w:val="Standardnpsmoodstavce"/>
    <w:rsid w:val="00E95D35"/>
  </w:style>
  <w:style w:type="paragraph" w:customStyle="1" w:styleId="Odstavec">
    <w:name w:val="Odstavec"/>
    <w:basedOn w:val="Normln"/>
    <w:autoRedefine/>
    <w:rsid w:val="00D71984"/>
    <w:pPr>
      <w:numPr>
        <w:numId w:val="33"/>
      </w:numPr>
      <w:spacing w:before="360" w:after="120" w:line="240" w:lineRule="auto"/>
      <w:jc w:val="both"/>
    </w:pPr>
    <w:rPr>
      <w:rFonts w:ascii="Arial" w:eastAsia="Calibri" w:hAnsi="Arial" w:cs="Arial"/>
      <w:color w:val="000000" w:themeColor="text1"/>
    </w:rPr>
  </w:style>
  <w:style w:type="paragraph" w:styleId="Pedmtkomente">
    <w:name w:val="annotation subject"/>
    <w:basedOn w:val="Textkomente"/>
    <w:next w:val="Textkomente"/>
    <w:link w:val="PedmtkomenteChar"/>
    <w:uiPriority w:val="99"/>
    <w:semiHidden/>
    <w:unhideWhenUsed/>
    <w:rsid w:val="00F468B4"/>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468B4"/>
    <w:rPr>
      <w:rFonts w:ascii="Times New Roman" w:eastAsia="Times New Roman" w:hAnsi="Times New Roman" w:cs="Times New Roman"/>
      <w:b/>
      <w:bCs/>
      <w:sz w:val="20"/>
      <w:szCs w:val="20"/>
      <w:lang w:eastAsia="cs-CZ"/>
    </w:rPr>
  </w:style>
  <w:style w:type="paragraph" w:customStyle="1" w:styleId="Normln0">
    <w:name w:val="Norm‡ln’"/>
    <w:rsid w:val="003E0949"/>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CB17F0"/>
    <w:rPr>
      <w:color w:val="808080"/>
      <w:shd w:val="clear" w:color="auto" w:fill="E6E6E6"/>
    </w:rPr>
  </w:style>
  <w:style w:type="paragraph" w:styleId="Normlnweb">
    <w:name w:val="Normal (Web)"/>
    <w:basedOn w:val="Normln"/>
    <w:uiPriority w:val="99"/>
    <w:semiHidden/>
    <w:unhideWhenUsed/>
    <w:rsid w:val="00323394"/>
    <w:pPr>
      <w:spacing w:before="100" w:beforeAutospacing="1" w:after="100" w:afterAutospacing="1" w:line="240" w:lineRule="auto"/>
    </w:pPr>
    <w:rPr>
      <w:rFonts w:ascii="Calibri" w:hAnsi="Calibri" w:cs="Calibri"/>
      <w:lang w:eastAsia="cs-CZ"/>
    </w:rPr>
  </w:style>
  <w:style w:type="character" w:customStyle="1" w:styleId="data">
    <w:name w:val="data"/>
    <w:basedOn w:val="Standardnpsmoodstavce"/>
    <w:rsid w:val="00E26036"/>
  </w:style>
  <w:style w:type="character" w:customStyle="1" w:styleId="TextdokumentuChar">
    <w:name w:val="Text dokumentu Char"/>
    <w:basedOn w:val="Standardnpsmoodstavce"/>
    <w:link w:val="Textdokumentu"/>
    <w:locked/>
    <w:rsid w:val="008B6D48"/>
    <w:rPr>
      <w:rFonts w:ascii="Arial" w:hAnsi="Arial" w:cs="Arial"/>
    </w:rPr>
  </w:style>
  <w:style w:type="paragraph" w:customStyle="1" w:styleId="Textdokumentu">
    <w:name w:val="Text dokumentu"/>
    <w:basedOn w:val="Normln"/>
    <w:link w:val="TextdokumentuChar"/>
    <w:rsid w:val="008B6D48"/>
    <w:pPr>
      <w:overflowPunct w:val="0"/>
      <w:autoSpaceDE w:val="0"/>
      <w:autoSpaceDN w:val="0"/>
      <w:spacing w:before="120" w:after="120" w:line="240" w:lineRule="auto"/>
    </w:pPr>
    <w:rPr>
      <w:rFonts w:ascii="Arial" w:hAnsi="Arial" w:cs="Arial"/>
    </w:rPr>
  </w:style>
  <w:style w:type="paragraph" w:styleId="Zkladntext2">
    <w:name w:val="Body Text 2"/>
    <w:basedOn w:val="Normln"/>
    <w:link w:val="Zkladntext2Char"/>
    <w:uiPriority w:val="99"/>
    <w:semiHidden/>
    <w:unhideWhenUsed/>
    <w:rsid w:val="00ED14A0"/>
    <w:pPr>
      <w:spacing w:after="120" w:line="480" w:lineRule="auto"/>
    </w:pPr>
  </w:style>
  <w:style w:type="character" w:customStyle="1" w:styleId="Zkladntext2Char">
    <w:name w:val="Základní text 2 Char"/>
    <w:basedOn w:val="Standardnpsmoodstavce"/>
    <w:link w:val="Zkladntext2"/>
    <w:uiPriority w:val="99"/>
    <w:semiHidden/>
    <w:rsid w:val="00ED14A0"/>
  </w:style>
  <w:style w:type="character" w:styleId="Siln">
    <w:name w:val="Strong"/>
    <w:basedOn w:val="Standardnpsmoodstavce"/>
    <w:uiPriority w:val="22"/>
    <w:qFormat/>
    <w:rsid w:val="009F1978"/>
    <w:rPr>
      <w:b/>
      <w:bCs/>
    </w:rPr>
  </w:style>
  <w:style w:type="paragraph" w:styleId="Prosttext">
    <w:name w:val="Plain Text"/>
    <w:basedOn w:val="Normln"/>
    <w:link w:val="ProsttextChar"/>
    <w:uiPriority w:val="99"/>
    <w:unhideWhenUsed/>
    <w:rsid w:val="00C654F7"/>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C654F7"/>
    <w:rPr>
      <w:rFonts w:ascii="Consolas" w:hAnsi="Consolas"/>
      <w:sz w:val="21"/>
      <w:szCs w:val="21"/>
    </w:rPr>
  </w:style>
  <w:style w:type="paragraph" w:styleId="Revize">
    <w:name w:val="Revision"/>
    <w:hidden/>
    <w:uiPriority w:val="99"/>
    <w:semiHidden/>
    <w:rsid w:val="00625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0820">
      <w:bodyDiv w:val="1"/>
      <w:marLeft w:val="0"/>
      <w:marRight w:val="0"/>
      <w:marTop w:val="0"/>
      <w:marBottom w:val="0"/>
      <w:divBdr>
        <w:top w:val="none" w:sz="0" w:space="0" w:color="auto"/>
        <w:left w:val="none" w:sz="0" w:space="0" w:color="auto"/>
        <w:bottom w:val="none" w:sz="0" w:space="0" w:color="auto"/>
        <w:right w:val="none" w:sz="0" w:space="0" w:color="auto"/>
      </w:divBdr>
    </w:div>
    <w:div w:id="80764114">
      <w:bodyDiv w:val="1"/>
      <w:marLeft w:val="0"/>
      <w:marRight w:val="0"/>
      <w:marTop w:val="0"/>
      <w:marBottom w:val="0"/>
      <w:divBdr>
        <w:top w:val="none" w:sz="0" w:space="0" w:color="auto"/>
        <w:left w:val="none" w:sz="0" w:space="0" w:color="auto"/>
        <w:bottom w:val="none" w:sz="0" w:space="0" w:color="auto"/>
        <w:right w:val="none" w:sz="0" w:space="0" w:color="auto"/>
      </w:divBdr>
    </w:div>
    <w:div w:id="86972260">
      <w:bodyDiv w:val="1"/>
      <w:marLeft w:val="0"/>
      <w:marRight w:val="0"/>
      <w:marTop w:val="0"/>
      <w:marBottom w:val="0"/>
      <w:divBdr>
        <w:top w:val="none" w:sz="0" w:space="0" w:color="auto"/>
        <w:left w:val="none" w:sz="0" w:space="0" w:color="auto"/>
        <w:bottom w:val="none" w:sz="0" w:space="0" w:color="auto"/>
        <w:right w:val="none" w:sz="0" w:space="0" w:color="auto"/>
      </w:divBdr>
    </w:div>
    <w:div w:id="111557907">
      <w:bodyDiv w:val="1"/>
      <w:marLeft w:val="0"/>
      <w:marRight w:val="0"/>
      <w:marTop w:val="0"/>
      <w:marBottom w:val="0"/>
      <w:divBdr>
        <w:top w:val="none" w:sz="0" w:space="0" w:color="auto"/>
        <w:left w:val="none" w:sz="0" w:space="0" w:color="auto"/>
        <w:bottom w:val="none" w:sz="0" w:space="0" w:color="auto"/>
        <w:right w:val="none" w:sz="0" w:space="0" w:color="auto"/>
      </w:divBdr>
    </w:div>
    <w:div w:id="116145122">
      <w:bodyDiv w:val="1"/>
      <w:marLeft w:val="0"/>
      <w:marRight w:val="0"/>
      <w:marTop w:val="0"/>
      <w:marBottom w:val="0"/>
      <w:divBdr>
        <w:top w:val="none" w:sz="0" w:space="0" w:color="auto"/>
        <w:left w:val="none" w:sz="0" w:space="0" w:color="auto"/>
        <w:bottom w:val="none" w:sz="0" w:space="0" w:color="auto"/>
        <w:right w:val="none" w:sz="0" w:space="0" w:color="auto"/>
      </w:divBdr>
    </w:div>
    <w:div w:id="116874776">
      <w:bodyDiv w:val="1"/>
      <w:marLeft w:val="0"/>
      <w:marRight w:val="0"/>
      <w:marTop w:val="0"/>
      <w:marBottom w:val="0"/>
      <w:divBdr>
        <w:top w:val="none" w:sz="0" w:space="0" w:color="auto"/>
        <w:left w:val="none" w:sz="0" w:space="0" w:color="auto"/>
        <w:bottom w:val="none" w:sz="0" w:space="0" w:color="auto"/>
        <w:right w:val="none" w:sz="0" w:space="0" w:color="auto"/>
      </w:divBdr>
    </w:div>
    <w:div w:id="129907852">
      <w:bodyDiv w:val="1"/>
      <w:marLeft w:val="0"/>
      <w:marRight w:val="0"/>
      <w:marTop w:val="0"/>
      <w:marBottom w:val="0"/>
      <w:divBdr>
        <w:top w:val="none" w:sz="0" w:space="0" w:color="auto"/>
        <w:left w:val="none" w:sz="0" w:space="0" w:color="auto"/>
        <w:bottom w:val="none" w:sz="0" w:space="0" w:color="auto"/>
        <w:right w:val="none" w:sz="0" w:space="0" w:color="auto"/>
      </w:divBdr>
    </w:div>
    <w:div w:id="141971128">
      <w:bodyDiv w:val="1"/>
      <w:marLeft w:val="0"/>
      <w:marRight w:val="0"/>
      <w:marTop w:val="0"/>
      <w:marBottom w:val="0"/>
      <w:divBdr>
        <w:top w:val="none" w:sz="0" w:space="0" w:color="auto"/>
        <w:left w:val="none" w:sz="0" w:space="0" w:color="auto"/>
        <w:bottom w:val="none" w:sz="0" w:space="0" w:color="auto"/>
        <w:right w:val="none" w:sz="0" w:space="0" w:color="auto"/>
      </w:divBdr>
    </w:div>
    <w:div w:id="145435628">
      <w:bodyDiv w:val="1"/>
      <w:marLeft w:val="0"/>
      <w:marRight w:val="0"/>
      <w:marTop w:val="0"/>
      <w:marBottom w:val="0"/>
      <w:divBdr>
        <w:top w:val="none" w:sz="0" w:space="0" w:color="auto"/>
        <w:left w:val="none" w:sz="0" w:space="0" w:color="auto"/>
        <w:bottom w:val="none" w:sz="0" w:space="0" w:color="auto"/>
        <w:right w:val="none" w:sz="0" w:space="0" w:color="auto"/>
      </w:divBdr>
    </w:div>
    <w:div w:id="170917934">
      <w:bodyDiv w:val="1"/>
      <w:marLeft w:val="0"/>
      <w:marRight w:val="0"/>
      <w:marTop w:val="0"/>
      <w:marBottom w:val="0"/>
      <w:divBdr>
        <w:top w:val="none" w:sz="0" w:space="0" w:color="auto"/>
        <w:left w:val="none" w:sz="0" w:space="0" w:color="auto"/>
        <w:bottom w:val="none" w:sz="0" w:space="0" w:color="auto"/>
        <w:right w:val="none" w:sz="0" w:space="0" w:color="auto"/>
      </w:divBdr>
    </w:div>
    <w:div w:id="182481302">
      <w:bodyDiv w:val="1"/>
      <w:marLeft w:val="0"/>
      <w:marRight w:val="0"/>
      <w:marTop w:val="0"/>
      <w:marBottom w:val="0"/>
      <w:divBdr>
        <w:top w:val="none" w:sz="0" w:space="0" w:color="auto"/>
        <w:left w:val="none" w:sz="0" w:space="0" w:color="auto"/>
        <w:bottom w:val="none" w:sz="0" w:space="0" w:color="auto"/>
        <w:right w:val="none" w:sz="0" w:space="0" w:color="auto"/>
      </w:divBdr>
    </w:div>
    <w:div w:id="215432497">
      <w:bodyDiv w:val="1"/>
      <w:marLeft w:val="0"/>
      <w:marRight w:val="0"/>
      <w:marTop w:val="0"/>
      <w:marBottom w:val="0"/>
      <w:divBdr>
        <w:top w:val="none" w:sz="0" w:space="0" w:color="auto"/>
        <w:left w:val="none" w:sz="0" w:space="0" w:color="auto"/>
        <w:bottom w:val="none" w:sz="0" w:space="0" w:color="auto"/>
        <w:right w:val="none" w:sz="0" w:space="0" w:color="auto"/>
      </w:divBdr>
    </w:div>
    <w:div w:id="307171409">
      <w:bodyDiv w:val="1"/>
      <w:marLeft w:val="0"/>
      <w:marRight w:val="0"/>
      <w:marTop w:val="0"/>
      <w:marBottom w:val="0"/>
      <w:divBdr>
        <w:top w:val="none" w:sz="0" w:space="0" w:color="auto"/>
        <w:left w:val="none" w:sz="0" w:space="0" w:color="auto"/>
        <w:bottom w:val="none" w:sz="0" w:space="0" w:color="auto"/>
        <w:right w:val="none" w:sz="0" w:space="0" w:color="auto"/>
      </w:divBdr>
    </w:div>
    <w:div w:id="318385964">
      <w:bodyDiv w:val="1"/>
      <w:marLeft w:val="0"/>
      <w:marRight w:val="0"/>
      <w:marTop w:val="0"/>
      <w:marBottom w:val="0"/>
      <w:divBdr>
        <w:top w:val="none" w:sz="0" w:space="0" w:color="auto"/>
        <w:left w:val="none" w:sz="0" w:space="0" w:color="auto"/>
        <w:bottom w:val="none" w:sz="0" w:space="0" w:color="auto"/>
        <w:right w:val="none" w:sz="0" w:space="0" w:color="auto"/>
      </w:divBdr>
    </w:div>
    <w:div w:id="318733418">
      <w:bodyDiv w:val="1"/>
      <w:marLeft w:val="0"/>
      <w:marRight w:val="0"/>
      <w:marTop w:val="0"/>
      <w:marBottom w:val="0"/>
      <w:divBdr>
        <w:top w:val="none" w:sz="0" w:space="0" w:color="auto"/>
        <w:left w:val="none" w:sz="0" w:space="0" w:color="auto"/>
        <w:bottom w:val="none" w:sz="0" w:space="0" w:color="auto"/>
        <w:right w:val="none" w:sz="0" w:space="0" w:color="auto"/>
      </w:divBdr>
    </w:div>
    <w:div w:id="319508039">
      <w:bodyDiv w:val="1"/>
      <w:marLeft w:val="0"/>
      <w:marRight w:val="0"/>
      <w:marTop w:val="0"/>
      <w:marBottom w:val="0"/>
      <w:divBdr>
        <w:top w:val="none" w:sz="0" w:space="0" w:color="auto"/>
        <w:left w:val="none" w:sz="0" w:space="0" w:color="auto"/>
        <w:bottom w:val="none" w:sz="0" w:space="0" w:color="auto"/>
        <w:right w:val="none" w:sz="0" w:space="0" w:color="auto"/>
      </w:divBdr>
    </w:div>
    <w:div w:id="376122371">
      <w:bodyDiv w:val="1"/>
      <w:marLeft w:val="0"/>
      <w:marRight w:val="0"/>
      <w:marTop w:val="0"/>
      <w:marBottom w:val="0"/>
      <w:divBdr>
        <w:top w:val="none" w:sz="0" w:space="0" w:color="auto"/>
        <w:left w:val="none" w:sz="0" w:space="0" w:color="auto"/>
        <w:bottom w:val="none" w:sz="0" w:space="0" w:color="auto"/>
        <w:right w:val="none" w:sz="0" w:space="0" w:color="auto"/>
      </w:divBdr>
    </w:div>
    <w:div w:id="424032395">
      <w:bodyDiv w:val="1"/>
      <w:marLeft w:val="0"/>
      <w:marRight w:val="0"/>
      <w:marTop w:val="0"/>
      <w:marBottom w:val="0"/>
      <w:divBdr>
        <w:top w:val="none" w:sz="0" w:space="0" w:color="auto"/>
        <w:left w:val="none" w:sz="0" w:space="0" w:color="auto"/>
        <w:bottom w:val="none" w:sz="0" w:space="0" w:color="auto"/>
        <w:right w:val="none" w:sz="0" w:space="0" w:color="auto"/>
      </w:divBdr>
    </w:div>
    <w:div w:id="452137697">
      <w:bodyDiv w:val="1"/>
      <w:marLeft w:val="0"/>
      <w:marRight w:val="0"/>
      <w:marTop w:val="0"/>
      <w:marBottom w:val="0"/>
      <w:divBdr>
        <w:top w:val="none" w:sz="0" w:space="0" w:color="auto"/>
        <w:left w:val="none" w:sz="0" w:space="0" w:color="auto"/>
        <w:bottom w:val="none" w:sz="0" w:space="0" w:color="auto"/>
        <w:right w:val="none" w:sz="0" w:space="0" w:color="auto"/>
      </w:divBdr>
    </w:div>
    <w:div w:id="459542974">
      <w:bodyDiv w:val="1"/>
      <w:marLeft w:val="0"/>
      <w:marRight w:val="0"/>
      <w:marTop w:val="0"/>
      <w:marBottom w:val="0"/>
      <w:divBdr>
        <w:top w:val="none" w:sz="0" w:space="0" w:color="auto"/>
        <w:left w:val="none" w:sz="0" w:space="0" w:color="auto"/>
        <w:bottom w:val="none" w:sz="0" w:space="0" w:color="auto"/>
        <w:right w:val="none" w:sz="0" w:space="0" w:color="auto"/>
      </w:divBdr>
    </w:div>
    <w:div w:id="496843249">
      <w:bodyDiv w:val="1"/>
      <w:marLeft w:val="0"/>
      <w:marRight w:val="0"/>
      <w:marTop w:val="0"/>
      <w:marBottom w:val="0"/>
      <w:divBdr>
        <w:top w:val="none" w:sz="0" w:space="0" w:color="auto"/>
        <w:left w:val="none" w:sz="0" w:space="0" w:color="auto"/>
        <w:bottom w:val="none" w:sz="0" w:space="0" w:color="auto"/>
        <w:right w:val="none" w:sz="0" w:space="0" w:color="auto"/>
      </w:divBdr>
    </w:div>
    <w:div w:id="559098660">
      <w:bodyDiv w:val="1"/>
      <w:marLeft w:val="0"/>
      <w:marRight w:val="0"/>
      <w:marTop w:val="0"/>
      <w:marBottom w:val="0"/>
      <w:divBdr>
        <w:top w:val="none" w:sz="0" w:space="0" w:color="auto"/>
        <w:left w:val="none" w:sz="0" w:space="0" w:color="auto"/>
        <w:bottom w:val="none" w:sz="0" w:space="0" w:color="auto"/>
        <w:right w:val="none" w:sz="0" w:space="0" w:color="auto"/>
      </w:divBdr>
    </w:div>
    <w:div w:id="585844808">
      <w:bodyDiv w:val="1"/>
      <w:marLeft w:val="0"/>
      <w:marRight w:val="0"/>
      <w:marTop w:val="0"/>
      <w:marBottom w:val="0"/>
      <w:divBdr>
        <w:top w:val="none" w:sz="0" w:space="0" w:color="auto"/>
        <w:left w:val="none" w:sz="0" w:space="0" w:color="auto"/>
        <w:bottom w:val="none" w:sz="0" w:space="0" w:color="auto"/>
        <w:right w:val="none" w:sz="0" w:space="0" w:color="auto"/>
      </w:divBdr>
    </w:div>
    <w:div w:id="606162612">
      <w:bodyDiv w:val="1"/>
      <w:marLeft w:val="0"/>
      <w:marRight w:val="0"/>
      <w:marTop w:val="0"/>
      <w:marBottom w:val="0"/>
      <w:divBdr>
        <w:top w:val="none" w:sz="0" w:space="0" w:color="auto"/>
        <w:left w:val="none" w:sz="0" w:space="0" w:color="auto"/>
        <w:bottom w:val="none" w:sz="0" w:space="0" w:color="auto"/>
        <w:right w:val="none" w:sz="0" w:space="0" w:color="auto"/>
      </w:divBdr>
    </w:div>
    <w:div w:id="631714575">
      <w:bodyDiv w:val="1"/>
      <w:marLeft w:val="0"/>
      <w:marRight w:val="0"/>
      <w:marTop w:val="0"/>
      <w:marBottom w:val="0"/>
      <w:divBdr>
        <w:top w:val="none" w:sz="0" w:space="0" w:color="auto"/>
        <w:left w:val="none" w:sz="0" w:space="0" w:color="auto"/>
        <w:bottom w:val="none" w:sz="0" w:space="0" w:color="auto"/>
        <w:right w:val="none" w:sz="0" w:space="0" w:color="auto"/>
      </w:divBdr>
    </w:div>
    <w:div w:id="657541413">
      <w:bodyDiv w:val="1"/>
      <w:marLeft w:val="0"/>
      <w:marRight w:val="0"/>
      <w:marTop w:val="0"/>
      <w:marBottom w:val="0"/>
      <w:divBdr>
        <w:top w:val="none" w:sz="0" w:space="0" w:color="auto"/>
        <w:left w:val="none" w:sz="0" w:space="0" w:color="auto"/>
        <w:bottom w:val="none" w:sz="0" w:space="0" w:color="auto"/>
        <w:right w:val="none" w:sz="0" w:space="0" w:color="auto"/>
      </w:divBdr>
    </w:div>
    <w:div w:id="682972979">
      <w:bodyDiv w:val="1"/>
      <w:marLeft w:val="0"/>
      <w:marRight w:val="0"/>
      <w:marTop w:val="0"/>
      <w:marBottom w:val="0"/>
      <w:divBdr>
        <w:top w:val="none" w:sz="0" w:space="0" w:color="auto"/>
        <w:left w:val="none" w:sz="0" w:space="0" w:color="auto"/>
        <w:bottom w:val="none" w:sz="0" w:space="0" w:color="auto"/>
        <w:right w:val="none" w:sz="0" w:space="0" w:color="auto"/>
      </w:divBdr>
    </w:div>
    <w:div w:id="716126958">
      <w:bodyDiv w:val="1"/>
      <w:marLeft w:val="0"/>
      <w:marRight w:val="0"/>
      <w:marTop w:val="0"/>
      <w:marBottom w:val="0"/>
      <w:divBdr>
        <w:top w:val="none" w:sz="0" w:space="0" w:color="auto"/>
        <w:left w:val="none" w:sz="0" w:space="0" w:color="auto"/>
        <w:bottom w:val="none" w:sz="0" w:space="0" w:color="auto"/>
        <w:right w:val="none" w:sz="0" w:space="0" w:color="auto"/>
      </w:divBdr>
    </w:div>
    <w:div w:id="762603929">
      <w:bodyDiv w:val="1"/>
      <w:marLeft w:val="0"/>
      <w:marRight w:val="0"/>
      <w:marTop w:val="0"/>
      <w:marBottom w:val="0"/>
      <w:divBdr>
        <w:top w:val="none" w:sz="0" w:space="0" w:color="auto"/>
        <w:left w:val="none" w:sz="0" w:space="0" w:color="auto"/>
        <w:bottom w:val="none" w:sz="0" w:space="0" w:color="auto"/>
        <w:right w:val="none" w:sz="0" w:space="0" w:color="auto"/>
      </w:divBdr>
    </w:div>
    <w:div w:id="821582115">
      <w:bodyDiv w:val="1"/>
      <w:marLeft w:val="0"/>
      <w:marRight w:val="0"/>
      <w:marTop w:val="0"/>
      <w:marBottom w:val="0"/>
      <w:divBdr>
        <w:top w:val="none" w:sz="0" w:space="0" w:color="auto"/>
        <w:left w:val="none" w:sz="0" w:space="0" w:color="auto"/>
        <w:bottom w:val="none" w:sz="0" w:space="0" w:color="auto"/>
        <w:right w:val="none" w:sz="0" w:space="0" w:color="auto"/>
      </w:divBdr>
    </w:div>
    <w:div w:id="846213125">
      <w:bodyDiv w:val="1"/>
      <w:marLeft w:val="0"/>
      <w:marRight w:val="0"/>
      <w:marTop w:val="0"/>
      <w:marBottom w:val="0"/>
      <w:divBdr>
        <w:top w:val="none" w:sz="0" w:space="0" w:color="auto"/>
        <w:left w:val="none" w:sz="0" w:space="0" w:color="auto"/>
        <w:bottom w:val="none" w:sz="0" w:space="0" w:color="auto"/>
        <w:right w:val="none" w:sz="0" w:space="0" w:color="auto"/>
      </w:divBdr>
    </w:div>
    <w:div w:id="872111020">
      <w:bodyDiv w:val="1"/>
      <w:marLeft w:val="0"/>
      <w:marRight w:val="0"/>
      <w:marTop w:val="0"/>
      <w:marBottom w:val="0"/>
      <w:divBdr>
        <w:top w:val="none" w:sz="0" w:space="0" w:color="auto"/>
        <w:left w:val="none" w:sz="0" w:space="0" w:color="auto"/>
        <w:bottom w:val="none" w:sz="0" w:space="0" w:color="auto"/>
        <w:right w:val="none" w:sz="0" w:space="0" w:color="auto"/>
      </w:divBdr>
    </w:div>
    <w:div w:id="898053797">
      <w:bodyDiv w:val="1"/>
      <w:marLeft w:val="0"/>
      <w:marRight w:val="0"/>
      <w:marTop w:val="0"/>
      <w:marBottom w:val="0"/>
      <w:divBdr>
        <w:top w:val="none" w:sz="0" w:space="0" w:color="auto"/>
        <w:left w:val="none" w:sz="0" w:space="0" w:color="auto"/>
        <w:bottom w:val="none" w:sz="0" w:space="0" w:color="auto"/>
        <w:right w:val="none" w:sz="0" w:space="0" w:color="auto"/>
      </w:divBdr>
    </w:div>
    <w:div w:id="935942429">
      <w:bodyDiv w:val="1"/>
      <w:marLeft w:val="0"/>
      <w:marRight w:val="0"/>
      <w:marTop w:val="0"/>
      <w:marBottom w:val="0"/>
      <w:divBdr>
        <w:top w:val="none" w:sz="0" w:space="0" w:color="auto"/>
        <w:left w:val="none" w:sz="0" w:space="0" w:color="auto"/>
        <w:bottom w:val="none" w:sz="0" w:space="0" w:color="auto"/>
        <w:right w:val="none" w:sz="0" w:space="0" w:color="auto"/>
      </w:divBdr>
    </w:div>
    <w:div w:id="946274593">
      <w:bodyDiv w:val="1"/>
      <w:marLeft w:val="0"/>
      <w:marRight w:val="0"/>
      <w:marTop w:val="0"/>
      <w:marBottom w:val="0"/>
      <w:divBdr>
        <w:top w:val="none" w:sz="0" w:space="0" w:color="auto"/>
        <w:left w:val="none" w:sz="0" w:space="0" w:color="auto"/>
        <w:bottom w:val="none" w:sz="0" w:space="0" w:color="auto"/>
        <w:right w:val="none" w:sz="0" w:space="0" w:color="auto"/>
      </w:divBdr>
    </w:div>
    <w:div w:id="979724416">
      <w:bodyDiv w:val="1"/>
      <w:marLeft w:val="0"/>
      <w:marRight w:val="0"/>
      <w:marTop w:val="0"/>
      <w:marBottom w:val="0"/>
      <w:divBdr>
        <w:top w:val="none" w:sz="0" w:space="0" w:color="auto"/>
        <w:left w:val="none" w:sz="0" w:space="0" w:color="auto"/>
        <w:bottom w:val="none" w:sz="0" w:space="0" w:color="auto"/>
        <w:right w:val="none" w:sz="0" w:space="0" w:color="auto"/>
      </w:divBdr>
    </w:div>
    <w:div w:id="996762879">
      <w:bodyDiv w:val="1"/>
      <w:marLeft w:val="0"/>
      <w:marRight w:val="0"/>
      <w:marTop w:val="0"/>
      <w:marBottom w:val="0"/>
      <w:divBdr>
        <w:top w:val="none" w:sz="0" w:space="0" w:color="auto"/>
        <w:left w:val="none" w:sz="0" w:space="0" w:color="auto"/>
        <w:bottom w:val="none" w:sz="0" w:space="0" w:color="auto"/>
        <w:right w:val="none" w:sz="0" w:space="0" w:color="auto"/>
      </w:divBdr>
    </w:div>
    <w:div w:id="1064912983">
      <w:bodyDiv w:val="1"/>
      <w:marLeft w:val="0"/>
      <w:marRight w:val="0"/>
      <w:marTop w:val="0"/>
      <w:marBottom w:val="0"/>
      <w:divBdr>
        <w:top w:val="none" w:sz="0" w:space="0" w:color="auto"/>
        <w:left w:val="none" w:sz="0" w:space="0" w:color="auto"/>
        <w:bottom w:val="none" w:sz="0" w:space="0" w:color="auto"/>
        <w:right w:val="none" w:sz="0" w:space="0" w:color="auto"/>
      </w:divBdr>
    </w:div>
    <w:div w:id="1075199952">
      <w:bodyDiv w:val="1"/>
      <w:marLeft w:val="0"/>
      <w:marRight w:val="0"/>
      <w:marTop w:val="0"/>
      <w:marBottom w:val="0"/>
      <w:divBdr>
        <w:top w:val="none" w:sz="0" w:space="0" w:color="auto"/>
        <w:left w:val="none" w:sz="0" w:space="0" w:color="auto"/>
        <w:bottom w:val="none" w:sz="0" w:space="0" w:color="auto"/>
        <w:right w:val="none" w:sz="0" w:space="0" w:color="auto"/>
      </w:divBdr>
    </w:div>
    <w:div w:id="1102998054">
      <w:bodyDiv w:val="1"/>
      <w:marLeft w:val="0"/>
      <w:marRight w:val="0"/>
      <w:marTop w:val="0"/>
      <w:marBottom w:val="0"/>
      <w:divBdr>
        <w:top w:val="none" w:sz="0" w:space="0" w:color="auto"/>
        <w:left w:val="none" w:sz="0" w:space="0" w:color="auto"/>
        <w:bottom w:val="none" w:sz="0" w:space="0" w:color="auto"/>
        <w:right w:val="none" w:sz="0" w:space="0" w:color="auto"/>
      </w:divBdr>
    </w:div>
    <w:div w:id="1106392044">
      <w:bodyDiv w:val="1"/>
      <w:marLeft w:val="0"/>
      <w:marRight w:val="0"/>
      <w:marTop w:val="0"/>
      <w:marBottom w:val="0"/>
      <w:divBdr>
        <w:top w:val="none" w:sz="0" w:space="0" w:color="auto"/>
        <w:left w:val="none" w:sz="0" w:space="0" w:color="auto"/>
        <w:bottom w:val="none" w:sz="0" w:space="0" w:color="auto"/>
        <w:right w:val="none" w:sz="0" w:space="0" w:color="auto"/>
      </w:divBdr>
    </w:div>
    <w:div w:id="1119109686">
      <w:bodyDiv w:val="1"/>
      <w:marLeft w:val="0"/>
      <w:marRight w:val="0"/>
      <w:marTop w:val="0"/>
      <w:marBottom w:val="0"/>
      <w:divBdr>
        <w:top w:val="none" w:sz="0" w:space="0" w:color="auto"/>
        <w:left w:val="none" w:sz="0" w:space="0" w:color="auto"/>
        <w:bottom w:val="none" w:sz="0" w:space="0" w:color="auto"/>
        <w:right w:val="none" w:sz="0" w:space="0" w:color="auto"/>
      </w:divBdr>
    </w:div>
    <w:div w:id="1137264719">
      <w:bodyDiv w:val="1"/>
      <w:marLeft w:val="0"/>
      <w:marRight w:val="0"/>
      <w:marTop w:val="0"/>
      <w:marBottom w:val="0"/>
      <w:divBdr>
        <w:top w:val="none" w:sz="0" w:space="0" w:color="auto"/>
        <w:left w:val="none" w:sz="0" w:space="0" w:color="auto"/>
        <w:bottom w:val="none" w:sz="0" w:space="0" w:color="auto"/>
        <w:right w:val="none" w:sz="0" w:space="0" w:color="auto"/>
      </w:divBdr>
    </w:div>
    <w:div w:id="1147092501">
      <w:bodyDiv w:val="1"/>
      <w:marLeft w:val="0"/>
      <w:marRight w:val="0"/>
      <w:marTop w:val="0"/>
      <w:marBottom w:val="0"/>
      <w:divBdr>
        <w:top w:val="none" w:sz="0" w:space="0" w:color="auto"/>
        <w:left w:val="none" w:sz="0" w:space="0" w:color="auto"/>
        <w:bottom w:val="none" w:sz="0" w:space="0" w:color="auto"/>
        <w:right w:val="none" w:sz="0" w:space="0" w:color="auto"/>
      </w:divBdr>
    </w:div>
    <w:div w:id="1163932031">
      <w:bodyDiv w:val="1"/>
      <w:marLeft w:val="0"/>
      <w:marRight w:val="0"/>
      <w:marTop w:val="0"/>
      <w:marBottom w:val="0"/>
      <w:divBdr>
        <w:top w:val="none" w:sz="0" w:space="0" w:color="auto"/>
        <w:left w:val="none" w:sz="0" w:space="0" w:color="auto"/>
        <w:bottom w:val="none" w:sz="0" w:space="0" w:color="auto"/>
        <w:right w:val="none" w:sz="0" w:space="0" w:color="auto"/>
      </w:divBdr>
    </w:div>
    <w:div w:id="1267272067">
      <w:bodyDiv w:val="1"/>
      <w:marLeft w:val="0"/>
      <w:marRight w:val="0"/>
      <w:marTop w:val="0"/>
      <w:marBottom w:val="0"/>
      <w:divBdr>
        <w:top w:val="none" w:sz="0" w:space="0" w:color="auto"/>
        <w:left w:val="none" w:sz="0" w:space="0" w:color="auto"/>
        <w:bottom w:val="none" w:sz="0" w:space="0" w:color="auto"/>
        <w:right w:val="none" w:sz="0" w:space="0" w:color="auto"/>
      </w:divBdr>
    </w:div>
    <w:div w:id="1276018553">
      <w:bodyDiv w:val="1"/>
      <w:marLeft w:val="0"/>
      <w:marRight w:val="0"/>
      <w:marTop w:val="0"/>
      <w:marBottom w:val="0"/>
      <w:divBdr>
        <w:top w:val="none" w:sz="0" w:space="0" w:color="auto"/>
        <w:left w:val="none" w:sz="0" w:space="0" w:color="auto"/>
        <w:bottom w:val="none" w:sz="0" w:space="0" w:color="auto"/>
        <w:right w:val="none" w:sz="0" w:space="0" w:color="auto"/>
      </w:divBdr>
    </w:div>
    <w:div w:id="1326739400">
      <w:bodyDiv w:val="1"/>
      <w:marLeft w:val="0"/>
      <w:marRight w:val="0"/>
      <w:marTop w:val="0"/>
      <w:marBottom w:val="0"/>
      <w:divBdr>
        <w:top w:val="none" w:sz="0" w:space="0" w:color="auto"/>
        <w:left w:val="none" w:sz="0" w:space="0" w:color="auto"/>
        <w:bottom w:val="none" w:sz="0" w:space="0" w:color="auto"/>
        <w:right w:val="none" w:sz="0" w:space="0" w:color="auto"/>
      </w:divBdr>
    </w:div>
    <w:div w:id="1349484138">
      <w:bodyDiv w:val="1"/>
      <w:marLeft w:val="0"/>
      <w:marRight w:val="0"/>
      <w:marTop w:val="0"/>
      <w:marBottom w:val="0"/>
      <w:divBdr>
        <w:top w:val="none" w:sz="0" w:space="0" w:color="auto"/>
        <w:left w:val="none" w:sz="0" w:space="0" w:color="auto"/>
        <w:bottom w:val="none" w:sz="0" w:space="0" w:color="auto"/>
        <w:right w:val="none" w:sz="0" w:space="0" w:color="auto"/>
      </w:divBdr>
    </w:div>
    <w:div w:id="1372076938">
      <w:bodyDiv w:val="1"/>
      <w:marLeft w:val="0"/>
      <w:marRight w:val="0"/>
      <w:marTop w:val="0"/>
      <w:marBottom w:val="0"/>
      <w:divBdr>
        <w:top w:val="none" w:sz="0" w:space="0" w:color="auto"/>
        <w:left w:val="none" w:sz="0" w:space="0" w:color="auto"/>
        <w:bottom w:val="none" w:sz="0" w:space="0" w:color="auto"/>
        <w:right w:val="none" w:sz="0" w:space="0" w:color="auto"/>
      </w:divBdr>
    </w:div>
    <w:div w:id="1377704833">
      <w:bodyDiv w:val="1"/>
      <w:marLeft w:val="0"/>
      <w:marRight w:val="0"/>
      <w:marTop w:val="0"/>
      <w:marBottom w:val="0"/>
      <w:divBdr>
        <w:top w:val="none" w:sz="0" w:space="0" w:color="auto"/>
        <w:left w:val="none" w:sz="0" w:space="0" w:color="auto"/>
        <w:bottom w:val="none" w:sz="0" w:space="0" w:color="auto"/>
        <w:right w:val="none" w:sz="0" w:space="0" w:color="auto"/>
      </w:divBdr>
    </w:div>
    <w:div w:id="1389305951">
      <w:bodyDiv w:val="1"/>
      <w:marLeft w:val="0"/>
      <w:marRight w:val="0"/>
      <w:marTop w:val="0"/>
      <w:marBottom w:val="0"/>
      <w:divBdr>
        <w:top w:val="none" w:sz="0" w:space="0" w:color="auto"/>
        <w:left w:val="none" w:sz="0" w:space="0" w:color="auto"/>
        <w:bottom w:val="none" w:sz="0" w:space="0" w:color="auto"/>
        <w:right w:val="none" w:sz="0" w:space="0" w:color="auto"/>
      </w:divBdr>
    </w:div>
    <w:div w:id="1398364075">
      <w:bodyDiv w:val="1"/>
      <w:marLeft w:val="0"/>
      <w:marRight w:val="0"/>
      <w:marTop w:val="0"/>
      <w:marBottom w:val="0"/>
      <w:divBdr>
        <w:top w:val="none" w:sz="0" w:space="0" w:color="auto"/>
        <w:left w:val="none" w:sz="0" w:space="0" w:color="auto"/>
        <w:bottom w:val="none" w:sz="0" w:space="0" w:color="auto"/>
        <w:right w:val="none" w:sz="0" w:space="0" w:color="auto"/>
      </w:divBdr>
    </w:div>
    <w:div w:id="1402869609">
      <w:bodyDiv w:val="1"/>
      <w:marLeft w:val="0"/>
      <w:marRight w:val="0"/>
      <w:marTop w:val="0"/>
      <w:marBottom w:val="0"/>
      <w:divBdr>
        <w:top w:val="none" w:sz="0" w:space="0" w:color="auto"/>
        <w:left w:val="none" w:sz="0" w:space="0" w:color="auto"/>
        <w:bottom w:val="none" w:sz="0" w:space="0" w:color="auto"/>
        <w:right w:val="none" w:sz="0" w:space="0" w:color="auto"/>
      </w:divBdr>
    </w:div>
    <w:div w:id="1408766022">
      <w:bodyDiv w:val="1"/>
      <w:marLeft w:val="0"/>
      <w:marRight w:val="0"/>
      <w:marTop w:val="0"/>
      <w:marBottom w:val="0"/>
      <w:divBdr>
        <w:top w:val="none" w:sz="0" w:space="0" w:color="auto"/>
        <w:left w:val="none" w:sz="0" w:space="0" w:color="auto"/>
        <w:bottom w:val="none" w:sz="0" w:space="0" w:color="auto"/>
        <w:right w:val="none" w:sz="0" w:space="0" w:color="auto"/>
      </w:divBdr>
    </w:div>
    <w:div w:id="1451709408">
      <w:bodyDiv w:val="1"/>
      <w:marLeft w:val="0"/>
      <w:marRight w:val="0"/>
      <w:marTop w:val="0"/>
      <w:marBottom w:val="0"/>
      <w:divBdr>
        <w:top w:val="none" w:sz="0" w:space="0" w:color="auto"/>
        <w:left w:val="none" w:sz="0" w:space="0" w:color="auto"/>
        <w:bottom w:val="none" w:sz="0" w:space="0" w:color="auto"/>
        <w:right w:val="none" w:sz="0" w:space="0" w:color="auto"/>
      </w:divBdr>
    </w:div>
    <w:div w:id="1489711502">
      <w:bodyDiv w:val="1"/>
      <w:marLeft w:val="0"/>
      <w:marRight w:val="0"/>
      <w:marTop w:val="0"/>
      <w:marBottom w:val="0"/>
      <w:divBdr>
        <w:top w:val="none" w:sz="0" w:space="0" w:color="auto"/>
        <w:left w:val="none" w:sz="0" w:space="0" w:color="auto"/>
        <w:bottom w:val="none" w:sz="0" w:space="0" w:color="auto"/>
        <w:right w:val="none" w:sz="0" w:space="0" w:color="auto"/>
      </w:divBdr>
    </w:div>
    <w:div w:id="1513909732">
      <w:bodyDiv w:val="1"/>
      <w:marLeft w:val="0"/>
      <w:marRight w:val="0"/>
      <w:marTop w:val="0"/>
      <w:marBottom w:val="0"/>
      <w:divBdr>
        <w:top w:val="none" w:sz="0" w:space="0" w:color="auto"/>
        <w:left w:val="none" w:sz="0" w:space="0" w:color="auto"/>
        <w:bottom w:val="none" w:sz="0" w:space="0" w:color="auto"/>
        <w:right w:val="none" w:sz="0" w:space="0" w:color="auto"/>
      </w:divBdr>
    </w:div>
    <w:div w:id="1515147994">
      <w:bodyDiv w:val="1"/>
      <w:marLeft w:val="0"/>
      <w:marRight w:val="0"/>
      <w:marTop w:val="0"/>
      <w:marBottom w:val="0"/>
      <w:divBdr>
        <w:top w:val="none" w:sz="0" w:space="0" w:color="auto"/>
        <w:left w:val="none" w:sz="0" w:space="0" w:color="auto"/>
        <w:bottom w:val="none" w:sz="0" w:space="0" w:color="auto"/>
        <w:right w:val="none" w:sz="0" w:space="0" w:color="auto"/>
      </w:divBdr>
    </w:div>
    <w:div w:id="1517042323">
      <w:bodyDiv w:val="1"/>
      <w:marLeft w:val="0"/>
      <w:marRight w:val="0"/>
      <w:marTop w:val="0"/>
      <w:marBottom w:val="0"/>
      <w:divBdr>
        <w:top w:val="none" w:sz="0" w:space="0" w:color="auto"/>
        <w:left w:val="none" w:sz="0" w:space="0" w:color="auto"/>
        <w:bottom w:val="none" w:sz="0" w:space="0" w:color="auto"/>
        <w:right w:val="none" w:sz="0" w:space="0" w:color="auto"/>
      </w:divBdr>
    </w:div>
    <w:div w:id="1533033304">
      <w:bodyDiv w:val="1"/>
      <w:marLeft w:val="0"/>
      <w:marRight w:val="0"/>
      <w:marTop w:val="0"/>
      <w:marBottom w:val="0"/>
      <w:divBdr>
        <w:top w:val="none" w:sz="0" w:space="0" w:color="auto"/>
        <w:left w:val="none" w:sz="0" w:space="0" w:color="auto"/>
        <w:bottom w:val="none" w:sz="0" w:space="0" w:color="auto"/>
        <w:right w:val="none" w:sz="0" w:space="0" w:color="auto"/>
      </w:divBdr>
    </w:div>
    <w:div w:id="1547528073">
      <w:bodyDiv w:val="1"/>
      <w:marLeft w:val="0"/>
      <w:marRight w:val="0"/>
      <w:marTop w:val="0"/>
      <w:marBottom w:val="0"/>
      <w:divBdr>
        <w:top w:val="none" w:sz="0" w:space="0" w:color="auto"/>
        <w:left w:val="none" w:sz="0" w:space="0" w:color="auto"/>
        <w:bottom w:val="none" w:sz="0" w:space="0" w:color="auto"/>
        <w:right w:val="none" w:sz="0" w:space="0" w:color="auto"/>
      </w:divBdr>
    </w:div>
    <w:div w:id="1575118774">
      <w:bodyDiv w:val="1"/>
      <w:marLeft w:val="0"/>
      <w:marRight w:val="0"/>
      <w:marTop w:val="0"/>
      <w:marBottom w:val="0"/>
      <w:divBdr>
        <w:top w:val="none" w:sz="0" w:space="0" w:color="auto"/>
        <w:left w:val="none" w:sz="0" w:space="0" w:color="auto"/>
        <w:bottom w:val="none" w:sz="0" w:space="0" w:color="auto"/>
        <w:right w:val="none" w:sz="0" w:space="0" w:color="auto"/>
      </w:divBdr>
    </w:div>
    <w:div w:id="1575124153">
      <w:bodyDiv w:val="1"/>
      <w:marLeft w:val="0"/>
      <w:marRight w:val="0"/>
      <w:marTop w:val="0"/>
      <w:marBottom w:val="0"/>
      <w:divBdr>
        <w:top w:val="none" w:sz="0" w:space="0" w:color="auto"/>
        <w:left w:val="none" w:sz="0" w:space="0" w:color="auto"/>
        <w:bottom w:val="none" w:sz="0" w:space="0" w:color="auto"/>
        <w:right w:val="none" w:sz="0" w:space="0" w:color="auto"/>
      </w:divBdr>
    </w:div>
    <w:div w:id="1587232012">
      <w:bodyDiv w:val="1"/>
      <w:marLeft w:val="0"/>
      <w:marRight w:val="0"/>
      <w:marTop w:val="0"/>
      <w:marBottom w:val="0"/>
      <w:divBdr>
        <w:top w:val="none" w:sz="0" w:space="0" w:color="auto"/>
        <w:left w:val="none" w:sz="0" w:space="0" w:color="auto"/>
        <w:bottom w:val="none" w:sz="0" w:space="0" w:color="auto"/>
        <w:right w:val="none" w:sz="0" w:space="0" w:color="auto"/>
      </w:divBdr>
    </w:div>
    <w:div w:id="1617520940">
      <w:bodyDiv w:val="1"/>
      <w:marLeft w:val="0"/>
      <w:marRight w:val="0"/>
      <w:marTop w:val="0"/>
      <w:marBottom w:val="0"/>
      <w:divBdr>
        <w:top w:val="none" w:sz="0" w:space="0" w:color="auto"/>
        <w:left w:val="none" w:sz="0" w:space="0" w:color="auto"/>
        <w:bottom w:val="none" w:sz="0" w:space="0" w:color="auto"/>
        <w:right w:val="none" w:sz="0" w:space="0" w:color="auto"/>
      </w:divBdr>
    </w:div>
    <w:div w:id="1635138086">
      <w:bodyDiv w:val="1"/>
      <w:marLeft w:val="0"/>
      <w:marRight w:val="0"/>
      <w:marTop w:val="0"/>
      <w:marBottom w:val="0"/>
      <w:divBdr>
        <w:top w:val="none" w:sz="0" w:space="0" w:color="auto"/>
        <w:left w:val="none" w:sz="0" w:space="0" w:color="auto"/>
        <w:bottom w:val="none" w:sz="0" w:space="0" w:color="auto"/>
        <w:right w:val="none" w:sz="0" w:space="0" w:color="auto"/>
      </w:divBdr>
    </w:div>
    <w:div w:id="1639603920">
      <w:bodyDiv w:val="1"/>
      <w:marLeft w:val="0"/>
      <w:marRight w:val="0"/>
      <w:marTop w:val="0"/>
      <w:marBottom w:val="0"/>
      <w:divBdr>
        <w:top w:val="none" w:sz="0" w:space="0" w:color="auto"/>
        <w:left w:val="none" w:sz="0" w:space="0" w:color="auto"/>
        <w:bottom w:val="none" w:sz="0" w:space="0" w:color="auto"/>
        <w:right w:val="none" w:sz="0" w:space="0" w:color="auto"/>
      </w:divBdr>
    </w:div>
    <w:div w:id="1645116373">
      <w:bodyDiv w:val="1"/>
      <w:marLeft w:val="0"/>
      <w:marRight w:val="0"/>
      <w:marTop w:val="0"/>
      <w:marBottom w:val="0"/>
      <w:divBdr>
        <w:top w:val="none" w:sz="0" w:space="0" w:color="auto"/>
        <w:left w:val="none" w:sz="0" w:space="0" w:color="auto"/>
        <w:bottom w:val="none" w:sz="0" w:space="0" w:color="auto"/>
        <w:right w:val="none" w:sz="0" w:space="0" w:color="auto"/>
      </w:divBdr>
    </w:div>
    <w:div w:id="1671790265">
      <w:bodyDiv w:val="1"/>
      <w:marLeft w:val="0"/>
      <w:marRight w:val="0"/>
      <w:marTop w:val="0"/>
      <w:marBottom w:val="0"/>
      <w:divBdr>
        <w:top w:val="none" w:sz="0" w:space="0" w:color="auto"/>
        <w:left w:val="none" w:sz="0" w:space="0" w:color="auto"/>
        <w:bottom w:val="none" w:sz="0" w:space="0" w:color="auto"/>
        <w:right w:val="none" w:sz="0" w:space="0" w:color="auto"/>
      </w:divBdr>
    </w:div>
    <w:div w:id="1686328195">
      <w:bodyDiv w:val="1"/>
      <w:marLeft w:val="0"/>
      <w:marRight w:val="0"/>
      <w:marTop w:val="0"/>
      <w:marBottom w:val="0"/>
      <w:divBdr>
        <w:top w:val="none" w:sz="0" w:space="0" w:color="auto"/>
        <w:left w:val="none" w:sz="0" w:space="0" w:color="auto"/>
        <w:bottom w:val="none" w:sz="0" w:space="0" w:color="auto"/>
        <w:right w:val="none" w:sz="0" w:space="0" w:color="auto"/>
      </w:divBdr>
    </w:div>
    <w:div w:id="1698116920">
      <w:bodyDiv w:val="1"/>
      <w:marLeft w:val="0"/>
      <w:marRight w:val="0"/>
      <w:marTop w:val="0"/>
      <w:marBottom w:val="0"/>
      <w:divBdr>
        <w:top w:val="none" w:sz="0" w:space="0" w:color="auto"/>
        <w:left w:val="none" w:sz="0" w:space="0" w:color="auto"/>
        <w:bottom w:val="none" w:sz="0" w:space="0" w:color="auto"/>
        <w:right w:val="none" w:sz="0" w:space="0" w:color="auto"/>
      </w:divBdr>
    </w:div>
    <w:div w:id="1706757643">
      <w:bodyDiv w:val="1"/>
      <w:marLeft w:val="0"/>
      <w:marRight w:val="0"/>
      <w:marTop w:val="0"/>
      <w:marBottom w:val="0"/>
      <w:divBdr>
        <w:top w:val="none" w:sz="0" w:space="0" w:color="auto"/>
        <w:left w:val="none" w:sz="0" w:space="0" w:color="auto"/>
        <w:bottom w:val="none" w:sz="0" w:space="0" w:color="auto"/>
        <w:right w:val="none" w:sz="0" w:space="0" w:color="auto"/>
      </w:divBdr>
    </w:div>
    <w:div w:id="1712732414">
      <w:bodyDiv w:val="1"/>
      <w:marLeft w:val="0"/>
      <w:marRight w:val="0"/>
      <w:marTop w:val="0"/>
      <w:marBottom w:val="0"/>
      <w:divBdr>
        <w:top w:val="none" w:sz="0" w:space="0" w:color="auto"/>
        <w:left w:val="none" w:sz="0" w:space="0" w:color="auto"/>
        <w:bottom w:val="none" w:sz="0" w:space="0" w:color="auto"/>
        <w:right w:val="none" w:sz="0" w:space="0" w:color="auto"/>
      </w:divBdr>
    </w:div>
    <w:div w:id="1887600224">
      <w:bodyDiv w:val="1"/>
      <w:marLeft w:val="0"/>
      <w:marRight w:val="0"/>
      <w:marTop w:val="0"/>
      <w:marBottom w:val="0"/>
      <w:divBdr>
        <w:top w:val="none" w:sz="0" w:space="0" w:color="auto"/>
        <w:left w:val="none" w:sz="0" w:space="0" w:color="auto"/>
        <w:bottom w:val="none" w:sz="0" w:space="0" w:color="auto"/>
        <w:right w:val="none" w:sz="0" w:space="0" w:color="auto"/>
      </w:divBdr>
    </w:div>
    <w:div w:id="1929651254">
      <w:bodyDiv w:val="1"/>
      <w:marLeft w:val="0"/>
      <w:marRight w:val="0"/>
      <w:marTop w:val="0"/>
      <w:marBottom w:val="0"/>
      <w:divBdr>
        <w:top w:val="none" w:sz="0" w:space="0" w:color="auto"/>
        <w:left w:val="none" w:sz="0" w:space="0" w:color="auto"/>
        <w:bottom w:val="none" w:sz="0" w:space="0" w:color="auto"/>
        <w:right w:val="none" w:sz="0" w:space="0" w:color="auto"/>
      </w:divBdr>
    </w:div>
    <w:div w:id="1936664644">
      <w:bodyDiv w:val="1"/>
      <w:marLeft w:val="0"/>
      <w:marRight w:val="0"/>
      <w:marTop w:val="0"/>
      <w:marBottom w:val="0"/>
      <w:divBdr>
        <w:top w:val="none" w:sz="0" w:space="0" w:color="auto"/>
        <w:left w:val="none" w:sz="0" w:space="0" w:color="auto"/>
        <w:bottom w:val="none" w:sz="0" w:space="0" w:color="auto"/>
        <w:right w:val="none" w:sz="0" w:space="0" w:color="auto"/>
      </w:divBdr>
    </w:div>
    <w:div w:id="1937783620">
      <w:bodyDiv w:val="1"/>
      <w:marLeft w:val="0"/>
      <w:marRight w:val="0"/>
      <w:marTop w:val="0"/>
      <w:marBottom w:val="0"/>
      <w:divBdr>
        <w:top w:val="none" w:sz="0" w:space="0" w:color="auto"/>
        <w:left w:val="none" w:sz="0" w:space="0" w:color="auto"/>
        <w:bottom w:val="none" w:sz="0" w:space="0" w:color="auto"/>
        <w:right w:val="none" w:sz="0" w:space="0" w:color="auto"/>
      </w:divBdr>
    </w:div>
    <w:div w:id="1944876788">
      <w:bodyDiv w:val="1"/>
      <w:marLeft w:val="0"/>
      <w:marRight w:val="0"/>
      <w:marTop w:val="0"/>
      <w:marBottom w:val="0"/>
      <w:divBdr>
        <w:top w:val="none" w:sz="0" w:space="0" w:color="auto"/>
        <w:left w:val="none" w:sz="0" w:space="0" w:color="auto"/>
        <w:bottom w:val="none" w:sz="0" w:space="0" w:color="auto"/>
        <w:right w:val="none" w:sz="0" w:space="0" w:color="auto"/>
      </w:divBdr>
    </w:div>
    <w:div w:id="1954822108">
      <w:bodyDiv w:val="1"/>
      <w:marLeft w:val="0"/>
      <w:marRight w:val="0"/>
      <w:marTop w:val="0"/>
      <w:marBottom w:val="0"/>
      <w:divBdr>
        <w:top w:val="none" w:sz="0" w:space="0" w:color="auto"/>
        <w:left w:val="none" w:sz="0" w:space="0" w:color="auto"/>
        <w:bottom w:val="none" w:sz="0" w:space="0" w:color="auto"/>
        <w:right w:val="none" w:sz="0" w:space="0" w:color="auto"/>
      </w:divBdr>
    </w:div>
    <w:div w:id="1955403992">
      <w:bodyDiv w:val="1"/>
      <w:marLeft w:val="0"/>
      <w:marRight w:val="0"/>
      <w:marTop w:val="0"/>
      <w:marBottom w:val="0"/>
      <w:divBdr>
        <w:top w:val="none" w:sz="0" w:space="0" w:color="auto"/>
        <w:left w:val="none" w:sz="0" w:space="0" w:color="auto"/>
        <w:bottom w:val="none" w:sz="0" w:space="0" w:color="auto"/>
        <w:right w:val="none" w:sz="0" w:space="0" w:color="auto"/>
      </w:divBdr>
    </w:div>
    <w:div w:id="2067146163">
      <w:bodyDiv w:val="1"/>
      <w:marLeft w:val="0"/>
      <w:marRight w:val="0"/>
      <w:marTop w:val="0"/>
      <w:marBottom w:val="0"/>
      <w:divBdr>
        <w:top w:val="none" w:sz="0" w:space="0" w:color="auto"/>
        <w:left w:val="none" w:sz="0" w:space="0" w:color="auto"/>
        <w:bottom w:val="none" w:sz="0" w:space="0" w:color="auto"/>
        <w:right w:val="none" w:sz="0" w:space="0" w:color="auto"/>
      </w:divBdr>
    </w:div>
    <w:div w:id="2081633457">
      <w:bodyDiv w:val="1"/>
      <w:marLeft w:val="0"/>
      <w:marRight w:val="0"/>
      <w:marTop w:val="0"/>
      <w:marBottom w:val="0"/>
      <w:divBdr>
        <w:top w:val="none" w:sz="0" w:space="0" w:color="auto"/>
        <w:left w:val="none" w:sz="0" w:space="0" w:color="auto"/>
        <w:bottom w:val="none" w:sz="0" w:space="0" w:color="auto"/>
        <w:right w:val="none" w:sz="0" w:space="0" w:color="auto"/>
      </w:divBdr>
    </w:div>
    <w:div w:id="2094626327">
      <w:bodyDiv w:val="1"/>
      <w:marLeft w:val="0"/>
      <w:marRight w:val="0"/>
      <w:marTop w:val="0"/>
      <w:marBottom w:val="0"/>
      <w:divBdr>
        <w:top w:val="none" w:sz="0" w:space="0" w:color="auto"/>
        <w:left w:val="none" w:sz="0" w:space="0" w:color="auto"/>
        <w:bottom w:val="none" w:sz="0" w:space="0" w:color="auto"/>
        <w:right w:val="none" w:sz="0" w:space="0" w:color="auto"/>
      </w:divBdr>
    </w:div>
    <w:div w:id="2105952821">
      <w:bodyDiv w:val="1"/>
      <w:marLeft w:val="0"/>
      <w:marRight w:val="0"/>
      <w:marTop w:val="0"/>
      <w:marBottom w:val="0"/>
      <w:divBdr>
        <w:top w:val="none" w:sz="0" w:space="0" w:color="auto"/>
        <w:left w:val="none" w:sz="0" w:space="0" w:color="auto"/>
        <w:bottom w:val="none" w:sz="0" w:space="0" w:color="auto"/>
        <w:right w:val="none" w:sz="0" w:space="0" w:color="auto"/>
      </w:divBdr>
    </w:div>
    <w:div w:id="2108386068">
      <w:bodyDiv w:val="1"/>
      <w:marLeft w:val="0"/>
      <w:marRight w:val="0"/>
      <w:marTop w:val="0"/>
      <w:marBottom w:val="0"/>
      <w:divBdr>
        <w:top w:val="none" w:sz="0" w:space="0" w:color="auto"/>
        <w:left w:val="none" w:sz="0" w:space="0" w:color="auto"/>
        <w:bottom w:val="none" w:sz="0" w:space="0" w:color="auto"/>
        <w:right w:val="none" w:sz="0" w:space="0" w:color="auto"/>
      </w:divBdr>
    </w:div>
    <w:div w:id="2125074494">
      <w:bodyDiv w:val="1"/>
      <w:marLeft w:val="0"/>
      <w:marRight w:val="0"/>
      <w:marTop w:val="0"/>
      <w:marBottom w:val="0"/>
      <w:divBdr>
        <w:top w:val="none" w:sz="0" w:space="0" w:color="auto"/>
        <w:left w:val="none" w:sz="0" w:space="0" w:color="auto"/>
        <w:bottom w:val="none" w:sz="0" w:space="0" w:color="auto"/>
        <w:right w:val="none" w:sz="0" w:space="0" w:color="auto"/>
      </w:divBdr>
    </w:div>
    <w:div w:id="21252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a829b69-98e9-457b-99f2-a821a3965d57">F75WC7PYRK6U-1976244736-60527</_dlc_DocId>
    <_dlc_DocIdUrl xmlns="4a829b69-98e9-457b-99f2-a821a3965d57">
      <Url>https://ws.cezes.cz/inf/smluvni-vztahy/_layouts/15/DocIdRedir.aspx?ID=F75WC7PYRK6U-1976244736-60527</Url>
      <Description>F75WC7PYRK6U-1976244736-60527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E4EC47D378CF0A4E80CD6EAB6398EBB9" ma:contentTypeVersion="5" ma:contentTypeDescription="Vytvoří nový dokument" ma:contentTypeScope="" ma:versionID="9cd7054a87b726225c3c1f9d92b0614a">
  <xsd:schema xmlns:xsd="http://www.w3.org/2001/XMLSchema" xmlns:xs="http://www.w3.org/2001/XMLSchema" xmlns:p="http://schemas.microsoft.com/office/2006/metadata/properties" xmlns:ns1="http://schemas.microsoft.com/sharepoint/v3" xmlns:ns2="4a829b69-98e9-457b-99f2-a821a3965d57" targetNamespace="http://schemas.microsoft.com/office/2006/metadata/properties" ma:root="true" ma:fieldsID="ae5ce46bce4d9036b221c5095821b380" ns1:_="" ns2:_="">
    <xsd:import namespace="http://schemas.microsoft.com/sharepoint/v3"/>
    <xsd:import namespace="4a829b69-98e9-457b-99f2-a821a3965d5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12"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29b69-98e9-457b-99f2-a821a3965d5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FAA0F-3177-416D-B811-4BD66C9888D1}">
  <ds:schemaRefs>
    <ds:schemaRef ds:uri="http://schemas.microsoft.com/office/2006/metadata/properties"/>
    <ds:schemaRef ds:uri="http://schemas.microsoft.com/office/infopath/2007/PartnerControls"/>
    <ds:schemaRef ds:uri="http://schemas.microsoft.com/sharepoint/v3"/>
    <ds:schemaRef ds:uri="4a829b69-98e9-457b-99f2-a821a3965d57"/>
  </ds:schemaRefs>
</ds:datastoreItem>
</file>

<file path=customXml/itemProps2.xml><?xml version="1.0" encoding="utf-8"?>
<ds:datastoreItem xmlns:ds="http://schemas.openxmlformats.org/officeDocument/2006/customXml" ds:itemID="{3D64C8ED-E7C2-4D81-AD73-0495B94F7E76}">
  <ds:schemaRefs>
    <ds:schemaRef ds:uri="http://schemas.microsoft.com/sharepoint/v3/contenttype/forms"/>
  </ds:schemaRefs>
</ds:datastoreItem>
</file>

<file path=customXml/itemProps3.xml><?xml version="1.0" encoding="utf-8"?>
<ds:datastoreItem xmlns:ds="http://schemas.openxmlformats.org/officeDocument/2006/customXml" ds:itemID="{DEA8EC70-E4E3-46D9-826F-B1F0E2A961A5}">
  <ds:schemaRefs>
    <ds:schemaRef ds:uri="http://schemas.microsoft.com/sharepoint/events"/>
  </ds:schemaRefs>
</ds:datastoreItem>
</file>

<file path=customXml/itemProps4.xml><?xml version="1.0" encoding="utf-8"?>
<ds:datastoreItem xmlns:ds="http://schemas.openxmlformats.org/officeDocument/2006/customXml" ds:itemID="{83685866-76E3-48A2-94F3-4F43C592D791}">
  <ds:schemaRefs>
    <ds:schemaRef ds:uri="http://schemas.openxmlformats.org/officeDocument/2006/bibliography"/>
  </ds:schemaRefs>
</ds:datastoreItem>
</file>

<file path=customXml/itemProps5.xml><?xml version="1.0" encoding="utf-8"?>
<ds:datastoreItem xmlns:ds="http://schemas.openxmlformats.org/officeDocument/2006/customXml" ds:itemID="{C9C32427-0F31-4B09-986F-43D55E08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829b69-98e9-457b-99f2-a821a396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8314</Words>
  <Characters>49059</Characters>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2020-02-11T08:34:00Z</cp:lastPrinted>
  <dcterms:created xsi:type="dcterms:W3CDTF">2025-05-29T08:40:00Z</dcterms:created>
  <dcterms:modified xsi:type="dcterms:W3CDTF">2025-05-29T08:44:00Z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d4aff08b-630d-4975-83cb-892a5d86cf92</vt:lpwstr>
  </property>
  <property fmtid="{D5CDD505-2E9C-101B-9397-08002B2CF9AE}" pid="3" name="ContentTypeId">
    <vt:lpwstr>0x010100E4EC47D378CF0A4E80CD6EAB6398EBB9</vt:lpwstr>
  </property>
  <property fmtid="{D5CDD505-2E9C-101B-9397-08002B2CF9AE}" pid="4" name="DocumentTagging.ClassificationMark.P00">
    <vt:lpwstr>&lt;ClassificationMark xmlns:xsd="http://www.w3.org/2001/XMLSchema" xmlns:xsi="http://www.w3.org/2001/XMLSchema-instance" margin="NaN" class="C2" owner="Kaňák Tomáš" position="TopRight" marginX="0" marginY="0" classifiedOn="2025-03-18T13:06:21.0623978+0</vt:lpwstr>
  </property>
  <property fmtid="{D5CDD505-2E9C-101B-9397-08002B2CF9AE}" pid="5" name="DocumentTagging.ClassificationMark.P01">
    <vt:lpwstr>1:00" showPrintedBy="false" showPrintDate="false" language="cs" ApplicationVersion="Microsoft Word, 16.0" addinVersion="5.10.5.31" template="CEZ"&gt;&lt;history bulk="false" class="Chráněné" code="C2" user="Cemerková Anna" divisionPrefix="ESL" mappingVersi</vt:lpwstr>
  </property>
  <property fmtid="{D5CDD505-2E9C-101B-9397-08002B2CF9AE}" pid="6" name="DocumentTagging.ClassificationMark.P02">
    <vt:lpwstr>on="1" date="2025-03-18T13:06:21.0623978+01:00" /&gt;&lt;recipients /&gt;&lt;documentOwners /&gt;&lt;/ClassificationMark&gt;</vt:lpwstr>
  </property>
  <property fmtid="{D5CDD505-2E9C-101B-9397-08002B2CF9AE}" pid="7" name="DocumentTagging.ClassificationMark">
    <vt:lpwstr>￼PARTS:3</vt:lpwstr>
  </property>
  <property fmtid="{D5CDD505-2E9C-101B-9397-08002B2CF9AE}" pid="8" name="DocumentClasification">
    <vt:lpwstr>Chráněné</vt:lpwstr>
  </property>
  <property fmtid="{D5CDD505-2E9C-101B-9397-08002B2CF9AE}" pid="9" name="CEZ_DLP">
    <vt:lpwstr>CEZ:ESL:B:OU:FALSE</vt:lpwstr>
  </property>
</Properties>
</file>