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č.1.</w:t>
      </w:r>
      <w:bookmarkEnd w:id="0"/>
      <w:bookmarkEnd w:id="1"/>
      <w:bookmarkEnd w:id="2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Zhotovitele: P24_4593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Objednatele: 26/2024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4272" w:left="1461" w:right="1509" w:bottom="4272" w:header="3844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zajištění pohotovostní služby a technické</w:t>
        <w:br/>
        <w:t>pomoci pro řídicí systémy SAT,</w:t>
        <w:br/>
        <w:t>SICAM 1703 a SICAM A8000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</w:t>
      </w:r>
      <w:bookmarkEnd w:id="3"/>
      <w:bookmarkEnd w:id="4"/>
      <w:bookmarkEnd w:id="5"/>
    </w:p>
    <w:tbl>
      <w:tblPr>
        <w:tblOverlap w:val="never"/>
        <w:jc w:val="center"/>
        <w:tblLayout w:type="fixed"/>
      </w:tblPr>
      <w:tblGrid>
        <w:gridCol w:w="3038"/>
        <w:gridCol w:w="5894"/>
      </w:tblGrid>
      <w:tr>
        <w:trPr>
          <w:trHeight w:val="56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  <w:rPr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cs-CZ" w:eastAsia="cs-CZ" w:bidi="cs-CZ"/>
              </w:rPr>
              <w:t>Povodí Ohře, státní podnik</w:t>
            </w:r>
          </w:p>
        </w:tc>
      </w:tr>
      <w:tr>
        <w:trPr>
          <w:trHeight w:val="57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Bezručova 4219, 430 03 Chomutov</w:t>
            </w: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</w:p>
    <w:p>
      <w:pPr>
        <w:widowControl w:val="0"/>
        <w:spacing w:after="159"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Osoby oprávněné jednat ve věcech této smlouvy: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Osoby oprávněné jednat ve věcech technických: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tbl>
      <w:tblPr>
        <w:tblOverlap w:val="never"/>
        <w:jc w:val="center"/>
        <w:tblLayout w:type="fixed"/>
      </w:tblPr>
      <w:tblGrid>
        <w:gridCol w:w="3038"/>
        <w:gridCol w:w="5899"/>
      </w:tblGrid>
      <w:tr>
        <w:trPr>
          <w:trHeight w:val="8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70889988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CZ70889988</w:t>
            </w:r>
          </w:p>
        </w:tc>
      </w:tr>
      <w:tr>
        <w:trPr>
          <w:trHeight w:val="172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Telefon: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Fax: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Registrace: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Zápis v obchodním rejstříku u Krajského soudu Ústí nad Labem, oddíl A, vložka 13052</w:t>
            </w:r>
          </w:p>
        </w:tc>
      </w:tr>
      <w:tr>
        <w:trPr>
          <w:trHeight w:val="122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cs-CZ" w:eastAsia="cs-CZ" w:bidi="cs-CZ"/>
              </w:rPr>
              <w:t>ANDRITZ HYDRO s.r.o.</w:t>
            </w:r>
          </w:p>
        </w:tc>
      </w:tr>
      <w:tr>
        <w:trPr>
          <w:trHeight w:val="57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Počernická 272/96, 108 00 Praha 10</w:t>
            </w: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Zhotovitele:</w:t>
      </w:r>
    </w:p>
    <w:p>
      <w:pPr>
        <w:widowControl w:val="0"/>
        <w:spacing w:after="159" w:line="1" w:lineRule="exact"/>
      </w:pPr>
    </w:p>
    <w:p>
      <w:pPr>
        <w:widowControl w:val="0"/>
        <w:spacing w:line="1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Další osoby oprávněné jednat ve věcech této smlouvy:</w:t>
      </w:r>
    </w:p>
    <w:tbl>
      <w:tblPr>
        <w:tblOverlap w:val="never"/>
        <w:jc w:val="center"/>
        <w:tblLayout w:type="fixed"/>
      </w:tblPr>
      <w:tblGrid>
        <w:gridCol w:w="3038"/>
        <w:gridCol w:w="5894"/>
      </w:tblGrid>
      <w:tr>
        <w:trPr>
          <w:trHeight w:val="74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Osoby oprávněné jednat ve věcech technických: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službu konající technik Zhotovitele</w:t>
            </w: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widowControl w:val="0"/>
        <w:spacing w:after="399" w:line="1" w:lineRule="exact"/>
      </w:pPr>
    </w:p>
    <w:p>
      <w:pPr>
        <w:widowControl w:val="0"/>
        <w:spacing w:line="1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tbl>
      <w:tblPr>
        <w:tblOverlap w:val="never"/>
        <w:jc w:val="center"/>
        <w:tblLayout w:type="fixed"/>
      </w:tblPr>
      <w:tblGrid>
        <w:gridCol w:w="3038"/>
        <w:gridCol w:w="5894"/>
      </w:tblGrid>
      <w:tr>
        <w:trPr>
          <w:trHeight w:val="91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Telefon: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Registrace: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Zápis v obchodním rejstříku u Městského soudu v Praze, Oddíl C, vložka 8171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 Předmět Dodatku</w:t>
      </w:r>
      <w:bookmarkEnd w:id="6"/>
      <w:bookmarkEnd w:id="7"/>
      <w:bookmarkEnd w:id="8"/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03" w:val="left"/>
        </w:tabs>
        <w:bidi w:val="0"/>
        <w:spacing w:before="0" w:after="0" w:line="240" w:lineRule="auto"/>
        <w:ind w:left="1080" w:right="0" w:hanging="340"/>
        <w:jc w:val="left"/>
      </w:pPr>
      <w:bookmarkStart w:id="9" w:name="bookmark9"/>
      <w:bookmarkEnd w:id="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Nově v čl.1 bodu 1.1. smlouvy č. 26/2024 (P24_4593) se mění rozsah hotline služby a pohotovost k zahájení servisní práce na: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hotline služby 24 hodin denně, 7 dní v týdnu, včetně víkendů a státních svátků.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00" w:line="233" w:lineRule="auto"/>
        <w:ind w:left="1080" w:right="0" w:hanging="3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pohotovost k zahájení servisní práce na místě závady do 6 hod od oboustranné dohody, že závadu nelze odstranit dálkově (hotline, telefonické navedení obsluhy, SW zásah přes modem)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99" w:val="left"/>
        </w:tabs>
        <w:bidi w:val="0"/>
        <w:spacing w:before="0" w:after="0" w:line="240" w:lineRule="auto"/>
        <w:ind w:left="0" w:right="0" w:firstLine="720"/>
        <w:jc w:val="left"/>
      </w:pPr>
      <w:bookmarkStart w:id="10" w:name="bookmark10"/>
      <w:bookmarkEnd w:id="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Nově v čl.2 bodu 2.1.1. smlouvy č. 26/2024 (P24_4593) se roční poplatek navyšuje na: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210.800,- CZK</w:t>
        <w:br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slovy: dvěstědesettisícosmsetkorunčeských</w:t>
        <w:br/>
        <w:t>za 1 rok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99" w:val="left"/>
        </w:tabs>
        <w:bidi w:val="0"/>
        <w:spacing w:before="0" w:after="200" w:line="240" w:lineRule="auto"/>
        <w:ind w:left="0" w:right="0" w:firstLine="720"/>
        <w:jc w:val="left"/>
      </w:pPr>
      <w:bookmarkStart w:id="11" w:name="bookmark11"/>
      <w:bookmarkEnd w:id="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Nově v čl.2 bodu 2.3. smlouvy č. 26/2024 (P24_4593) se celková cena navyšuje na: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72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Maximální cena plnění účtovaného podle odst. 2.1.2. a 2.2. po celou dobu trvání smlouvy nesmí převýšit částku 330 000,- CZK bez DPH. Cena uvedená v odst. 2.2. obsahuje veškeré náklady včetně nákladů na dopravu.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99" w:val="left"/>
        </w:tabs>
        <w:bidi w:val="0"/>
        <w:spacing w:before="0" w:after="200" w:line="240" w:lineRule="auto"/>
        <w:ind w:left="0" w:right="0" w:firstLine="720"/>
        <w:jc w:val="left"/>
      </w:pPr>
      <w:bookmarkStart w:id="12" w:name="bookmark12"/>
      <w:bookmarkEnd w:id="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Nově v čl.3 bodu 3.1. smlouvy č. 26/2024 (P24_4593) se mění roční poplatek na:</w:t>
      </w:r>
    </w:p>
    <w:tbl>
      <w:tblPr>
        <w:tblOverlap w:val="never"/>
        <w:jc w:val="center"/>
        <w:tblLayout w:type="fixed"/>
      </w:tblPr>
      <w:tblGrid>
        <w:gridCol w:w="3413"/>
        <w:gridCol w:w="2760"/>
        <w:gridCol w:w="1848"/>
      </w:tblGrid>
      <w:tr>
        <w:trPr>
          <w:trHeight w:val="9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Platba za služby účtované podle odst. 2.1.1.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Termín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Částka v CZK (bez DPH)</w:t>
            </w:r>
          </w:p>
        </w:tc>
      </w:tr>
      <w:tr>
        <w:trPr>
          <w:trHeight w:val="9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Dílčí faktura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2. kalendářním měsíci v roce platnosti SoD; zdanitelné plnění 15.2.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daném kalendářním roce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105.400,-</w:t>
            </w:r>
          </w:p>
        </w:tc>
      </w:tr>
    </w:tbl>
    <w:p>
      <w:pPr>
        <w:widowControl w:val="0"/>
        <w:spacing w:after="19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3413"/>
        <w:gridCol w:w="2760"/>
        <w:gridCol w:w="1848"/>
      </w:tblGrid>
      <w:tr>
        <w:trPr>
          <w:trHeight w:val="95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Koncová faktura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7. kalendářním měsíci v roce platnosti SoD; zdanitelné plnění 15.7.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daném kalendářním roce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105.400,-</w:t>
            </w:r>
          </w:p>
        </w:tc>
      </w:tr>
    </w:tbl>
    <w:p>
      <w:pPr>
        <w:widowControl w:val="0"/>
        <w:spacing w:after="199" w:line="1" w:lineRule="exact"/>
      </w:pP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03" w:val="left"/>
        </w:tabs>
        <w:bidi w:val="0"/>
        <w:spacing w:before="0" w:after="1660" w:line="240" w:lineRule="auto"/>
        <w:ind w:left="1080" w:right="0" w:hanging="34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4978400</wp:posOffset>
                </wp:positionH>
                <wp:positionV relativeFrom="paragraph">
                  <wp:posOffset>1371600</wp:posOffset>
                </wp:positionV>
                <wp:extent cx="1341120" cy="758825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41120" cy="7588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0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 Zhotovitele, v Praze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jednatel společnosti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Andritz Hydro s.r.o.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92.pt;margin-top:108.pt;width:105.60000000000001pt;height:59.7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Zhotovitele, v Praze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jednatel společnosti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Andritz Hydro s.r.o.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3" w:name="bookmark13"/>
      <w:bookmarkEnd w:id="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je platný podpisem smluvních stran. Účinnosti tento dodatek nabyde dnem 1.7.2025.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60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Objednatele, v Chomutově</w:t>
        <w:br/>
        <w:t>technický ředitel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sectPr>
      <w:footnotePr>
        <w:pos w:val="pageBottom"/>
        <w:numFmt w:val="decimal"/>
        <w:numRestart w:val="continuous"/>
      </w:footnotePr>
      <w:pgSz w:w="11909" w:h="16838"/>
      <w:pgMar w:top="1075" w:left="1394" w:right="1116" w:bottom="2613" w:header="647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3500120</wp:posOffset>
              </wp:positionH>
              <wp:positionV relativeFrom="page">
                <wp:posOffset>9966960</wp:posOffset>
              </wp:positionV>
              <wp:extent cx="746760" cy="17399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46760" cy="1739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4F81BD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4F81BD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4F81BD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5.60000000000002pt;margin-top:784.80000000000007pt;width:58.800000000000004pt;height:13.7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4F81BD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4F81BD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4F81BD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6">
    <w:name w:val="Char Style 16"/>
    <w:basedOn w:val="DefaultParagraphFont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Char Style 18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60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60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60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after="1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spacing w:after="39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7">
    <w:name w:val="Style 17"/>
    <w:basedOn w:val="Normal"/>
    <w:link w:val="CharStyle18"/>
    <w:pPr>
      <w:widowControl w:val="0"/>
      <w:shd w:val="clear" w:color="auto" w:fill="FFFFFF"/>
      <w:spacing w:after="1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SMLOUVA  O  DÍLO</dc:title>
  <dc:subject/>
  <dc:creator>PRG_KRAN (prg_kran)</dc:creator>
  <cp:keywords/>
</cp:coreProperties>
</file>