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1A" w:rsidRPr="00891FC0" w:rsidRDefault="0061071A" w:rsidP="00511DDE">
      <w:pPr>
        <w:pStyle w:val="Nadpis1-Prvn"/>
        <w:pageBreakBefore/>
        <w:spacing w:before="240"/>
        <w:ind w:left="0" w:right="-2"/>
        <w:jc w:val="right"/>
        <w:rPr>
          <w:caps w:val="0"/>
          <w:color w:val="auto"/>
          <w:sz w:val="24"/>
          <w:szCs w:val="24"/>
        </w:rPr>
      </w:pPr>
      <w:bookmarkStart w:id="0" w:name="_GoBack"/>
      <w:bookmarkEnd w:id="0"/>
      <w:r w:rsidRPr="00891FC0">
        <w:rPr>
          <w:color w:val="auto"/>
          <w:sz w:val="24"/>
          <w:szCs w:val="24"/>
        </w:rPr>
        <w:t>P</w:t>
      </w:r>
      <w:r w:rsidRPr="00891FC0">
        <w:rPr>
          <w:caps w:val="0"/>
          <w:color w:val="auto"/>
          <w:sz w:val="24"/>
          <w:szCs w:val="24"/>
        </w:rPr>
        <w:t>říloha č. 2</w:t>
      </w:r>
    </w:p>
    <w:p w:rsidR="0061071A" w:rsidRPr="00891FC0" w:rsidRDefault="0061071A">
      <w:pPr>
        <w:pStyle w:val="Nadpis1-Prvn"/>
        <w:spacing w:before="240" w:after="200"/>
        <w:ind w:left="0" w:right="0"/>
        <w:rPr>
          <w:color w:val="auto"/>
          <w:sz w:val="28"/>
        </w:rPr>
      </w:pPr>
      <w:r w:rsidRPr="00891FC0">
        <w:rPr>
          <w:color w:val="auto"/>
          <w:sz w:val="28"/>
        </w:rPr>
        <w:t xml:space="preserve">DROBNÉ OPRAVY </w:t>
      </w:r>
      <w:r w:rsidR="00891FC0" w:rsidRPr="00891FC0">
        <w:rPr>
          <w:color w:val="auto"/>
          <w:sz w:val="28"/>
        </w:rPr>
        <w:t>PŘEDMĚTU NÁJMU</w:t>
      </w:r>
    </w:p>
    <w:p w:rsidR="0061071A" w:rsidRPr="00891FC0" w:rsidRDefault="0061071A">
      <w:pPr>
        <w:spacing w:after="240"/>
        <w:jc w:val="both"/>
      </w:pPr>
      <w:r w:rsidRPr="00891FC0">
        <w:t xml:space="preserve">1) Za drobné opravy se považují opravy </w:t>
      </w:r>
      <w:r w:rsidR="001515A7">
        <w:t>P</w:t>
      </w:r>
      <w:r w:rsidR="00891FC0" w:rsidRPr="00891FC0">
        <w:t>ředmětu nájmu</w:t>
      </w:r>
      <w:r w:rsidRPr="00891FC0">
        <w:t xml:space="preserve"> a jeho vnitřního vybavení, pokud je toto vybavení </w:t>
      </w:r>
      <w:r w:rsidR="00891FC0" w:rsidRPr="00891FC0">
        <w:t>jeho součástí</w:t>
      </w:r>
      <w:r w:rsidRPr="00891FC0">
        <w:t xml:space="preserve"> a je ve vlastnictví </w:t>
      </w:r>
      <w:r w:rsidR="001515A7">
        <w:t>P</w:t>
      </w:r>
      <w:r w:rsidRPr="00891FC0">
        <w:t>ronajímatele, a to podle věcného vymezení nebo podle výše nákladu.</w:t>
      </w:r>
    </w:p>
    <w:p w:rsidR="0061071A" w:rsidRPr="00891FC0" w:rsidRDefault="0061071A">
      <w:pPr>
        <w:spacing w:after="240"/>
        <w:jc w:val="both"/>
      </w:pPr>
      <w:r w:rsidRPr="00891FC0">
        <w:t>2) Podle věcného vymezení se za drobné opravy považují tyto opravy a výměny:</w:t>
      </w:r>
    </w:p>
    <w:p w:rsidR="0061071A" w:rsidRPr="00891FC0" w:rsidRDefault="0061071A">
      <w:pPr>
        <w:numPr>
          <w:ilvl w:val="0"/>
          <w:numId w:val="2"/>
        </w:numPr>
        <w:spacing w:after="120"/>
        <w:ind w:left="568" w:hanging="284"/>
        <w:jc w:val="both"/>
      </w:pPr>
      <w:r w:rsidRPr="00891FC0">
        <w:t>opravy jednotlivých vrchních částí podlah, opravy podlahových krytin a výměny prahů a lišt,</w:t>
      </w:r>
    </w:p>
    <w:p w:rsidR="0061071A" w:rsidRPr="00891FC0" w:rsidRDefault="0061071A">
      <w:pPr>
        <w:numPr>
          <w:ilvl w:val="0"/>
          <w:numId w:val="2"/>
        </w:numPr>
        <w:spacing w:after="120"/>
        <w:ind w:left="568" w:hanging="284"/>
        <w:jc w:val="both"/>
      </w:pPr>
      <w:r w:rsidRPr="00891FC0">
        <w:t>opravy jednotlivých částí oken a dveří a jejich součástí a výměny zámků, kování, klik, rolet a žaluzií,</w:t>
      </w:r>
    </w:p>
    <w:p w:rsidR="0061071A" w:rsidRPr="00891FC0" w:rsidRDefault="0061071A">
      <w:pPr>
        <w:numPr>
          <w:ilvl w:val="0"/>
          <w:numId w:val="2"/>
        </w:numPr>
        <w:spacing w:after="120"/>
        <w:ind w:left="568" w:hanging="284"/>
        <w:jc w:val="both"/>
      </w:pPr>
      <w:r w:rsidRPr="00891FC0">
        <w:t>výměny elektrických koncových zařízení a rozvodných zařízení, zejména vypínačů, zásuvek, jističů, zvonku, domácích telefonů, zásuvek rozvodů datových sítí, signálů analogového i digitálního televizního vysílání a výměny zdrojů světla v osvětlovacích tělesech,</w:t>
      </w:r>
    </w:p>
    <w:p w:rsidR="0061071A" w:rsidRPr="00891FC0" w:rsidRDefault="0061071A">
      <w:pPr>
        <w:numPr>
          <w:ilvl w:val="0"/>
          <w:numId w:val="2"/>
        </w:numPr>
        <w:spacing w:after="120"/>
        <w:ind w:left="568" w:hanging="284"/>
        <w:jc w:val="both"/>
      </w:pPr>
      <w:r w:rsidRPr="00891FC0">
        <w:t>výměny uzavíracích ventilů u rozvodu pl</w:t>
      </w:r>
      <w:r w:rsidR="00891FC0" w:rsidRPr="00891FC0">
        <w:t>ynu s výjimkou hlavního uzávěru</w:t>
      </w:r>
      <w:r w:rsidRPr="00891FC0">
        <w:t>,</w:t>
      </w:r>
    </w:p>
    <w:p w:rsidR="0061071A" w:rsidRPr="00891FC0" w:rsidRDefault="0061071A">
      <w:pPr>
        <w:numPr>
          <w:ilvl w:val="0"/>
          <w:numId w:val="2"/>
        </w:numPr>
        <w:spacing w:after="120"/>
        <w:ind w:left="568" w:hanging="284"/>
        <w:jc w:val="both"/>
      </w:pPr>
      <w:r w:rsidRPr="00891FC0">
        <w:t>opravy uzavíracích armatur na rozvodech vody, výměny sifonů a lapačů tuku,</w:t>
      </w:r>
    </w:p>
    <w:p w:rsidR="0061071A" w:rsidRPr="00891FC0" w:rsidRDefault="0061071A">
      <w:pPr>
        <w:numPr>
          <w:ilvl w:val="0"/>
          <w:numId w:val="2"/>
        </w:numPr>
        <w:spacing w:after="240"/>
        <w:ind w:left="567" w:hanging="284"/>
        <w:jc w:val="both"/>
      </w:pPr>
      <w:r w:rsidRPr="00891FC0">
        <w:t xml:space="preserve">opravy indikátorů vytápění a opravy a certifikace </w:t>
      </w:r>
      <w:r w:rsidR="00891FC0" w:rsidRPr="00891FC0">
        <w:t>odpočtových</w:t>
      </w:r>
      <w:r w:rsidRPr="00891FC0">
        <w:t xml:space="preserve"> vodoměrů teplé a studené vody.</w:t>
      </w:r>
    </w:p>
    <w:p w:rsidR="0061071A" w:rsidRPr="00891FC0" w:rsidRDefault="0061071A">
      <w:pPr>
        <w:spacing w:after="240"/>
        <w:jc w:val="both"/>
      </w:pPr>
      <w:r w:rsidRPr="00891FC0">
        <w:t>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 kotlů etážového topení na pevná, kapalná a plynná paliva, včetně uzavíracích a regulačních armatur a ovládacích termostatů etážového topení; nepovažují se však za ně opravy radiátorů a rozvodů ústředního vytápění.</w:t>
      </w:r>
    </w:p>
    <w:p w:rsidR="0061071A" w:rsidRPr="00891FC0" w:rsidRDefault="0061071A">
      <w:pPr>
        <w:spacing w:after="240"/>
        <w:jc w:val="both"/>
      </w:pPr>
      <w:r w:rsidRPr="00891FC0">
        <w:t>4) Za drobné opravy se považují rovněž výměny drobných součástí předmětů uvedených v předchozích odstavcích.</w:t>
      </w:r>
    </w:p>
    <w:p w:rsidR="0061071A" w:rsidRPr="00891FC0" w:rsidRDefault="0061071A">
      <w:pPr>
        <w:spacing w:after="240"/>
        <w:jc w:val="both"/>
      </w:pPr>
      <w:r w:rsidRPr="00891FC0">
        <w:t xml:space="preserve">5) Podle výše nákladu se za drobné opravy považují další opravy </w:t>
      </w:r>
      <w:r w:rsidR="001515A7">
        <w:t>P</w:t>
      </w:r>
      <w:r w:rsidR="00891FC0" w:rsidRPr="00891FC0">
        <w:t>ředmětu nájmu</w:t>
      </w:r>
      <w:r w:rsidRPr="00891FC0">
        <w:t xml:space="preserve"> a jeho vybavení a výměny součástí jednotlivých předmětů tohoto vybavení, které nejsou uvedeny v odstavcích 2 a 3, jestliže náklad na jednu opravu nepřesáhne částku 500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rsidR="0061071A" w:rsidRPr="00891FC0" w:rsidRDefault="0061071A">
      <w:pPr>
        <w:spacing w:after="240"/>
        <w:jc w:val="both"/>
      </w:pPr>
      <w:r w:rsidRPr="00891FC0">
        <w:t>6) Součet nákladů za drobné opravy uvedené v odstavcích 2 až 5 nesmí přesáhnout částku 70 Kč/m</w:t>
      </w:r>
      <w:r w:rsidRPr="00891FC0">
        <w:rPr>
          <w:vertAlign w:val="superscript"/>
        </w:rPr>
        <w:t>2</w:t>
      </w:r>
      <w:r w:rsidRPr="00891FC0">
        <w:t xml:space="preserve"> podlahové plochy </w:t>
      </w:r>
      <w:r w:rsidR="00891FC0" w:rsidRPr="00891FC0">
        <w:t>předmětu nájmu</w:t>
      </w:r>
      <w:r w:rsidRPr="00891FC0">
        <w:t xml:space="preserve"> za kalendářní rok, včetně nákladů na dopravu a jiných nákladů spojených s opravou, pokud jsou uvedeny v daňovém dokladu o provedení opravy.</w:t>
      </w:r>
    </w:p>
    <w:p w:rsidR="0061071A" w:rsidRPr="00891FC0" w:rsidRDefault="0061071A">
      <w:pPr>
        <w:spacing w:after="240"/>
        <w:jc w:val="both"/>
      </w:pPr>
      <w:r w:rsidRPr="00891FC0">
        <w:t xml:space="preserve">7) Podlahovou plochou </w:t>
      </w:r>
      <w:r w:rsidR="001515A7">
        <w:t xml:space="preserve">Předmětu nájmu </w:t>
      </w:r>
      <w:r w:rsidRPr="00891FC0">
        <w:t xml:space="preserve">se pro účely této přílohy rozumí součet podlahových ploch </w:t>
      </w:r>
      <w:r w:rsidR="001515A7">
        <w:t>P</w:t>
      </w:r>
      <w:r w:rsidR="00891FC0" w:rsidRPr="00891FC0">
        <w:t>ředmětu nájmu</w:t>
      </w:r>
      <w:r w:rsidRPr="00891FC0">
        <w:t xml:space="preserve"> a </w:t>
      </w:r>
      <w:r w:rsidR="00891FC0" w:rsidRPr="00891FC0">
        <w:t>jeho příslušenství, a to i mimo</w:t>
      </w:r>
      <w:r w:rsidRPr="00891FC0">
        <w:t>, pokud</w:t>
      </w:r>
      <w:r w:rsidR="00891FC0" w:rsidRPr="00891FC0">
        <w:t xml:space="preserve"> jsou užívány výhradně nájemcem</w:t>
      </w:r>
      <w:r w:rsidRPr="00891FC0">
        <w:t>; podlahová plocha sklepů, které nejsou místnostmi, a podlahová plocha balkonů, lodžií a teras se započítává pouze jednou polovinou.</w:t>
      </w:r>
    </w:p>
    <w:p w:rsidR="0061071A" w:rsidRPr="00891FC0" w:rsidRDefault="0061071A">
      <w:pPr>
        <w:pStyle w:val="Nadpis1-Prvn"/>
        <w:spacing w:before="360" w:after="200"/>
        <w:ind w:left="0" w:right="0"/>
        <w:rPr>
          <w:color w:val="auto"/>
          <w:sz w:val="28"/>
        </w:rPr>
      </w:pPr>
      <w:r w:rsidRPr="00891FC0">
        <w:rPr>
          <w:color w:val="auto"/>
          <w:sz w:val="28"/>
        </w:rPr>
        <w:t xml:space="preserve">Náklady spojené s běžnou údržbou </w:t>
      </w:r>
      <w:r w:rsidR="00891FC0" w:rsidRPr="00891FC0">
        <w:rPr>
          <w:color w:val="auto"/>
          <w:sz w:val="28"/>
        </w:rPr>
        <w:t>PŘEDMĚTU NÁJMU</w:t>
      </w:r>
    </w:p>
    <w:p w:rsidR="0061071A" w:rsidRPr="00891FC0" w:rsidRDefault="0061071A">
      <w:pPr>
        <w:jc w:val="both"/>
        <w:rPr>
          <w:rStyle w:val="CharacterStyle4"/>
          <w:sz w:val="24"/>
        </w:rPr>
      </w:pPr>
      <w:r w:rsidRPr="00891FC0">
        <w:rPr>
          <w:rStyle w:val="CharacterStyle4"/>
          <w:sz w:val="24"/>
        </w:rPr>
        <w:t xml:space="preserve">Náklady spojené s běžnou údržbou </w:t>
      </w:r>
      <w:r w:rsidR="001515A7">
        <w:rPr>
          <w:rStyle w:val="CharacterStyle4"/>
          <w:sz w:val="24"/>
        </w:rPr>
        <w:t>P</w:t>
      </w:r>
      <w:r w:rsidR="00891FC0" w:rsidRPr="00891FC0">
        <w:rPr>
          <w:rStyle w:val="CharacterStyle4"/>
          <w:sz w:val="24"/>
        </w:rPr>
        <w:t>ředmětu nájmu</w:t>
      </w:r>
      <w:r w:rsidRPr="00891FC0">
        <w:rPr>
          <w:rStyle w:val="CharacterStyle4"/>
          <w:sz w:val="24"/>
        </w:rPr>
        <w:t xml:space="preserve"> jsou</w:t>
      </w:r>
      <w:r w:rsidR="00891FC0" w:rsidRPr="00891FC0">
        <w:rPr>
          <w:rStyle w:val="CharacterStyle4"/>
          <w:sz w:val="24"/>
        </w:rPr>
        <w:t xml:space="preserve"> náklady na udržování a čištění</w:t>
      </w:r>
      <w:r w:rsidRPr="00891FC0">
        <w:rPr>
          <w:rStyle w:val="CharacterStyle4"/>
          <w:sz w:val="24"/>
        </w:rPr>
        <w:t>, které se provádějí obvykle při delším užívání. Jsou jimi zejména pravidelné prohlídky a čištění předmětů uvedených shora (</w:t>
      </w:r>
      <w:proofErr w:type="spellStart"/>
      <w:r w:rsidRPr="00891FC0">
        <w:rPr>
          <w:rStyle w:val="CharacterStyle4"/>
          <w:sz w:val="24"/>
        </w:rPr>
        <w:t>plynospotřebičů</w:t>
      </w:r>
      <w:proofErr w:type="spellEnd"/>
      <w:r w:rsidRPr="00891FC0">
        <w:rPr>
          <w:rStyle w:val="CharacterStyle4"/>
          <w:sz w:val="24"/>
        </w:rPr>
        <w:t xml:space="preserve"> apod.), malování včetně opravy omítek, tapetování a čištění podlah včetně podlahových krytin, obkladů stěn, čištění zanesených odpadu až ke svislým rozvodům a vnitřní nátěry.</w:t>
      </w:r>
    </w:p>
    <w:sectPr w:rsidR="0061071A" w:rsidRPr="00891FC0" w:rsidSect="00891FC0">
      <w:footnotePr>
        <w:pos w:val="beneathText"/>
      </w:footnotePr>
      <w:pgSz w:w="11906" w:h="16838"/>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lowerLetter"/>
      <w:lvlText w:val="%1)"/>
      <w:lvlJc w:val="left"/>
      <w:pPr>
        <w:tabs>
          <w:tab w:val="num" w:pos="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84"/>
    <w:rsid w:val="001515A7"/>
    <w:rsid w:val="00511DDE"/>
    <w:rsid w:val="00536D13"/>
    <w:rsid w:val="0061071A"/>
    <w:rsid w:val="007B2584"/>
    <w:rsid w:val="00891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C5A86-EFDA-4000-8719-48F383FA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1">
    <w:name w:val="heading 1"/>
    <w:basedOn w:val="Normln"/>
    <w:next w:val="Normln"/>
    <w:qFormat/>
    <w:pPr>
      <w:keepNext/>
      <w:keepLines/>
      <w:numPr>
        <w:numId w:val="1"/>
      </w:numPr>
      <w:spacing w:before="600" w:after="240"/>
      <w:outlineLvl w:val="0"/>
    </w:pPr>
    <w:rPr>
      <w:rFonts w:eastAsia="Times New Roman"/>
      <w:b/>
      <w:bCs/>
      <w:caps/>
      <w:color w:val="005A9F"/>
      <w:sz w:val="4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cterStyle4">
    <w:name w:val="Character Style 4"/>
    <w:rPr>
      <w:sz w:val="22"/>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semiHidden/>
    <w:pPr>
      <w:spacing w:after="120"/>
    </w:pPr>
  </w:style>
  <w:style w:type="paragraph" w:styleId="Seznam">
    <w:name w:val="List"/>
    <w:basedOn w:val="Zkladntext"/>
    <w:semiHidden/>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Nadpis1-Prvn">
    <w:name w:val="Nadpis 1 - První"/>
    <w:basedOn w:val="Nadpis1"/>
    <w:pPr>
      <w:numPr>
        <w:numId w:val="0"/>
      </w:numPr>
      <w:spacing w:before="1440" w:after="120"/>
      <w:ind w:left="1134" w:right="1134"/>
      <w:jc w:val="center"/>
      <w:outlineLvl w:val="9"/>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2896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Lukáš  Podzemný</dc:creator>
  <cp:keywords/>
  <cp:lastModifiedBy>Petra Večerková</cp:lastModifiedBy>
  <cp:revision>2</cp:revision>
  <cp:lastPrinted>2014-01-13T10:19:00Z</cp:lastPrinted>
  <dcterms:created xsi:type="dcterms:W3CDTF">2016-07-21T05:16:00Z</dcterms:created>
  <dcterms:modified xsi:type="dcterms:W3CDTF">2016-07-21T05:16:00Z</dcterms:modified>
</cp:coreProperties>
</file>