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A0" w:rsidRDefault="003438D5">
      <w:pPr>
        <w:pStyle w:val="Heading210"/>
        <w:keepNext/>
        <w:keepLines/>
      </w:pPr>
      <w:bookmarkStart w:id="0" w:name="bookmark0"/>
      <w:r>
        <w:rPr>
          <w:rStyle w:val="Heading21"/>
          <w:b/>
          <w:bCs/>
        </w:rPr>
        <w:t>Smlouva o poskytnutí reklamního prostoru</w:t>
      </w:r>
      <w:bookmarkEnd w:id="0"/>
    </w:p>
    <w:p w:rsidR="003116A0" w:rsidRDefault="003438D5">
      <w:pPr>
        <w:pStyle w:val="Heading310"/>
        <w:keepNext/>
        <w:keepLines/>
        <w:numPr>
          <w:ilvl w:val="0"/>
          <w:numId w:val="1"/>
        </w:numPr>
        <w:tabs>
          <w:tab w:val="left" w:pos="706"/>
        </w:tabs>
        <w:spacing w:after="100"/>
        <w:jc w:val="both"/>
      </w:pPr>
      <w:bookmarkStart w:id="1" w:name="bookmark2"/>
      <w:proofErr w:type="spellStart"/>
      <w:r>
        <w:rPr>
          <w:rStyle w:val="Heading31"/>
          <w:b/>
          <w:bCs/>
        </w:rPr>
        <w:t>Alcon</w:t>
      </w:r>
      <w:proofErr w:type="spellEnd"/>
      <w:r>
        <w:rPr>
          <w:rStyle w:val="Heading31"/>
          <w:b/>
          <w:bCs/>
        </w:rPr>
        <w:t xml:space="preserve"> </w:t>
      </w:r>
      <w:proofErr w:type="spellStart"/>
      <w:r>
        <w:rPr>
          <w:rStyle w:val="Heading31"/>
          <w:b/>
          <w:bCs/>
        </w:rPr>
        <w:t>Pharmaceuticals</w:t>
      </w:r>
      <w:proofErr w:type="spellEnd"/>
      <w:r>
        <w:rPr>
          <w:rStyle w:val="Heading31"/>
          <w:b/>
          <w:bCs/>
        </w:rPr>
        <w:t xml:space="preserve"> (Czech Republic) s.r.o</w:t>
      </w:r>
      <w:bookmarkEnd w:id="1"/>
    </w:p>
    <w:p w:rsidR="003116A0" w:rsidRDefault="003438D5">
      <w:pPr>
        <w:pStyle w:val="Bodytext10"/>
        <w:spacing w:after="100"/>
        <w:ind w:firstLine="720"/>
        <w:jc w:val="both"/>
      </w:pPr>
      <w:r>
        <w:rPr>
          <w:rStyle w:val="Bodytext1"/>
        </w:rPr>
        <w:t>IČ: 26427389</w:t>
      </w:r>
    </w:p>
    <w:p w:rsidR="003116A0" w:rsidRDefault="003438D5">
      <w:pPr>
        <w:pStyle w:val="Bodytext10"/>
        <w:spacing w:after="100"/>
        <w:ind w:firstLine="720"/>
        <w:jc w:val="both"/>
      </w:pPr>
      <w:r>
        <w:rPr>
          <w:rStyle w:val="Bodytext1"/>
        </w:rPr>
        <w:t>DIČ: CZ26427389</w:t>
      </w:r>
    </w:p>
    <w:p w:rsidR="003116A0" w:rsidRDefault="003438D5">
      <w:pPr>
        <w:pStyle w:val="Bodytext10"/>
        <w:spacing w:after="100"/>
        <w:ind w:firstLine="720"/>
        <w:jc w:val="both"/>
      </w:pPr>
      <w:r>
        <w:rPr>
          <w:rStyle w:val="Bodytext1"/>
        </w:rPr>
        <w:t>se sídlem Vyskočilova 1422/</w:t>
      </w:r>
      <w:proofErr w:type="gramStart"/>
      <w:r>
        <w:rPr>
          <w:rStyle w:val="Bodytext1"/>
        </w:rPr>
        <w:t>1a</w:t>
      </w:r>
      <w:proofErr w:type="gramEnd"/>
      <w:r>
        <w:rPr>
          <w:rStyle w:val="Bodytext1"/>
        </w:rPr>
        <w:t>, Michel, 140 00 Praha 4</w:t>
      </w:r>
    </w:p>
    <w:p w:rsidR="003116A0" w:rsidRDefault="003438D5">
      <w:pPr>
        <w:pStyle w:val="Bodytext10"/>
        <w:spacing w:after="100"/>
        <w:ind w:firstLine="720"/>
        <w:jc w:val="both"/>
      </w:pPr>
      <w:r>
        <w:rPr>
          <w:rStyle w:val="Bodytext1"/>
        </w:rPr>
        <w:t>zapsána v obchodním rejstříku vedeném Městským soudem v Praze, oddíl C, vložka 81433</w:t>
      </w:r>
    </w:p>
    <w:p w:rsidR="003116A0" w:rsidRDefault="003438D5">
      <w:pPr>
        <w:pStyle w:val="Bodytext10"/>
        <w:spacing w:after="100"/>
        <w:ind w:firstLine="720"/>
        <w:jc w:val="both"/>
      </w:pPr>
      <w:r>
        <w:rPr>
          <w:rStyle w:val="Bodytext1"/>
        </w:rPr>
        <w:t>číslo bankovního účtu: 064450-6003760002/6300, BNP PARIBAS S.A.</w:t>
      </w:r>
    </w:p>
    <w:p w:rsidR="003116A0" w:rsidRDefault="003438D5">
      <w:pPr>
        <w:pStyle w:val="Bodytext10"/>
        <w:spacing w:after="460"/>
        <w:ind w:firstLine="720"/>
        <w:jc w:val="both"/>
      </w:pPr>
      <w:r>
        <w:rPr>
          <w:rStyle w:val="Bodytext1"/>
        </w:rPr>
        <w:t xml:space="preserve">zastoupen: </w:t>
      </w:r>
      <w:proofErr w:type="spellStart"/>
      <w:r>
        <w:rPr>
          <w:rStyle w:val="Bodytext1"/>
        </w:rPr>
        <w:t>Artem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Mamian</w:t>
      </w:r>
      <w:proofErr w:type="spellEnd"/>
      <w:r>
        <w:rPr>
          <w:rStyle w:val="Bodytext1"/>
        </w:rPr>
        <w:t>, jednatel</w:t>
      </w:r>
    </w:p>
    <w:p w:rsidR="003116A0" w:rsidRDefault="003438D5">
      <w:pPr>
        <w:pStyle w:val="Bodytext10"/>
        <w:spacing w:after="460"/>
        <w:ind w:firstLine="720"/>
        <w:jc w:val="both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"Objednatel"</w:t>
      </w:r>
      <w:r>
        <w:rPr>
          <w:rStyle w:val="Bodytext1"/>
        </w:rPr>
        <w:t>)</w:t>
      </w:r>
    </w:p>
    <w:p w:rsidR="003116A0" w:rsidRDefault="003438D5">
      <w:pPr>
        <w:pStyle w:val="Bodytext10"/>
        <w:spacing w:after="340"/>
        <w:ind w:firstLine="720"/>
        <w:jc w:val="both"/>
      </w:pPr>
      <w:r>
        <w:rPr>
          <w:rStyle w:val="Bodytext1"/>
        </w:rPr>
        <w:t>na straně jedné</w:t>
      </w:r>
    </w:p>
    <w:p w:rsidR="003116A0" w:rsidRDefault="003438D5">
      <w:pPr>
        <w:pStyle w:val="Bodytext10"/>
        <w:spacing w:after="500"/>
        <w:ind w:firstLine="720"/>
        <w:jc w:val="both"/>
      </w:pPr>
      <w:r>
        <w:rPr>
          <w:rStyle w:val="Bodytext1"/>
        </w:rPr>
        <w:t>a</w:t>
      </w:r>
    </w:p>
    <w:p w:rsidR="003116A0" w:rsidRDefault="003438D5">
      <w:pPr>
        <w:pStyle w:val="Heading310"/>
        <w:keepNext/>
        <w:keepLines/>
        <w:numPr>
          <w:ilvl w:val="0"/>
          <w:numId w:val="1"/>
        </w:numPr>
        <w:tabs>
          <w:tab w:val="left" w:pos="706"/>
        </w:tabs>
        <w:spacing w:after="100"/>
        <w:jc w:val="both"/>
      </w:pPr>
      <w:bookmarkStart w:id="2" w:name="bookmark4"/>
      <w:r>
        <w:rPr>
          <w:rStyle w:val="Heading31"/>
          <w:b/>
          <w:bCs/>
        </w:rPr>
        <w:t>Krajská nemocnice T. Bati, a.s.</w:t>
      </w:r>
      <w:bookmarkEnd w:id="2"/>
    </w:p>
    <w:p w:rsidR="003116A0" w:rsidRDefault="003438D5">
      <w:pPr>
        <w:pStyle w:val="Bodytext10"/>
        <w:spacing w:after="100"/>
        <w:ind w:firstLine="720"/>
        <w:jc w:val="both"/>
      </w:pPr>
      <w:r>
        <w:rPr>
          <w:rStyle w:val="Bodytext1"/>
        </w:rPr>
        <w:t>IČ: 27661989</w:t>
      </w:r>
    </w:p>
    <w:p w:rsidR="003116A0" w:rsidRDefault="003438D5">
      <w:pPr>
        <w:pStyle w:val="Bodytext10"/>
        <w:spacing w:after="100"/>
        <w:ind w:firstLine="720"/>
        <w:jc w:val="both"/>
      </w:pPr>
      <w:r>
        <w:rPr>
          <w:rStyle w:val="Bodytext1"/>
        </w:rPr>
        <w:t>DIČ: CZ27661989</w:t>
      </w:r>
    </w:p>
    <w:p w:rsidR="003116A0" w:rsidRDefault="003438D5">
      <w:pPr>
        <w:pStyle w:val="Bodytext10"/>
        <w:spacing w:after="100"/>
        <w:ind w:firstLine="720"/>
        <w:jc w:val="both"/>
      </w:pPr>
      <w:r>
        <w:rPr>
          <w:rStyle w:val="Bodytext1"/>
        </w:rPr>
        <w:t>se sídlem: Havlíčkovo nábřeží 600, 762 75 Zlín</w:t>
      </w:r>
    </w:p>
    <w:p w:rsidR="003116A0" w:rsidRDefault="003438D5">
      <w:pPr>
        <w:pStyle w:val="Bodytext10"/>
        <w:spacing w:after="100"/>
        <w:ind w:firstLine="880"/>
        <w:jc w:val="both"/>
      </w:pPr>
      <w:r>
        <w:rPr>
          <w:rStyle w:val="Bodytext1"/>
        </w:rPr>
        <w:t xml:space="preserve">zapsána </w:t>
      </w:r>
      <w:r>
        <w:rPr>
          <w:rStyle w:val="Bodytext1"/>
        </w:rPr>
        <w:t>v obchodním rejstříku u Krajského soudu v Brně oddíl B., vložka 4437</w:t>
      </w:r>
    </w:p>
    <w:p w:rsidR="003116A0" w:rsidRDefault="003438D5">
      <w:pPr>
        <w:pStyle w:val="Bodytext10"/>
        <w:spacing w:after="100"/>
        <w:ind w:firstLine="720"/>
        <w:jc w:val="both"/>
      </w:pPr>
      <w:r>
        <w:rPr>
          <w:rStyle w:val="Bodytext1"/>
        </w:rPr>
        <w:t>číslo bankovního účtu: 217202973/0300, ČSOB</w:t>
      </w:r>
    </w:p>
    <w:p w:rsidR="003116A0" w:rsidRDefault="003438D5">
      <w:pPr>
        <w:pStyle w:val="Bodytext10"/>
        <w:spacing w:after="460"/>
        <w:ind w:firstLine="720"/>
        <w:jc w:val="both"/>
      </w:pPr>
      <w:r>
        <w:rPr>
          <w:rStyle w:val="Bodytext1"/>
        </w:rPr>
        <w:t>zastoupena: Ing. Jan Hrdý, předseda představenstva a Ing. Martin Déva, člen představenstva</w:t>
      </w:r>
    </w:p>
    <w:p w:rsidR="003116A0" w:rsidRDefault="003438D5">
      <w:pPr>
        <w:pStyle w:val="Bodytext10"/>
        <w:spacing w:after="460"/>
        <w:ind w:firstLine="720"/>
        <w:jc w:val="both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"Poskytovatel"</w:t>
      </w:r>
      <w:r>
        <w:rPr>
          <w:rStyle w:val="Bodytext1"/>
        </w:rPr>
        <w:t>)</w:t>
      </w:r>
    </w:p>
    <w:p w:rsidR="003116A0" w:rsidRDefault="003438D5">
      <w:pPr>
        <w:pStyle w:val="Bodytext10"/>
        <w:spacing w:after="580"/>
        <w:ind w:firstLine="720"/>
        <w:jc w:val="both"/>
      </w:pPr>
      <w:r>
        <w:rPr>
          <w:rStyle w:val="Bodytext1"/>
        </w:rPr>
        <w:t>na straně druhé</w:t>
      </w:r>
    </w:p>
    <w:p w:rsidR="003116A0" w:rsidRDefault="003438D5">
      <w:pPr>
        <w:pStyle w:val="Bodytext10"/>
        <w:jc w:val="both"/>
      </w:pPr>
      <w:r>
        <w:rPr>
          <w:rStyle w:val="Bodytext1"/>
        </w:rPr>
        <w:t>(Objednatel a Poskytovatel dále společně jen Smluvní strany nebo každý jednotlivě Smluvní strana)</w:t>
      </w:r>
    </w:p>
    <w:p w:rsidR="003116A0" w:rsidRDefault="003438D5">
      <w:pPr>
        <w:pStyle w:val="Bodytext10"/>
        <w:jc w:val="both"/>
      </w:pPr>
      <w:r>
        <w:rPr>
          <w:rStyle w:val="Bodytext1"/>
        </w:rPr>
        <w:t>uzavírají níže uvedeného dne, měsíce a roku tuto smlouvu o poskytnutí reklamního prostoru dle ustanovení § 1746 odst. 2 zákona č. 89/2012 Sb., občanský zákoní</w:t>
      </w:r>
      <w:r>
        <w:rPr>
          <w:rStyle w:val="Bodytext1"/>
        </w:rPr>
        <w:t>k, v platném znění (dále jen „</w:t>
      </w:r>
      <w:r>
        <w:rPr>
          <w:rStyle w:val="Bodytext1"/>
          <w:b/>
          <w:bCs/>
        </w:rPr>
        <w:t>Smlouva</w:t>
      </w:r>
      <w:r>
        <w:rPr>
          <w:rStyle w:val="Bodytext1"/>
        </w:rPr>
        <w:t>“ a „</w:t>
      </w:r>
      <w:r>
        <w:rPr>
          <w:rStyle w:val="Bodytext1"/>
          <w:b/>
          <w:bCs/>
        </w:rPr>
        <w:t>Občanský zákoník</w:t>
      </w:r>
      <w:r>
        <w:rPr>
          <w:rStyle w:val="Bodytext1"/>
        </w:rPr>
        <w:t>“):</w:t>
      </w:r>
    </w:p>
    <w:p w:rsidR="003116A0" w:rsidRDefault="003438D5">
      <w:pPr>
        <w:pStyle w:val="Heading310"/>
        <w:keepNext/>
        <w:keepLines/>
        <w:numPr>
          <w:ilvl w:val="0"/>
          <w:numId w:val="2"/>
        </w:numPr>
        <w:tabs>
          <w:tab w:val="left" w:pos="334"/>
        </w:tabs>
      </w:pPr>
      <w:bookmarkStart w:id="3" w:name="bookmark6"/>
      <w:r>
        <w:rPr>
          <w:rStyle w:val="Heading31"/>
          <w:b/>
          <w:bCs/>
        </w:rPr>
        <w:t>Předmět Smlouvy</w:t>
      </w:r>
      <w:bookmarkEnd w:id="3"/>
    </w:p>
    <w:p w:rsidR="003116A0" w:rsidRDefault="003438D5">
      <w:pPr>
        <w:pStyle w:val="Bodytext10"/>
        <w:numPr>
          <w:ilvl w:val="0"/>
          <w:numId w:val="3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Poskytovatel se zavazuje Objednateli poskytnout reklamní plochu specifikovanou v bodě 2. tohoto článku Smlouvy (dále jen „</w:t>
      </w:r>
      <w:r>
        <w:rPr>
          <w:rStyle w:val="Bodytext1"/>
          <w:b/>
          <w:bCs/>
        </w:rPr>
        <w:t>Reklamní plocha</w:t>
      </w:r>
      <w:r>
        <w:rPr>
          <w:rStyle w:val="Bodytext1"/>
        </w:rPr>
        <w:t>“), za účelem umístění edukačních materiá</w:t>
      </w:r>
      <w:r>
        <w:rPr>
          <w:rStyle w:val="Bodytext1"/>
        </w:rPr>
        <w:t>lů Objednatele specifikovaných v bodě 3. této Smlouvy (dále jen „</w:t>
      </w:r>
      <w:r>
        <w:rPr>
          <w:rStyle w:val="Bodytext1"/>
          <w:b/>
          <w:bCs/>
        </w:rPr>
        <w:t>Edukační materiály</w:t>
      </w:r>
      <w:r>
        <w:rPr>
          <w:rStyle w:val="Bodytext1"/>
        </w:rPr>
        <w:t>“), na dobu od 01.04.2025 do 31.12.2025, a to za podmínek sjednaných Smluvními stranami dále v této Smlouvě.</w:t>
      </w:r>
    </w:p>
    <w:p w:rsidR="003116A0" w:rsidRDefault="003438D5">
      <w:pPr>
        <w:pStyle w:val="Bodytext10"/>
        <w:numPr>
          <w:ilvl w:val="0"/>
          <w:numId w:val="3"/>
        </w:numPr>
        <w:tabs>
          <w:tab w:val="left" w:pos="706"/>
        </w:tabs>
        <w:spacing w:after="160"/>
        <w:ind w:left="720" w:hanging="720"/>
        <w:jc w:val="both"/>
      </w:pPr>
      <w:r>
        <w:rPr>
          <w:rStyle w:val="Bodytext1"/>
        </w:rPr>
        <w:t>Reklamní plochou, kterou se Poskytovatel zavazuje Objednateli po</w:t>
      </w:r>
      <w:r>
        <w:rPr>
          <w:rStyle w:val="Bodytext1"/>
        </w:rPr>
        <w:t>skytnout, se pro účely této Smlouvy rozumí:</w:t>
      </w:r>
    </w:p>
    <w:p w:rsidR="003116A0" w:rsidRDefault="003438D5">
      <w:pPr>
        <w:pStyle w:val="Bodytext10"/>
        <w:ind w:firstLine="720"/>
        <w:jc w:val="both"/>
      </w:pPr>
      <w:r>
        <w:rPr>
          <w:rStyle w:val="Bodytext1"/>
        </w:rPr>
        <w:t>a) plocha o velikosti cca 8 m</w:t>
      </w:r>
      <w:r>
        <w:rPr>
          <w:rStyle w:val="Bodytext1"/>
          <w:b/>
          <w:bCs/>
          <w:vertAlign w:val="superscript"/>
        </w:rPr>
        <w:t>2</w:t>
      </w:r>
      <w:r>
        <w:rPr>
          <w:rStyle w:val="Bodytext1"/>
          <w:b/>
          <w:bCs/>
        </w:rPr>
        <w:t xml:space="preserve"> </w:t>
      </w:r>
      <w:r>
        <w:rPr>
          <w:rStyle w:val="Bodytext1"/>
        </w:rPr>
        <w:t>v čekárně na adrese nemocnice Havlíčkovo nábřeží 600, 762 75 Zlín</w:t>
      </w:r>
    </w:p>
    <w:p w:rsidR="003116A0" w:rsidRDefault="003438D5">
      <w:pPr>
        <w:pStyle w:val="Bodytext10"/>
        <w:ind w:left="1440"/>
        <w:jc w:val="both"/>
      </w:pPr>
      <w:r>
        <w:rPr>
          <w:rStyle w:val="Bodytext1"/>
        </w:rPr>
        <w:lastRenderedPageBreak/>
        <w:t>Reklamní plocha vymezená pod písm. a) je uvedena na fotografiích č. 1 až č. 4, jež tvoří přílohu č. 1 - Reklamní pl</w:t>
      </w:r>
      <w:r>
        <w:rPr>
          <w:rStyle w:val="Bodytext1"/>
        </w:rPr>
        <w:t>ocha a Edukační materiály (dále jen „</w:t>
      </w:r>
      <w:r>
        <w:rPr>
          <w:rStyle w:val="Bodytext1"/>
          <w:b/>
          <w:bCs/>
        </w:rPr>
        <w:t>Příloha 1</w:t>
      </w:r>
      <w:r>
        <w:rPr>
          <w:rStyle w:val="Bodytext1"/>
        </w:rPr>
        <w:t>“) této Smlouvy.</w:t>
      </w:r>
    </w:p>
    <w:p w:rsidR="003116A0" w:rsidRDefault="003438D5">
      <w:pPr>
        <w:pStyle w:val="Bodytext10"/>
        <w:numPr>
          <w:ilvl w:val="0"/>
          <w:numId w:val="3"/>
        </w:numPr>
        <w:tabs>
          <w:tab w:val="left" w:pos="706"/>
        </w:tabs>
        <w:jc w:val="both"/>
      </w:pPr>
      <w:r>
        <w:rPr>
          <w:rStyle w:val="Bodytext1"/>
        </w:rPr>
        <w:t>Edukačními materiály, jež budou umístěny na Reklamní ploše, se pro účely této Smlouvy rozumí:</w:t>
      </w:r>
    </w:p>
    <w:p w:rsidR="003116A0" w:rsidRDefault="003438D5">
      <w:pPr>
        <w:pStyle w:val="Bodytext10"/>
        <w:numPr>
          <w:ilvl w:val="0"/>
          <w:numId w:val="4"/>
        </w:numPr>
        <w:tabs>
          <w:tab w:val="left" w:pos="1459"/>
        </w:tabs>
        <w:ind w:left="1440" w:hanging="720"/>
        <w:jc w:val="both"/>
      </w:pPr>
      <w:r>
        <w:rPr>
          <w:rStyle w:val="Bodytext1"/>
        </w:rPr>
        <w:t>1 ks edukační banner o torické nitrooční čočce (CZ-CLT-2400004) (uvedeno na fotografii č. 1, jež tv</w:t>
      </w:r>
      <w:r>
        <w:rPr>
          <w:rStyle w:val="Bodytext1"/>
        </w:rPr>
        <w:t>oří Přílohu 1)</w:t>
      </w:r>
    </w:p>
    <w:p w:rsidR="003116A0" w:rsidRDefault="003438D5">
      <w:pPr>
        <w:pStyle w:val="Bodytext10"/>
        <w:numPr>
          <w:ilvl w:val="0"/>
          <w:numId w:val="4"/>
        </w:numPr>
        <w:tabs>
          <w:tab w:val="left" w:pos="1459"/>
        </w:tabs>
        <w:ind w:left="1440" w:hanging="720"/>
        <w:jc w:val="both"/>
      </w:pPr>
      <w:r>
        <w:rPr>
          <w:rStyle w:val="Bodytext1"/>
        </w:rPr>
        <w:t>1 ks edukační banner o nitrooční čočce s rozšířeným rozsahem vidění (CZ-VIV-2400007) (uvedeno na fotografii č. 2, jež tvoří Přílohu 1)</w:t>
      </w:r>
    </w:p>
    <w:p w:rsidR="003116A0" w:rsidRDefault="003438D5">
      <w:pPr>
        <w:pStyle w:val="Bodytext10"/>
        <w:numPr>
          <w:ilvl w:val="0"/>
          <w:numId w:val="4"/>
        </w:numPr>
        <w:tabs>
          <w:tab w:val="left" w:pos="1459"/>
        </w:tabs>
        <w:ind w:left="1440" w:hanging="720"/>
        <w:jc w:val="both"/>
      </w:pPr>
      <w:r>
        <w:rPr>
          <w:rStyle w:val="Bodytext1"/>
        </w:rPr>
        <w:t>1 ks edukační banner o trifokální nitrooční čočce (CZ-CPO-2400005) (uvedeno na fotografii č.3, jež tvoří P</w:t>
      </w:r>
      <w:r>
        <w:rPr>
          <w:rStyle w:val="Bodytext1"/>
        </w:rPr>
        <w:t>řílohu 1)</w:t>
      </w:r>
    </w:p>
    <w:p w:rsidR="003116A0" w:rsidRDefault="003438D5">
      <w:pPr>
        <w:pStyle w:val="Bodytext10"/>
        <w:numPr>
          <w:ilvl w:val="0"/>
          <w:numId w:val="4"/>
        </w:numPr>
        <w:tabs>
          <w:tab w:val="left" w:pos="1459"/>
        </w:tabs>
        <w:ind w:left="1440" w:hanging="720"/>
        <w:jc w:val="both"/>
      </w:pPr>
      <w:r>
        <w:rPr>
          <w:rStyle w:val="Bodytext1"/>
        </w:rPr>
        <w:t>Edukační video pro pacienty o nitrooční čočce s prodlouženým rozsahem vidění (CZ-VIV-2400002) (uvedeno na fotografii č.4, jež tvoří Přílohu 1)</w:t>
      </w:r>
    </w:p>
    <w:p w:rsidR="003116A0" w:rsidRDefault="003438D5">
      <w:pPr>
        <w:pStyle w:val="Bodytext10"/>
        <w:numPr>
          <w:ilvl w:val="0"/>
          <w:numId w:val="3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Objednatel prohlašuje, že výlučným účelem, pro který hodlá Reklamní plochu užívat, je umístění uvedenýc</w:t>
      </w:r>
      <w:r>
        <w:rPr>
          <w:rStyle w:val="Bodytext1"/>
        </w:rPr>
        <w:t>h materiálů, které představují edukaci a seznámení pacienta se zdravotnickým prostředkem v souladu s příslušnými právními předpisy České republiky.</w:t>
      </w:r>
    </w:p>
    <w:p w:rsidR="003116A0" w:rsidRDefault="003438D5">
      <w:pPr>
        <w:pStyle w:val="Bodytext10"/>
        <w:numPr>
          <w:ilvl w:val="0"/>
          <w:numId w:val="3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Poskytovatel prohlašuje, že je osobou oprávněnou tuto Reklamní plochu poskytnout Objednateli způsobem a za ú</w:t>
      </w:r>
      <w:r>
        <w:rPr>
          <w:rStyle w:val="Bodytext1"/>
        </w:rPr>
        <w:t>čelem vymezeným touto Smlouvou.</w:t>
      </w:r>
    </w:p>
    <w:p w:rsidR="003116A0" w:rsidRDefault="003438D5">
      <w:pPr>
        <w:pStyle w:val="Heading310"/>
        <w:keepNext/>
        <w:keepLines/>
        <w:numPr>
          <w:ilvl w:val="0"/>
          <w:numId w:val="2"/>
        </w:numPr>
        <w:tabs>
          <w:tab w:val="left" w:pos="426"/>
        </w:tabs>
      </w:pPr>
      <w:bookmarkStart w:id="4" w:name="bookmark8"/>
      <w:r>
        <w:rPr>
          <w:rStyle w:val="Heading31"/>
          <w:b/>
          <w:bCs/>
        </w:rPr>
        <w:t>Odměna a platební podmínky</w:t>
      </w:r>
      <w:bookmarkEnd w:id="4"/>
    </w:p>
    <w:p w:rsidR="003116A0" w:rsidRDefault="003438D5">
      <w:pPr>
        <w:pStyle w:val="Bodytext10"/>
        <w:numPr>
          <w:ilvl w:val="0"/>
          <w:numId w:val="5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 xml:space="preserve">Objednatel se zavazuje zaplatit Poskytovateli za jím poskytnuté řádné plnění dle článku I. této Smlouvy smluvní odměnu ve výši </w:t>
      </w:r>
      <w:r>
        <w:rPr>
          <w:rStyle w:val="Bodytext1"/>
          <w:b/>
          <w:bCs/>
        </w:rPr>
        <w:t xml:space="preserve">122 346 Kč </w:t>
      </w:r>
      <w:r>
        <w:rPr>
          <w:rStyle w:val="Bodytext1"/>
        </w:rPr>
        <w:t xml:space="preserve">(slovy sto dvacet dva tisíc tři sta čtyřicet šest korun </w:t>
      </w:r>
      <w:r>
        <w:rPr>
          <w:rStyle w:val="Bodytext1"/>
        </w:rPr>
        <w:t>českých). Smluvní odměna náležející Poskytovateli zahrnuje veškeré náklady a výdaje spojené s plněním Poskytovatele dle této Smlouvy.</w:t>
      </w:r>
    </w:p>
    <w:p w:rsidR="003116A0" w:rsidRDefault="003438D5">
      <w:pPr>
        <w:pStyle w:val="Bodytext10"/>
        <w:numPr>
          <w:ilvl w:val="0"/>
          <w:numId w:val="5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Smluvní odměna je stanovena bez daně z přidané hodnoty, v případě, že by byl Poskytovatel k datu vystavení faktury plátcem</w:t>
      </w:r>
      <w:r>
        <w:rPr>
          <w:rStyle w:val="Bodytext1"/>
        </w:rPr>
        <w:t xml:space="preserve"> DPH, bude odměna o tuto daň navýšena.</w:t>
      </w:r>
    </w:p>
    <w:p w:rsidR="003116A0" w:rsidRDefault="003438D5">
      <w:pPr>
        <w:pStyle w:val="Bodytext10"/>
        <w:numPr>
          <w:ilvl w:val="0"/>
          <w:numId w:val="5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Smluvní odměna je splatná na základě daňového dokladu (faktury), který Poskytovatel vystaví a doručí Objednateli do třiceti (30) dnů od podpisu této Smlouvy oběma smluvními stranami. Splatnost faktury bude nejméně tři</w:t>
      </w:r>
      <w:r>
        <w:rPr>
          <w:rStyle w:val="Bodytext1"/>
        </w:rPr>
        <w:t>cet (30) dnů od jejího doručení Objednateli.</w:t>
      </w:r>
    </w:p>
    <w:p w:rsidR="003116A0" w:rsidRDefault="003438D5">
      <w:pPr>
        <w:pStyle w:val="Bodytext10"/>
        <w:numPr>
          <w:ilvl w:val="0"/>
          <w:numId w:val="5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 xml:space="preserve">Zaplacení smluvní odměny dle bodu 1. tohoto článku provede Objednatel poukázáním předmětné částky na číslo bankovního účtu uvedené v záhlaví této Smlouvy. V případě, že faktura nebude splňovat náležitosti podle </w:t>
      </w:r>
      <w:r>
        <w:rPr>
          <w:rStyle w:val="Bodytext1"/>
        </w:rPr>
        <w:t>této Smlouvy nebo podle relevantních ustanovení právních předpisů, je Objednatel oprávněn ji bez úhrady vrátit Poskytovateli. Lhůta pro zaplacení opravené faktury pak běží od doručení opravené faktury znovu.</w:t>
      </w:r>
    </w:p>
    <w:p w:rsidR="003116A0" w:rsidRDefault="003438D5">
      <w:pPr>
        <w:pStyle w:val="Bodytext10"/>
        <w:numPr>
          <w:ilvl w:val="0"/>
          <w:numId w:val="5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Smluvní strany prohlašují, že zaplacením smluvní</w:t>
      </w:r>
      <w:r>
        <w:rPr>
          <w:rStyle w:val="Bodytext1"/>
        </w:rPr>
        <w:t xml:space="preserve"> odměny podle tohoto článku Smlouvy jsou vypořádány veškeré finanční nároky Poskytovatele za plnění poskytnuté na základě této Smlouvy.</w:t>
      </w:r>
    </w:p>
    <w:p w:rsidR="003116A0" w:rsidRDefault="003438D5">
      <w:pPr>
        <w:pStyle w:val="Bodytext10"/>
        <w:numPr>
          <w:ilvl w:val="0"/>
          <w:numId w:val="5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 xml:space="preserve">Smluvní strany se dohodly, že v případě předčasného ukončení Smlouvy (pro vyloučení pochybností krom odstoupení) náleží </w:t>
      </w:r>
      <w:proofErr w:type="spellStart"/>
      <w:r>
        <w:rPr>
          <w:rStyle w:val="Bodytext1"/>
        </w:rPr>
        <w:t>Poskytovatelii</w:t>
      </w:r>
      <w:proofErr w:type="spellEnd"/>
      <w:r>
        <w:rPr>
          <w:rStyle w:val="Bodytext1"/>
        </w:rPr>
        <w:t xml:space="preserve"> smluvní odměna ve </w:t>
      </w:r>
      <w:proofErr w:type="spellStart"/>
      <w:r>
        <w:rPr>
          <w:rStyle w:val="Bodytext1"/>
        </w:rPr>
        <w:t>výšii</w:t>
      </w:r>
      <w:proofErr w:type="spellEnd"/>
      <w:r>
        <w:rPr>
          <w:rStyle w:val="Bodytext1"/>
        </w:rPr>
        <w:t xml:space="preserve"> poměrné k době trvání plnění dle této Smlouvy.</w:t>
      </w:r>
    </w:p>
    <w:p w:rsidR="003116A0" w:rsidRDefault="003438D5">
      <w:pPr>
        <w:pStyle w:val="Bodytext10"/>
        <w:numPr>
          <w:ilvl w:val="0"/>
          <w:numId w:val="2"/>
        </w:numPr>
        <w:tabs>
          <w:tab w:val="left" w:pos="706"/>
        </w:tabs>
        <w:jc w:val="center"/>
      </w:pPr>
      <w:r>
        <w:rPr>
          <w:rStyle w:val="Bodytext1"/>
          <w:b/>
          <w:bCs/>
        </w:rPr>
        <w:t>Povinnosti Smluvních stran</w:t>
      </w:r>
    </w:p>
    <w:p w:rsidR="003116A0" w:rsidRDefault="003438D5">
      <w:pPr>
        <w:pStyle w:val="Bodytext10"/>
        <w:numPr>
          <w:ilvl w:val="0"/>
          <w:numId w:val="6"/>
        </w:numPr>
        <w:tabs>
          <w:tab w:val="left" w:pos="697"/>
        </w:tabs>
        <w:ind w:left="700" w:hanging="700"/>
        <w:jc w:val="both"/>
      </w:pPr>
      <w:r>
        <w:rPr>
          <w:rStyle w:val="Bodytext1"/>
        </w:rPr>
        <w:t>Poskytovatel se zavazuje plnit svůj závazek stanovený touto Smlouvou řádně a s vynaložením maximální odborné péče a není oprávněn provést odstr</w:t>
      </w:r>
      <w:r>
        <w:rPr>
          <w:rStyle w:val="Bodytext1"/>
        </w:rPr>
        <w:t>anění Edukačních materiálů či jakkoliv manipulovat s Reklamní plochou bez výslovného souhlasu Objednatele.</w:t>
      </w:r>
    </w:p>
    <w:p w:rsidR="003116A0" w:rsidRDefault="003438D5">
      <w:pPr>
        <w:pStyle w:val="Bodytext10"/>
        <w:numPr>
          <w:ilvl w:val="0"/>
          <w:numId w:val="6"/>
        </w:numPr>
        <w:tabs>
          <w:tab w:val="left" w:pos="697"/>
        </w:tabs>
        <w:ind w:left="700" w:hanging="700"/>
        <w:jc w:val="both"/>
      </w:pPr>
      <w:r>
        <w:rPr>
          <w:rStyle w:val="Bodytext1"/>
        </w:rPr>
        <w:t xml:space="preserve">Poskytovatel je povinen počínat si tak, aby na Edukačních materiálech umístěných na Reklamní ploše nevznikla žádná škoda, je povinen dbát o Reklamní </w:t>
      </w:r>
      <w:r>
        <w:rPr>
          <w:rStyle w:val="Bodytext1"/>
        </w:rPr>
        <w:t xml:space="preserve">plochu tak, aby byly Edukačních materiály na Reklamní </w:t>
      </w:r>
      <w:r>
        <w:rPr>
          <w:rStyle w:val="Bodytext1"/>
        </w:rPr>
        <w:lastRenderedPageBreak/>
        <w:t>ploše viditelné a chráněné proti poškození a je povinen každou takovou škodu bez zbytečného dokladu (nejpozději do dvou (2) dnů po jejím zjištění) telefonicky oznámit Objednateli.</w:t>
      </w:r>
    </w:p>
    <w:p w:rsidR="003116A0" w:rsidRDefault="003438D5">
      <w:pPr>
        <w:pStyle w:val="Bodytext10"/>
        <w:numPr>
          <w:ilvl w:val="0"/>
          <w:numId w:val="6"/>
        </w:numPr>
        <w:tabs>
          <w:tab w:val="left" w:pos="697"/>
        </w:tabs>
        <w:ind w:left="700" w:hanging="700"/>
        <w:jc w:val="both"/>
      </w:pPr>
      <w:r>
        <w:rPr>
          <w:rStyle w:val="Bodytext1"/>
        </w:rPr>
        <w:t>Poskytovatel je povine</w:t>
      </w:r>
      <w:r>
        <w:rPr>
          <w:rStyle w:val="Bodytext1"/>
        </w:rPr>
        <w:t>n umožnit Objednateli nebo jím pověřeným osobám vstup do prostor, kde je umístěná Reklamní plocha, za účelem správy nebo kontroly Reklamní plochy a Edukačních materiálů Objednatele.</w:t>
      </w:r>
    </w:p>
    <w:p w:rsidR="003116A0" w:rsidRDefault="003438D5">
      <w:pPr>
        <w:pStyle w:val="Bodytext10"/>
        <w:numPr>
          <w:ilvl w:val="0"/>
          <w:numId w:val="6"/>
        </w:numPr>
        <w:tabs>
          <w:tab w:val="left" w:pos="697"/>
        </w:tabs>
        <w:ind w:left="700" w:hanging="700"/>
        <w:jc w:val="both"/>
      </w:pPr>
      <w:r>
        <w:rPr>
          <w:rStyle w:val="Bodytext1"/>
        </w:rPr>
        <w:t>Poskytovatel je povinen oznámit Objednateli bez zbytečného prodlení jakouk</w:t>
      </w:r>
      <w:r>
        <w:rPr>
          <w:rStyle w:val="Bodytext1"/>
        </w:rPr>
        <w:t>oliv inspekci, řízení nebo požadavek kompetentního orgánu, týkající se Edukačních materiálů umístěných na Reklamní ploše a spolupracovat s Objednatelem při poskytování informací takovému orgánu.</w:t>
      </w:r>
    </w:p>
    <w:p w:rsidR="003116A0" w:rsidRDefault="003438D5">
      <w:pPr>
        <w:pStyle w:val="Heading310"/>
        <w:keepNext/>
        <w:keepLines/>
        <w:numPr>
          <w:ilvl w:val="0"/>
          <w:numId w:val="2"/>
        </w:numPr>
        <w:tabs>
          <w:tab w:val="left" w:pos="442"/>
        </w:tabs>
      </w:pPr>
      <w:bookmarkStart w:id="5" w:name="bookmark10"/>
      <w:r>
        <w:rPr>
          <w:rStyle w:val="Heading31"/>
          <w:b/>
          <w:bCs/>
        </w:rPr>
        <w:t>Doba trvání Smlouvy</w:t>
      </w:r>
      <w:bookmarkEnd w:id="5"/>
    </w:p>
    <w:p w:rsidR="003116A0" w:rsidRDefault="003438D5">
      <w:pPr>
        <w:pStyle w:val="Bodytext10"/>
        <w:numPr>
          <w:ilvl w:val="0"/>
          <w:numId w:val="7"/>
        </w:numPr>
        <w:tabs>
          <w:tab w:val="left" w:pos="697"/>
        </w:tabs>
        <w:jc w:val="both"/>
      </w:pPr>
      <w:r>
        <w:rPr>
          <w:rStyle w:val="Bodytext1"/>
        </w:rPr>
        <w:t xml:space="preserve">Tato Smlouva se uzavírá na dobu určitou, </w:t>
      </w:r>
      <w:r>
        <w:rPr>
          <w:rStyle w:val="Bodytext1"/>
        </w:rPr>
        <w:t>a to od 01.04.2025 do 31.12.2025.</w:t>
      </w:r>
    </w:p>
    <w:p w:rsidR="003116A0" w:rsidRDefault="003438D5">
      <w:pPr>
        <w:pStyle w:val="Bodytext10"/>
        <w:numPr>
          <w:ilvl w:val="0"/>
          <w:numId w:val="7"/>
        </w:numPr>
        <w:tabs>
          <w:tab w:val="left" w:pos="697"/>
        </w:tabs>
        <w:spacing w:after="0"/>
        <w:jc w:val="both"/>
      </w:pPr>
      <w:r>
        <w:rPr>
          <w:rStyle w:val="Bodytext1"/>
        </w:rPr>
        <w:t>Objednatel může Smlouvu kdykoli částečně nebo v celém rozsahu i bez udání důvodu písemně vypovědět,</w:t>
      </w:r>
    </w:p>
    <w:p w:rsidR="003116A0" w:rsidRDefault="003438D5">
      <w:pPr>
        <w:pStyle w:val="Bodytext10"/>
        <w:ind w:firstLine="700"/>
        <w:jc w:val="both"/>
      </w:pPr>
      <w:r>
        <w:rPr>
          <w:rStyle w:val="Bodytext1"/>
        </w:rPr>
        <w:t>přičemž výpověď nabývá účinnosti dnem následujícím po doručení písemné výpovědi Poskytovateli.</w:t>
      </w:r>
    </w:p>
    <w:p w:rsidR="003116A0" w:rsidRDefault="003438D5">
      <w:pPr>
        <w:pStyle w:val="Bodytext10"/>
        <w:numPr>
          <w:ilvl w:val="0"/>
          <w:numId w:val="7"/>
        </w:numPr>
        <w:tabs>
          <w:tab w:val="left" w:pos="697"/>
        </w:tabs>
        <w:ind w:left="700" w:hanging="700"/>
        <w:jc w:val="both"/>
      </w:pPr>
      <w:r>
        <w:rPr>
          <w:rStyle w:val="Bodytext1"/>
        </w:rPr>
        <w:t xml:space="preserve">Smlouva může být dále </w:t>
      </w:r>
      <w:r>
        <w:rPr>
          <w:rStyle w:val="Bodytext1"/>
        </w:rPr>
        <w:t>ukončena na základě vzájemné písemné dohody obou Smluvních stran nebo odstoupením od Smlouvy jedné ze Smluvních stran, poruší-li druhá Smluvní strana povinnosti dle této Smlouvy, a to zejména:</w:t>
      </w:r>
    </w:p>
    <w:p w:rsidR="003116A0" w:rsidRDefault="003438D5">
      <w:pPr>
        <w:pStyle w:val="Bodytext10"/>
        <w:numPr>
          <w:ilvl w:val="0"/>
          <w:numId w:val="8"/>
        </w:numPr>
        <w:tabs>
          <w:tab w:val="left" w:pos="1430"/>
        </w:tabs>
        <w:ind w:left="1440" w:hanging="740"/>
        <w:jc w:val="both"/>
      </w:pPr>
      <w:r>
        <w:rPr>
          <w:rStyle w:val="Bodytext1"/>
        </w:rPr>
        <w:t xml:space="preserve">porušil – </w:t>
      </w:r>
      <w:proofErr w:type="spellStart"/>
      <w:r>
        <w:rPr>
          <w:rStyle w:val="Bodytext1"/>
        </w:rPr>
        <w:t>li</w:t>
      </w:r>
      <w:proofErr w:type="spellEnd"/>
      <w:r>
        <w:rPr>
          <w:rStyle w:val="Bodytext1"/>
        </w:rPr>
        <w:t xml:space="preserve"> Poskytovatel bod 1. a/nebo bod 2. článku III. této</w:t>
      </w:r>
      <w:r>
        <w:rPr>
          <w:rStyle w:val="Bodytext1"/>
        </w:rPr>
        <w:t xml:space="preserve"> Smlouvy, může podle tohoto ustanovení odstoupit Objednatel, přičemž odstoupením Objednatele není dotčen případný nárok na náhradu škody;</w:t>
      </w:r>
    </w:p>
    <w:p w:rsidR="003116A0" w:rsidRDefault="003438D5">
      <w:pPr>
        <w:pStyle w:val="Bodytext10"/>
        <w:numPr>
          <w:ilvl w:val="0"/>
          <w:numId w:val="8"/>
        </w:numPr>
        <w:tabs>
          <w:tab w:val="left" w:pos="1430"/>
        </w:tabs>
        <w:ind w:left="1440" w:hanging="740"/>
        <w:jc w:val="both"/>
      </w:pPr>
      <w:r>
        <w:rPr>
          <w:rStyle w:val="Bodytext1"/>
        </w:rPr>
        <w:t>je-li Objednatel v prodlení s úhradou smluvní odměny dle článku II. Smlouvy delší než třicet (30) dnů, může podle toho</w:t>
      </w:r>
      <w:r>
        <w:rPr>
          <w:rStyle w:val="Bodytext1"/>
        </w:rPr>
        <w:t>to ustanovení odstoupit Poskytovatel.</w:t>
      </w:r>
    </w:p>
    <w:p w:rsidR="003116A0" w:rsidRDefault="003438D5">
      <w:pPr>
        <w:pStyle w:val="Bodytext10"/>
        <w:numPr>
          <w:ilvl w:val="0"/>
          <w:numId w:val="7"/>
        </w:numPr>
        <w:tabs>
          <w:tab w:val="left" w:pos="697"/>
        </w:tabs>
        <w:ind w:left="700" w:hanging="700"/>
        <w:jc w:val="both"/>
      </w:pPr>
      <w:r>
        <w:rPr>
          <w:rStyle w:val="Bodytext1"/>
        </w:rPr>
        <w:t>Odstoupení je účinné okamžikem doručení písemného oznámení o odstoupení druhé Smluvní straně. Smluvní strany jsou si následně povinny navzájem uhradit veškeré prokazatelně vynaložené náklady vzniklé do okamžiku doručen</w:t>
      </w:r>
      <w:r>
        <w:rPr>
          <w:rStyle w:val="Bodytext1"/>
        </w:rPr>
        <w:t>í písemného oznámení o odstoupení, a to ve lhůtě třiceti (30) dnů od tohoto doručení písemného oznámení.</w:t>
      </w:r>
    </w:p>
    <w:p w:rsidR="003116A0" w:rsidRDefault="003438D5">
      <w:pPr>
        <w:pStyle w:val="Heading310"/>
        <w:keepNext/>
        <w:keepLines/>
        <w:numPr>
          <w:ilvl w:val="0"/>
          <w:numId w:val="2"/>
        </w:numPr>
        <w:tabs>
          <w:tab w:val="left" w:pos="360"/>
        </w:tabs>
      </w:pPr>
      <w:bookmarkStart w:id="6" w:name="bookmark12"/>
      <w:r>
        <w:rPr>
          <w:rStyle w:val="Heading31"/>
          <w:b/>
          <w:bCs/>
        </w:rPr>
        <w:t>Další ujednání</w:t>
      </w:r>
      <w:bookmarkEnd w:id="6"/>
    </w:p>
    <w:p w:rsidR="003116A0" w:rsidRDefault="003438D5">
      <w:pPr>
        <w:pStyle w:val="Bodytext10"/>
        <w:numPr>
          <w:ilvl w:val="0"/>
          <w:numId w:val="9"/>
        </w:numPr>
        <w:tabs>
          <w:tab w:val="left" w:pos="697"/>
        </w:tabs>
        <w:ind w:left="700" w:hanging="700"/>
        <w:jc w:val="both"/>
      </w:pPr>
      <w:r>
        <w:rPr>
          <w:rStyle w:val="Bodytext1"/>
        </w:rPr>
        <w:t>Smluvní strany jsou povinny zachovávat mlčenlivost o všech skutečnostech, jež se jim stanou známými v souvislosti s plněním této Smlouvy</w:t>
      </w:r>
      <w:r>
        <w:rPr>
          <w:rStyle w:val="Bodytext1"/>
        </w:rPr>
        <w:t>. Všechna ustanovení Smlouvy jsou předmětem obchodního tajemství a musí zůstat utajena třetím osobám.</w:t>
      </w:r>
    </w:p>
    <w:p w:rsidR="003116A0" w:rsidRDefault="003438D5">
      <w:pPr>
        <w:pStyle w:val="Bodytext10"/>
        <w:numPr>
          <w:ilvl w:val="0"/>
          <w:numId w:val="9"/>
        </w:numPr>
        <w:tabs>
          <w:tab w:val="left" w:pos="697"/>
        </w:tabs>
        <w:ind w:left="700" w:hanging="700"/>
        <w:jc w:val="both"/>
      </w:pPr>
      <w:r>
        <w:rPr>
          <w:rStyle w:val="Bodytext1"/>
        </w:rPr>
        <w:t>Smluvní strany výslovně prohlašují, že tato Smlouva, žádné plnění poskytnuté nebo učiněné na jejím základě, nemá za cíl založit ani nezakládá ani není spo</w:t>
      </w:r>
      <w:r>
        <w:rPr>
          <w:rStyle w:val="Bodytext1"/>
        </w:rPr>
        <w:t>jena s žádným příslibem nebo závazkem Poskytovatele k podpoře prodeje nebo spotřeby, k předepisování, používání, reklamy, propagace, nabízení, doporučování nebo jiného zacházení s kterýmkoli z produktů nebo služeb Objednatele.</w:t>
      </w:r>
    </w:p>
    <w:p w:rsidR="003116A0" w:rsidRDefault="003438D5">
      <w:pPr>
        <w:pStyle w:val="Bodytext10"/>
        <w:numPr>
          <w:ilvl w:val="0"/>
          <w:numId w:val="9"/>
        </w:numPr>
        <w:tabs>
          <w:tab w:val="left" w:pos="697"/>
        </w:tabs>
        <w:ind w:left="700" w:hanging="700"/>
        <w:jc w:val="both"/>
      </w:pPr>
      <w:r>
        <w:rPr>
          <w:rStyle w:val="Bodytext1"/>
        </w:rPr>
        <w:t>Objednatel odpovídá za pravdi</w:t>
      </w:r>
      <w:r>
        <w:rPr>
          <w:rStyle w:val="Bodytext1"/>
        </w:rPr>
        <w:t>vost údajů obsažených v Edukačních materiálech. Poskytovatel odpovídá Objednateli za škodu způsobenou v důsledku porušení jeho povinností, uvedených zejména v článku III. této Smlouvy.</w:t>
      </w:r>
    </w:p>
    <w:p w:rsidR="003116A0" w:rsidRDefault="003438D5">
      <w:pPr>
        <w:pStyle w:val="Bodytext10"/>
        <w:numPr>
          <w:ilvl w:val="0"/>
          <w:numId w:val="2"/>
        </w:numPr>
        <w:tabs>
          <w:tab w:val="left" w:pos="456"/>
        </w:tabs>
        <w:jc w:val="center"/>
      </w:pPr>
      <w:r>
        <w:rPr>
          <w:rStyle w:val="Bodytext1"/>
          <w:b/>
          <w:bCs/>
        </w:rPr>
        <w:t>Závěrečná ustanovení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jc w:val="both"/>
      </w:pPr>
      <w:r>
        <w:rPr>
          <w:rStyle w:val="Bodytext1"/>
        </w:rPr>
        <w:t>Smlouva se řídí českým právním řádem, a to zejména</w:t>
      </w:r>
      <w:r>
        <w:rPr>
          <w:rStyle w:val="Bodytext1"/>
        </w:rPr>
        <w:t xml:space="preserve"> Občanským zákoníkem.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Je-li některé z ustanovení Smlouvy nevynutitelné, neplatné, zdánlivé nebo odporovatelné anebo stane-li se takovým v budoucnu, je či bude nevynutitelné, neplatné, zdánlivé nebo odporovatelné pouze toto ustanovení, platnost a vynutiteln</w:t>
      </w:r>
      <w:r>
        <w:rPr>
          <w:rStyle w:val="Bodytext1"/>
        </w:rPr>
        <w:t>ost ostatních ustanovení zůstane nedotčena, pokud z povahy, obsahu nebo okolností, za jakých bylo takové ustanovení přijato, nevyplývá, že tuto část nelze oddělit od ostatních ustanovení Smlouvy, aniž by se Smlouva stala nevynutitelnou, neplatnou, zdánlivo</w:t>
      </w:r>
      <w:r>
        <w:rPr>
          <w:rStyle w:val="Bodytext1"/>
        </w:rPr>
        <w:t xml:space="preserve">u či odporovatelnou. Za takových okolností Smluvní strany učiní veškeré kroky v dobré víře, aby nahradily vadné ustanovení </w:t>
      </w:r>
      <w:r>
        <w:rPr>
          <w:rStyle w:val="Bodytext1"/>
        </w:rPr>
        <w:lastRenderedPageBreak/>
        <w:t>bezvadným, jehož účel v co nejvyšší možné míře bude odpovídat původnímu obsahu a účelu vadného ustanovení.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Tato Smlouva může být dopl</w:t>
      </w:r>
      <w:r>
        <w:rPr>
          <w:rStyle w:val="Bodytext1"/>
        </w:rPr>
        <w:t xml:space="preserve">něna pouze na základě písemných, číslovaných a datovaných dodatků podepsaných na znamení souhlasu oběma Smluvními stranami. Smluvní strany tímto vylučují použití ustanovení § 1740 odst. 3 Občanského zákoníku, který stanoví, že smlouva je uzavřena i tehdy, </w:t>
      </w:r>
      <w:r>
        <w:rPr>
          <w:rStyle w:val="Bodytext1"/>
        </w:rPr>
        <w:t>kdy nedojde k úplné shodě projevů vůle smluvních stran.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 xml:space="preserve">Tato Smlouva obsahuje úplné ujednání o předmětu Smlouvy a všech náležitostech, které Smluvní strany měly a chtěly ve Smlouvě ujednat, a které považují za důležité. Současně Smluvní strany prohlašují, </w:t>
      </w:r>
      <w:r>
        <w:rPr>
          <w:rStyle w:val="Bodytext1"/>
        </w:rPr>
        <w:t>že se navzájem sdělily všechny informace, které považují za důležité a podstatné pro uzavření této Smlouvy.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Smluvní strany si nepřejí, aby nad rámec výslovných ustanovení této Smlouvy byla jakákoliv práva a povinnosti Smluvních stran dovozovány z dosavadní</w:t>
      </w:r>
      <w:r>
        <w:rPr>
          <w:rStyle w:val="Bodytext1"/>
        </w:rPr>
        <w:t xml:space="preserve"> či budoucí praxe mezi nimi zavedené či zvyklostí zachovávaných obecně či v odvětví týkajícím se předmětu plnění této Smlouvy, ledaže je ve Smlouvě výslovně sjednáno jinak.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Tato Smlouva je vyhotovena ve dvou vyhotoveních stejné platnosti, z nichž po jednom</w:t>
      </w:r>
      <w:r>
        <w:rPr>
          <w:rStyle w:val="Bodytext1"/>
        </w:rPr>
        <w:t xml:space="preserve"> obdrží každá ze Smluvních stran.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>Tato Smlouva je platná dnem podpisu poslední Smluvní stranou a účinná okamžikem uveřejnění v registru smluv. Smluvní strany se dohodly, že jsou smlouvou vázány již od 1.4.2025.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 xml:space="preserve">Smluvní strany prohlašují, že si Smlouvu </w:t>
      </w:r>
      <w:r>
        <w:rPr>
          <w:rStyle w:val="Bodytext1"/>
        </w:rPr>
        <w:t>přečetly před jejím podpisem, že byla uzavřena po vzájemném projednání dle jejich svobodné vůle a s jejím obsahem bezvýhradně souhlasí a na důkaz toho připojují své podpisy.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ind w:left="720" w:hanging="720"/>
        <w:jc w:val="both"/>
      </w:pPr>
      <w:r>
        <w:rPr>
          <w:rStyle w:val="Bodytext1"/>
        </w:rPr>
        <w:t xml:space="preserve">Obě strany souhlasí s tím, že tato Smlouva a jakékoli další dokumenty, které s ní </w:t>
      </w:r>
      <w:r>
        <w:rPr>
          <w:rStyle w:val="Bodytext1"/>
        </w:rPr>
        <w:t>mohou být spojené, mohou být podepsány elektronicky a že veškeré elektronické podpisy jednajících osob (a to včetně prostého elektronického podpisu), jimiž tato Smlouva nebo s ní spojené dokumenty může být podepsána, se považují pro účely platnosti, vymaha</w:t>
      </w:r>
      <w:r>
        <w:rPr>
          <w:rStyle w:val="Bodytext1"/>
        </w:rPr>
        <w:t xml:space="preserve">telnosti a přípustnosti za stejné, jako by šlo o jejich vlastnoruční podpisy. Uvedené neplatí, pokud právní předpisy vyžadují k platnosti takového právního jednání úředně ověřený podpis jednajících osob. Obě strany berou na vědomí, že v případě jakéhokoli </w:t>
      </w:r>
      <w:r>
        <w:rPr>
          <w:rStyle w:val="Bodytext1"/>
        </w:rPr>
        <w:t xml:space="preserve">možného soudního řízení týkajícího se této Smlouvy se každá strana výslovně vzdává práva vznést jakoukoli námitku nebo vzdání se odpovědnosti na základě argumentu, že Smlouva byla podepsána prostřednictvím elektronického podpisu. V případech týkajících se </w:t>
      </w:r>
      <w:r>
        <w:rPr>
          <w:rStyle w:val="Bodytext1"/>
        </w:rPr>
        <w:t>uzavření, změny nebo ukončení Smlouvy může jednat pouze osoba, která je oprávněna jednat dle údajů zapsaných v Obchodním rejstříku, nebo osoba, která má od této osoby pro takovéto jednání udělenu plnou moc.</w:t>
      </w:r>
    </w:p>
    <w:p w:rsidR="003116A0" w:rsidRDefault="003438D5">
      <w:pPr>
        <w:pStyle w:val="Bodytext10"/>
        <w:numPr>
          <w:ilvl w:val="0"/>
          <w:numId w:val="10"/>
        </w:numPr>
        <w:tabs>
          <w:tab w:val="left" w:pos="706"/>
        </w:tabs>
        <w:jc w:val="both"/>
        <w:sectPr w:rsidR="003116A0">
          <w:pgSz w:w="12240" w:h="15840"/>
          <w:pgMar w:top="1175" w:right="1046" w:bottom="901" w:left="1051" w:header="747" w:footer="47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Nedílnou součástí této S</w:t>
      </w:r>
      <w:r>
        <w:rPr>
          <w:rStyle w:val="Bodytext1"/>
        </w:rPr>
        <w:t>mlouvy jsou Příloha 1.</w:t>
      </w:r>
    </w:p>
    <w:p w:rsidR="003116A0" w:rsidRDefault="003438D5">
      <w:pPr>
        <w:pStyle w:val="Bodytext10"/>
        <w:spacing w:after="0"/>
        <w:ind w:left="3760"/>
        <w:sectPr w:rsidR="003116A0">
          <w:footerReference w:type="default" r:id="rId7"/>
          <w:pgSz w:w="12240" w:h="15840"/>
          <w:pgMar w:top="1390" w:right="1046" w:bottom="1142" w:left="1051" w:header="962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12700</wp:posOffset>
                </wp:positionV>
                <wp:extent cx="2000250" cy="34290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16A0" w:rsidRDefault="003438D5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V Praze dne</w:t>
                            </w:r>
                            <w:r w:rsidR="000A6BD1">
                              <w:rPr>
                                <w:rStyle w:val="Bodytext1"/>
                              </w:rPr>
                              <w:t xml:space="preserve"> 28. 5. 2025 el. podpis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7.75pt;margin-top:1pt;width:157.5pt;height:27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T4mQEAACQDAAAOAAAAZHJzL2Uyb0RvYy54bWysUsFu2zAMvQ/oPwi6L3aTbViNOEWHosOA&#10;YRvQ7gMUWYoFWKJKKrHz96MUJx3W29CLTJH04+N7Wt9OfhAHg+QgtPJ6UUthgobOhV0rfz89vP8s&#10;BSUVOjVAMK08GpK3m6t36zE2Zgk9DJ1BwSCBmjG2sk8pNlVFujde0QKiCVy0gF4lvuKu6lCNjO6H&#10;alnXn6oRsIsI2hBx9v5UlJuCb63R6ae1ZJIYWsncUjmxnNt8Vpu1anaoYu/0TEP9BwuvXOChF6h7&#10;lZTYo3sF5Z1GILBpocFXYK3TpuzA21zX/2zz2Ktoyi4sDsWLTPR2sPrH4RcK17VyJUVQni0qU8Uq&#10;SzNGarjjMXJPmr7AxBaf88TJvPFk0ecv7yK4ziIfL8KaKQnNSXaqXn7kkuba6sPypi7KVy9/R6T0&#10;1YAXOWglsnFFT3X4TomZcOu5JQ8L8OCGIeczxROVHKVpO828t9AdmfbI3raSnvcKjRTDt8Di5Ydw&#10;DvAcbOfgBH+3T2BdmZxxT2DzOLaiEJqfTfb673vpenncmz8AAAD//wMAUEsDBBQABgAIAAAAIQB1&#10;3UN33AAAAAgBAAAPAAAAZHJzL2Rvd25yZXYueG1sTI/NTsMwEITvSLyDtUjcqN3SRBDiVBWCExIi&#10;DQeOTrJNrMbrELtt+vYsJzh+mtH85JvZDeKEU7CeNCwXCgRS41tLnYbP6vXuAUSIhlozeEINFwyw&#10;Ka6vcpO1/kwlnnaxExxCITMa+hjHTMrQ9OhMWPgRibW9n5yJjFMn28mcOdwNcqVUKp2xxA29GfG5&#10;x+awOzoN2y8qX+z3e/1R7ktbVY+K3tKD1rc38/YJRMQ5/pnhdz5Ph4I31f5IbRAD8zJJ2KphxZdY&#10;X98r5lpDkiqQRS7/Hyh+AAAA//8DAFBLAQItABQABgAIAAAAIQC2gziS/gAAAOEBAAATAAAAAAAA&#10;AAAAAAAAAAAAAABbQ29udGVudF9UeXBlc10ueG1sUEsBAi0AFAAGAAgAAAAhADj9If/WAAAAlAEA&#10;AAsAAAAAAAAAAAAAAAAALwEAAF9yZWxzLy5yZWxzUEsBAi0AFAAGAAgAAAAhAGnDlPiZAQAAJAMA&#10;AA4AAAAAAAAAAAAAAAAALgIAAGRycy9lMm9Eb2MueG1sUEsBAi0AFAAGAAgAAAAhAHXdQ3fcAAAA&#10;CAEAAA8AAAAAAAAAAAAAAAAA8wMAAGRycy9kb3ducmV2LnhtbFBLBQYAAAAABAAEAPMAAAD8BAAA&#10;AAA=&#10;" filled="f" stroked="f">
                <v:textbox inset="0,0,0,0">
                  <w:txbxContent>
                    <w:p w:rsidR="003116A0" w:rsidRDefault="003438D5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V Praze dne</w:t>
                      </w:r>
                      <w:r w:rsidR="000A6BD1">
                        <w:rPr>
                          <w:rStyle w:val="Bodytext1"/>
                        </w:rPr>
                        <w:t xml:space="preserve"> 28. 5. 2025 el.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Ve Zlíně dne</w:t>
      </w:r>
      <w:r w:rsidR="000A6BD1">
        <w:rPr>
          <w:rStyle w:val="Bodytext1"/>
        </w:rPr>
        <w:t xml:space="preserve"> 28. 5. 2025 el. podpis </w:t>
      </w:r>
    </w:p>
    <w:p w:rsidR="003116A0" w:rsidRDefault="003116A0">
      <w:pPr>
        <w:spacing w:line="159" w:lineRule="exact"/>
        <w:rPr>
          <w:sz w:val="13"/>
          <w:szCs w:val="13"/>
        </w:rPr>
      </w:pPr>
    </w:p>
    <w:p w:rsidR="003116A0" w:rsidRDefault="003116A0">
      <w:pPr>
        <w:spacing w:line="1" w:lineRule="exact"/>
        <w:sectPr w:rsidR="003116A0">
          <w:type w:val="continuous"/>
          <w:pgSz w:w="12240" w:h="15840"/>
          <w:pgMar w:top="1390" w:right="0" w:bottom="810" w:left="0" w:header="0" w:footer="3" w:gutter="0"/>
          <w:cols w:space="720"/>
          <w:noEndnote/>
          <w:docGrid w:linePitch="360"/>
        </w:sectPr>
      </w:pPr>
    </w:p>
    <w:p w:rsidR="003116A0" w:rsidRDefault="003116A0">
      <w:pPr>
        <w:spacing w:after="388" w:line="1" w:lineRule="exact"/>
      </w:pPr>
    </w:p>
    <w:p w:rsidR="003116A0" w:rsidRDefault="003116A0">
      <w:pPr>
        <w:spacing w:line="1" w:lineRule="exact"/>
        <w:sectPr w:rsidR="003116A0">
          <w:type w:val="continuous"/>
          <w:pgSz w:w="12240" w:h="15840"/>
          <w:pgMar w:top="1390" w:right="1046" w:bottom="810" w:left="1051" w:header="0" w:footer="3" w:gutter="0"/>
          <w:cols w:space="720"/>
          <w:noEndnote/>
          <w:docGrid w:linePitch="360"/>
        </w:sectPr>
      </w:pPr>
    </w:p>
    <w:p w:rsidR="003116A0" w:rsidRDefault="003438D5">
      <w:pPr>
        <w:pStyle w:val="Bodytext10"/>
        <w:spacing w:after="0"/>
        <w:ind w:firstLine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127000</wp:posOffset>
                </wp:positionV>
                <wp:extent cx="2910840" cy="8077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16A0" w:rsidRDefault="003438D5">
                            <w:pPr>
                              <w:pStyle w:val="Bodytext10"/>
                              <w:jc w:val="center"/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Artem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Mamian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>, jednatel</w:t>
                            </w:r>
                          </w:p>
                          <w:p w:rsidR="003116A0" w:rsidRDefault="003438D5">
                            <w:pPr>
                              <w:pStyle w:val="Bodytext10"/>
                              <w:jc w:val="center"/>
                            </w:pPr>
                            <w:r>
                              <w:rPr>
                                <w:rStyle w:val="Bodytext1"/>
                              </w:rPr>
                              <w:t>Objednatel</w:t>
                            </w:r>
                          </w:p>
                          <w:p w:rsidR="003116A0" w:rsidRDefault="003438D5">
                            <w:pPr>
                              <w:pStyle w:val="Bodytext10"/>
                              <w:jc w:val="center"/>
                            </w:pP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Alcon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Pharmaceuticals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 (Czech Republic) s.r.o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5.049999999999997pt;margin-top:10.pt;width:229.20000000000002pt;height:63.6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>Artem Mamian, jednatel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>Objednatel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Alcon Pharmaceuticals (Czech Republic) s.r.o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1"/>
          <w:lang w:val="en-US" w:eastAsia="en-US" w:bidi="en-US"/>
        </w:rPr>
        <w:t xml:space="preserve">Ing. Jan </w:t>
      </w:r>
      <w:r>
        <w:rPr>
          <w:rStyle w:val="Bodytext1"/>
        </w:rPr>
        <w:t>Hrdý, předseda představenstva</w:t>
      </w:r>
    </w:p>
    <w:p w:rsidR="003116A0" w:rsidRDefault="003438D5">
      <w:pPr>
        <w:pStyle w:val="Bodytext10"/>
        <w:spacing w:after="0" w:line="223" w:lineRule="auto"/>
        <w:ind w:left="2260"/>
      </w:pPr>
      <w:r>
        <w:rPr>
          <w:rStyle w:val="Bodytext1"/>
        </w:rPr>
        <w:t>Poskytovatel</w:t>
      </w:r>
    </w:p>
    <w:p w:rsidR="003116A0" w:rsidRDefault="003438D5">
      <w:pPr>
        <w:pStyle w:val="Bodytext10"/>
        <w:spacing w:after="860"/>
        <w:ind w:left="1100"/>
      </w:pPr>
      <w:r>
        <w:rPr>
          <w:rStyle w:val="Bodytext1"/>
          <w:b/>
          <w:bCs/>
        </w:rPr>
        <w:t>Krajská nemocnice T. Bati, a.s.</w:t>
      </w:r>
    </w:p>
    <w:p w:rsidR="003116A0" w:rsidRDefault="003438D5">
      <w:pPr>
        <w:pStyle w:val="Bodytext10"/>
        <w:ind w:firstLine="900"/>
      </w:pPr>
      <w:r>
        <w:rPr>
          <w:rStyle w:val="Bodytext1"/>
        </w:rPr>
        <w:t>Ing. Martin Déva, člen představenstva</w:t>
      </w:r>
    </w:p>
    <w:p w:rsidR="003116A0" w:rsidRDefault="003438D5">
      <w:pPr>
        <w:pStyle w:val="Bodytext10"/>
        <w:ind w:left="1900"/>
      </w:pPr>
      <w:r>
        <w:rPr>
          <w:rStyle w:val="Bodytext1"/>
        </w:rPr>
        <w:t>Poskytovatel</w:t>
      </w:r>
    </w:p>
    <w:p w:rsidR="003116A0" w:rsidRDefault="003438D5">
      <w:pPr>
        <w:pStyle w:val="Bodytext10"/>
        <w:spacing w:after="0"/>
        <w:ind w:firstLine="740"/>
        <w:sectPr w:rsidR="003116A0">
          <w:type w:val="continuous"/>
          <w:pgSz w:w="12240" w:h="15840"/>
          <w:pgMar w:top="1390" w:right="1738" w:bottom="1142" w:left="6192" w:header="0" w:footer="3" w:gutter="0"/>
          <w:cols w:space="720"/>
          <w:noEndnote/>
          <w:docGrid w:linePitch="360"/>
        </w:sectPr>
      </w:pPr>
      <w:r>
        <w:rPr>
          <w:rStyle w:val="Bodytext1"/>
          <w:b/>
          <w:bCs/>
        </w:rPr>
        <w:t>Krajská nemocnice</w:t>
      </w:r>
      <w:r>
        <w:rPr>
          <w:rStyle w:val="Bodytext1"/>
          <w:b/>
          <w:bCs/>
        </w:rPr>
        <w:t xml:space="preserve"> T. Bati, a.s.</w:t>
      </w: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line="240" w:lineRule="exact"/>
        <w:rPr>
          <w:sz w:val="19"/>
          <w:szCs w:val="19"/>
        </w:rPr>
      </w:pPr>
    </w:p>
    <w:p w:rsidR="003116A0" w:rsidRDefault="003116A0">
      <w:pPr>
        <w:spacing w:before="99" w:after="99" w:line="240" w:lineRule="exact"/>
        <w:rPr>
          <w:sz w:val="19"/>
          <w:szCs w:val="19"/>
        </w:rPr>
      </w:pPr>
    </w:p>
    <w:p w:rsidR="003116A0" w:rsidRDefault="003116A0">
      <w:pPr>
        <w:spacing w:line="1" w:lineRule="exact"/>
        <w:sectPr w:rsidR="003116A0">
          <w:type w:val="continuous"/>
          <w:pgSz w:w="12240" w:h="15840"/>
          <w:pgMar w:top="1390" w:right="0" w:bottom="810" w:left="0" w:header="0" w:footer="3" w:gutter="0"/>
          <w:cols w:space="720"/>
          <w:noEndnote/>
          <w:docGrid w:linePitch="360"/>
        </w:sectPr>
      </w:pPr>
    </w:p>
    <w:p w:rsidR="003116A0" w:rsidRDefault="003116A0">
      <w:pPr>
        <w:spacing w:after="287" w:line="1" w:lineRule="exact"/>
      </w:pPr>
    </w:p>
    <w:p w:rsidR="003116A0" w:rsidRDefault="003116A0">
      <w:pPr>
        <w:spacing w:line="1" w:lineRule="exact"/>
        <w:sectPr w:rsidR="003116A0">
          <w:type w:val="continuous"/>
          <w:pgSz w:w="12240" w:h="15840"/>
          <w:pgMar w:top="1390" w:right="1046" w:bottom="810" w:left="1051" w:header="0" w:footer="3" w:gutter="0"/>
          <w:cols w:space="720"/>
          <w:noEndnote/>
          <w:docGrid w:linePitch="360"/>
        </w:sectPr>
      </w:pPr>
    </w:p>
    <w:p w:rsidR="003116A0" w:rsidRDefault="003116A0">
      <w:pPr>
        <w:spacing w:line="1" w:lineRule="exact"/>
        <w:sectPr w:rsidR="003116A0">
          <w:footerReference w:type="default" r:id="rId8"/>
          <w:pgSz w:w="19435" w:h="19949"/>
          <w:pgMar w:top="1315" w:right="3492" w:bottom="2150" w:left="1490" w:header="887" w:footer="3" w:gutter="0"/>
          <w:cols w:space="720"/>
          <w:noEndnote/>
          <w:docGrid w:linePitch="360"/>
        </w:sectPr>
      </w:pPr>
    </w:p>
    <w:p w:rsidR="003116A0" w:rsidRDefault="003116A0">
      <w:pPr>
        <w:framePr w:w="15499" w:h="17174" w:wrap="notBeside" w:vAnchor="text" w:hAnchor="text" w:y="1"/>
        <w:rPr>
          <w:sz w:val="2"/>
          <w:szCs w:val="2"/>
        </w:rPr>
      </w:pPr>
    </w:p>
    <w:p w:rsidR="003116A0" w:rsidRDefault="003438D5">
      <w:pPr>
        <w:spacing w:line="1" w:lineRule="exact"/>
        <w:sectPr w:rsidR="003116A0">
          <w:footerReference w:type="default" r:id="rId9"/>
          <w:pgSz w:w="19435" w:h="19949"/>
          <w:pgMar w:top="1051" w:right="2856" w:bottom="1051" w:left="1080" w:header="623" w:footer="623" w:gutter="0"/>
          <w:cols w:space="720"/>
          <w:noEndnote/>
          <w:docGrid w:linePitch="360"/>
        </w:sectPr>
      </w:pPr>
      <w:bookmarkStart w:id="7" w:name="_GoBack"/>
      <w:bookmarkEnd w:id="7"/>
      <w:r>
        <w:rPr>
          <w:noProof/>
        </w:rPr>
        <mc:AlternateContent>
          <mc:Choice Requires="wps">
            <w:drawing>
              <wp:anchor distT="0" distB="0" distL="0" distR="7348855" simplePos="0" relativeHeight="12582940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5711825</wp:posOffset>
                </wp:positionV>
                <wp:extent cx="2493010" cy="15240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16A0" w:rsidRDefault="003116A0">
                            <w:pPr>
                              <w:pStyle w:val="Picturecaption1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8" type="#_x0000_t202" style="position:absolute;margin-left:248.65pt;margin-top:449.75pt;width:196.3pt;height:12pt;z-index:125829400;visibility:visible;mso-wrap-style:square;mso-wrap-distance-left:0;mso-wrap-distance-top:0;mso-wrap-distance-right:578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tDhAEAAAUDAAAOAAAAZHJzL2Uyb0RvYy54bWysUlFLwzAQfhf8DyHvrl2domXdQMZEEBWm&#10;PyBNkzXQ5EIS1+7fe8nWTfRNfEkvd9fvvu+7zJeD7shOOK/AVHQ6ySkRhkOjzLaiH+/rqztKfGCm&#10;YR0YUdG98HS5uLyY97YUBbTQNcIRBDG+7G1F2xBsmWWet0IzPwErDBYlOM0CXt02axzrEV13WZHn&#10;t1kPrrEOuPAes6tDkS4SvpSCh1cpvQikqyhyC+l06azjmS3mrNw6ZlvFjzTYH1hopgwOPUGtWGDk&#10;06lfUFpxBx5kmHDQGUipuEgaUM00/6Fm0zIrkhY0x9uTTf7/YPnL7s0R1VS0uKfEMI07SmMJ3tGc&#10;3voSezYWu8LwAAMuecx7TEbNg3Q6flENwTravD9ZK4ZAOCaL2f01CqSEY216U8zy5H12/ts6Hx4F&#10;aBKDijpcXXKU7Z59QCbYOrbEYQbWqutiPlI8UIlRGOrhoGekWUOzR/bdk0Hf4hsYAzcG9TEY0dDr&#10;NO/4LuIyv9/TzPPrXXwBAAD//wMAUEsDBBQABgAIAAAAIQBvGVdt4QAAAAsBAAAPAAAAZHJzL2Rv&#10;d25yZXYueG1sTI/BTsMwDIbvSLxDZCRuLN3GRtM1nSYEJyS0rhw4pk3WRmuc0mRbeXvMCW62/On3&#10;9+fbyfXsYsZgPUqYzxJgBhuvLbYSPqrXhxRYiAq16j0aCd8mwLa4vclVpv0VS3M5xJZRCIZMSehi&#10;HDLOQ9MZp8LMDwbpdvSjU5HWseV6VFcKdz1fJMmaO2WRPnRqMM+daU6Hs5Ow+8TyxX691/vyWNqq&#10;Egm+rU9S3t9Nuw2waKb4B8OvPqlDQU61P6MOrJfwKJ6WhEpIhVgBIyKlCVgtQSyWK+BFzv93KH4A&#10;AAD//wMAUEsBAi0AFAAGAAgAAAAhALaDOJL+AAAA4QEAABMAAAAAAAAAAAAAAAAAAAAAAFtDb250&#10;ZW50X1R5cGVzXS54bWxQSwECLQAUAAYACAAAACEAOP0h/9YAAACUAQAACwAAAAAAAAAAAAAAAAAv&#10;AQAAX3JlbHMvLnJlbHNQSwECLQAUAAYACAAAACEA5XI7Q4QBAAAFAwAADgAAAAAAAAAAAAAAAAAu&#10;AgAAZHJzL2Uyb0RvYy54bWxQSwECLQAUAAYACAAAACEAbxlXbeEAAAALAQAADwAAAAAAAAAAAAAA&#10;AADeAwAAZHJzL2Rvd25yZXYueG1sUEsFBgAAAAAEAAQA8wAAAOwEAAAAAA==&#10;" filled="f" stroked="f">
                <v:textbox inset="0,0,0,0">
                  <w:txbxContent>
                    <w:p w:rsidR="003116A0" w:rsidRDefault="003116A0">
                      <w:pPr>
                        <w:pStyle w:val="Picturecaption1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6290945" simplePos="0" relativeHeight="12582941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4986655</wp:posOffset>
                </wp:positionV>
                <wp:extent cx="3550920" cy="67945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67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16A0" w:rsidRDefault="003116A0">
                            <w:pPr>
                              <w:pStyle w:val="Picturecaption1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29" type="#_x0000_t202" style="position:absolute;margin-left:250.8pt;margin-top:392.65pt;width:279.6pt;height:53.5pt;z-index:125829418;visibility:visible;mso-wrap-style:square;mso-wrap-distance-left:0;mso-wrap-distance-top:0;mso-wrap-distance-right:495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oKhgEAAAUDAAAOAAAAZHJzL2Uyb0RvYy54bWysUsFOwzAMvSPxD1HuLGVjwKp1SAiBkBAg&#10;DT4gTZM1UhNHSVi7v8cJ64bghrikju0+v/ec5c1gOrKVPmiwFT2fFJRIK6DRdlPR97f7s2tKQuS2&#10;4R1YWdGdDPRmdXqy7F0pp9BC10hPEMSGsncVbWN0JWNBtNLwMAEnLRYVeMMjXv2GNZ73iG46Ni2K&#10;S9aDb5wHIUPA7N1Xka4yvlJSxBelgoykqyhyi/n0+azTyVZLXm48d60Wexr8DywM1xaHHqDueOTk&#10;w+tfUEYLDwFUnAgwDJTSQmYNqOa8+KFm3XInsxY0J7iDTeH/YMXz9tUT3VT04ooSyw3uKI8leEdz&#10;ehdK7Fk77IrDLQy45DEfMJk0D8qb9EU1BOto8+5grRwiEZiczefFYoolgbXLq8XFPHvPjn87H+KD&#10;BENSUFGPq8uO8u1TiMgEW8eWNMzCve66lE8Uv6ikKA71kPXMRpo1NDtk3z1a9C29gTHwY1DvgxEN&#10;vc7z9u8iLfP7Pc88vt7VJwAAAP//AwBQSwMEFAAGAAgAAAAhAAbZBSPhAAAADAEAAA8AAABkcnMv&#10;ZG93bnJldi54bWxMj8FOwzAQRO9I/IO1SNyo3VYNaYhTVQhOSBVpOHB04m1iNV6H2G3D39c9wXG1&#10;TzNv8s1ke3bG0RtHEuYzAQypcdpQK+Gren9KgfmgSKveEUr4RQ+b4v4uV5l2FyrxvA8tiyHkMyWh&#10;C2HIOPdNh1b5mRuQ4u/gRqtCPMeW61FdYrjt+UKIhFtlKDZ0asDXDpvj/mQlbL+pfDM/u/qzPJSm&#10;qtaCPpKjlI8P0/YFWMAp/MFw04/qUESn2p1Ie9ZLWIl5ElEJz+lqCexGiETENbWEdL1YAi9y/n9E&#10;cQUAAP//AwBQSwECLQAUAAYACAAAACEAtoM4kv4AAADhAQAAEwAAAAAAAAAAAAAAAAAAAAAAW0Nv&#10;bnRlbnRfVHlwZXNdLnhtbFBLAQItABQABgAIAAAAIQA4/SH/1gAAAJQBAAALAAAAAAAAAAAAAAAA&#10;AC8BAABfcmVscy8ucmVsc1BLAQItABQABgAIAAAAIQBgqcoKhgEAAAUDAAAOAAAAAAAAAAAAAAAA&#10;AC4CAABkcnMvZTJvRG9jLnhtbFBLAQItABQABgAIAAAAIQAG2QUj4QAAAAwBAAAPAAAAAAAAAAAA&#10;AAAAAOADAABkcnMvZG93bnJldi54bWxQSwUGAAAAAAQABADzAAAA7gQAAAAA&#10;" filled="f" stroked="f">
                <v:textbox inset="0,0,0,0">
                  <w:txbxContent>
                    <w:p w:rsidR="003116A0" w:rsidRDefault="003116A0">
                      <w:pPr>
                        <w:pStyle w:val="Picturecaption1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116A0" w:rsidRDefault="003116A0">
      <w:pPr>
        <w:spacing w:after="79" w:line="1" w:lineRule="exact"/>
      </w:pPr>
    </w:p>
    <w:p w:rsidR="003116A0" w:rsidRDefault="003116A0">
      <w:pPr>
        <w:jc w:val="center"/>
        <w:rPr>
          <w:sz w:val="2"/>
          <w:szCs w:val="2"/>
        </w:rPr>
      </w:pPr>
    </w:p>
    <w:p w:rsidR="003116A0" w:rsidRDefault="003116A0">
      <w:pPr>
        <w:pStyle w:val="Picturecaption10"/>
        <w:rPr>
          <w:sz w:val="20"/>
          <w:szCs w:val="20"/>
        </w:rPr>
      </w:pPr>
    </w:p>
    <w:sectPr w:rsidR="003116A0">
      <w:footerReference w:type="default" r:id="rId10"/>
      <w:pgSz w:w="12240" w:h="15840"/>
      <w:pgMar w:top="1115" w:right="1215" w:bottom="955" w:left="1031" w:header="68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8D5" w:rsidRDefault="003438D5">
      <w:r>
        <w:separator/>
      </w:r>
    </w:p>
  </w:endnote>
  <w:endnote w:type="continuationSeparator" w:id="0">
    <w:p w:rsidR="003438D5" w:rsidRDefault="0034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6A0" w:rsidRDefault="003438D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9530715</wp:posOffset>
              </wp:positionV>
              <wp:extent cx="4889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6A0" w:rsidRDefault="003438D5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3.60000000000002pt;margin-top:750.45000000000005pt;width:3.8500000000000001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Style w:val="CharStyle10"/>
                          <w:rFonts w:ascii="Tahoma" w:eastAsia="Tahoma" w:hAnsi="Tahoma" w:cs="Tahoma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6A0" w:rsidRDefault="003438D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7231380</wp:posOffset>
              </wp:positionH>
              <wp:positionV relativeFrom="page">
                <wp:posOffset>11301730</wp:posOffset>
              </wp:positionV>
              <wp:extent cx="69850" cy="977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6A0" w:rsidRDefault="003438D5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69.39999999999998pt;margin-top:889.89999999999998pt;width:5.5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10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6A0" w:rsidRDefault="003116A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6A0" w:rsidRDefault="003438D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9530715</wp:posOffset>
              </wp:positionV>
              <wp:extent cx="48895" cy="7302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6A0" w:rsidRDefault="003438D5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303.60000000000002pt;margin-top:750.45000000000005pt;width:3.8500000000000001pt;height:5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Style w:val="CharStyle10"/>
                          <w:rFonts w:ascii="Tahoma" w:eastAsia="Tahoma" w:hAnsi="Tahoma" w:cs="Tahoma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8D5" w:rsidRDefault="003438D5"/>
  </w:footnote>
  <w:footnote w:type="continuationSeparator" w:id="0">
    <w:p w:rsidR="003438D5" w:rsidRDefault="003438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5DF"/>
    <w:multiLevelType w:val="multilevel"/>
    <w:tmpl w:val="6C58E51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22020"/>
    <w:multiLevelType w:val="multilevel"/>
    <w:tmpl w:val="4E76603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D6F67"/>
    <w:multiLevelType w:val="multilevel"/>
    <w:tmpl w:val="22EAEA1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A0F38"/>
    <w:multiLevelType w:val="multilevel"/>
    <w:tmpl w:val="266E8B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450D6"/>
    <w:multiLevelType w:val="multilevel"/>
    <w:tmpl w:val="D4FC7FC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0F1EF0"/>
    <w:multiLevelType w:val="multilevel"/>
    <w:tmpl w:val="188628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267C3E"/>
    <w:multiLevelType w:val="multilevel"/>
    <w:tmpl w:val="72DA9868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2B2E3B"/>
    <w:multiLevelType w:val="multilevel"/>
    <w:tmpl w:val="8BD4C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D33DE7"/>
    <w:multiLevelType w:val="multilevel"/>
    <w:tmpl w:val="3014BA9E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315F42"/>
    <w:multiLevelType w:val="multilevel"/>
    <w:tmpl w:val="566025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A0"/>
    <w:rsid w:val="000A6BD1"/>
    <w:rsid w:val="003116A0"/>
    <w:rsid w:val="003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1B4C"/>
  <w15:docId w15:val="{A83C460C-3FF0-4E18-8A95-1A59CC42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/>
      <w:iCs/>
      <w:smallCaps w:val="0"/>
      <w:strike w:val="0"/>
      <w:color w:val="301C12"/>
      <w:sz w:val="11"/>
      <w:szCs w:val="11"/>
      <w:u w:val="none"/>
    </w:rPr>
  </w:style>
  <w:style w:type="paragraph" w:customStyle="1" w:styleId="Heading210">
    <w:name w:val="Heading #2|1"/>
    <w:basedOn w:val="Normln"/>
    <w:link w:val="Heading21"/>
    <w:pPr>
      <w:spacing w:before="180" w:after="220"/>
      <w:jc w:val="center"/>
      <w:outlineLvl w:val="1"/>
    </w:pPr>
    <w:rPr>
      <w:rFonts w:ascii="Tahoma" w:eastAsia="Tahoma" w:hAnsi="Tahoma" w:cs="Tahoma"/>
      <w:b/>
      <w:bCs/>
    </w:rPr>
  </w:style>
  <w:style w:type="paragraph" w:customStyle="1" w:styleId="Heading310">
    <w:name w:val="Heading #3|1"/>
    <w:basedOn w:val="Normln"/>
    <w:link w:val="Heading31"/>
    <w:pPr>
      <w:spacing w:after="220"/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220"/>
    </w:pPr>
    <w:rPr>
      <w:rFonts w:ascii="Tahoma" w:eastAsia="Tahoma" w:hAnsi="Tahoma" w:cs="Tahoma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30">
    <w:name w:val="Body text|3"/>
    <w:basedOn w:val="Normln"/>
    <w:link w:val="Bodytext3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rPr>
      <w:rFonts w:ascii="Arial" w:eastAsia="Arial" w:hAnsi="Arial" w:cs="Arial"/>
      <w:sz w:val="34"/>
      <w:szCs w:val="34"/>
    </w:rPr>
  </w:style>
  <w:style w:type="paragraph" w:customStyle="1" w:styleId="Bodytext40">
    <w:name w:val="Body text|4"/>
    <w:basedOn w:val="Normln"/>
    <w:link w:val="Bodytext4"/>
    <w:pPr>
      <w:spacing w:line="180" w:lineRule="auto"/>
    </w:pPr>
    <w:rPr>
      <w:rFonts w:ascii="Tahoma" w:eastAsia="Tahoma" w:hAnsi="Tahoma" w:cs="Tahoma"/>
      <w:sz w:val="12"/>
      <w:szCs w:val="12"/>
    </w:rPr>
  </w:style>
  <w:style w:type="paragraph" w:customStyle="1" w:styleId="Bodytext20">
    <w:name w:val="Body text|2"/>
    <w:basedOn w:val="Normln"/>
    <w:link w:val="Bodytext2"/>
    <w:pPr>
      <w:spacing w:after="420"/>
      <w:ind w:left="1060" w:right="280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i/>
      <w:iCs/>
      <w:color w:val="301C12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1627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ICMGeneralServices_759ef92e-96d0-4542-936c-579c99086266_3</vt:lpstr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ICMGeneralServices_759ef92e-96d0-4542-936c-579c99086266_3</dc:title>
  <dc:subject/>
  <dc:creator>Gabriela Vinklerová</dc:creator>
  <cp:keywords/>
  <cp:lastModifiedBy>Vinklerová Gabriela</cp:lastModifiedBy>
  <cp:revision>2</cp:revision>
  <dcterms:created xsi:type="dcterms:W3CDTF">2025-05-29T05:51:00Z</dcterms:created>
  <dcterms:modified xsi:type="dcterms:W3CDTF">2025-05-29T05:51:00Z</dcterms:modified>
</cp:coreProperties>
</file>