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595" w14:textId="77777777" w:rsidR="000C6D48" w:rsidRDefault="000C6D4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039EE6DC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0C6D48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5095855D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0C6D48">
        <w:rPr>
          <w:spacing w:val="0"/>
          <w:kern w:val="0"/>
          <w:sz w:val="24"/>
          <w:szCs w:val="24"/>
        </w:rPr>
        <w:t>1</w:t>
      </w:r>
      <w:r w:rsidR="00141634">
        <w:rPr>
          <w:spacing w:val="0"/>
          <w:kern w:val="0"/>
          <w:sz w:val="24"/>
          <w:szCs w:val="24"/>
        </w:rPr>
        <w:t>2</w:t>
      </w:r>
      <w:r w:rsidR="00040C60" w:rsidRPr="00040C60">
        <w:rPr>
          <w:spacing w:val="0"/>
          <w:kern w:val="0"/>
          <w:sz w:val="24"/>
          <w:szCs w:val="24"/>
        </w:rPr>
        <w:t xml:space="preserve"> </w:t>
      </w:r>
      <w:r w:rsidR="00BD1E49">
        <w:rPr>
          <w:spacing w:val="0"/>
          <w:kern w:val="0"/>
          <w:sz w:val="24"/>
          <w:szCs w:val="24"/>
        </w:rPr>
        <w:t>NA</w:t>
      </w:r>
      <w:r w:rsidR="00040C60" w:rsidRPr="00040C60">
        <w:rPr>
          <w:spacing w:val="0"/>
          <w:kern w:val="0"/>
          <w:sz w:val="24"/>
          <w:szCs w:val="24"/>
        </w:rPr>
        <w:t xml:space="preserve">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77D21E12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65F4A">
        <w:rPr>
          <w:rFonts w:cs="Arial"/>
          <w:b/>
          <w:i/>
          <w:iCs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65F4A">
        <w:rPr>
          <w:rFonts w:cs="Arial"/>
          <w:b/>
          <w:i/>
          <w:iCs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1302641B" w14:textId="77777777" w:rsidR="00523D9C" w:rsidRPr="00C24F25" w:rsidRDefault="00523D9C" w:rsidP="00523D9C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24F25">
        <w:rPr>
          <w:b/>
          <w:bCs/>
          <w:sz w:val="20"/>
          <w:szCs w:val="20"/>
        </w:rPr>
        <w:t>Ernst &amp; Young, s.r.o.</w:t>
      </w:r>
    </w:p>
    <w:p w14:paraId="5DC7196D" w14:textId="77777777" w:rsidR="00523D9C" w:rsidRPr="00C24F25" w:rsidRDefault="00523D9C" w:rsidP="00523D9C">
      <w:pPr>
        <w:pStyle w:val="Default"/>
        <w:spacing w:line="280" w:lineRule="atLeast"/>
        <w:rPr>
          <w:sz w:val="20"/>
          <w:szCs w:val="20"/>
        </w:rPr>
      </w:pPr>
      <w:r w:rsidRPr="00C24F25">
        <w:rPr>
          <w:sz w:val="20"/>
          <w:szCs w:val="20"/>
        </w:rPr>
        <w:t>se sídlem:</w:t>
      </w:r>
      <w:r w:rsidRPr="00C24F25">
        <w:rPr>
          <w:sz w:val="20"/>
          <w:szCs w:val="20"/>
        </w:rPr>
        <w:tab/>
      </w:r>
      <w:r w:rsidRPr="00C24F25">
        <w:rPr>
          <w:sz w:val="20"/>
          <w:szCs w:val="20"/>
        </w:rPr>
        <w:tab/>
        <w:t>Na Florenci 2116/15, 110 00 Praha 1</w:t>
      </w:r>
    </w:p>
    <w:p w14:paraId="3A275E96" w14:textId="77777777" w:rsidR="00523D9C" w:rsidRPr="00C24F25" w:rsidRDefault="00523D9C" w:rsidP="00523D9C">
      <w:pPr>
        <w:pStyle w:val="Default"/>
        <w:spacing w:line="280" w:lineRule="atLeast"/>
        <w:rPr>
          <w:sz w:val="20"/>
          <w:szCs w:val="20"/>
        </w:rPr>
      </w:pPr>
      <w:r w:rsidRPr="00C24F25">
        <w:rPr>
          <w:sz w:val="20"/>
          <w:szCs w:val="20"/>
        </w:rPr>
        <w:t>IČO:</w:t>
      </w:r>
      <w:r w:rsidRPr="00C24F25">
        <w:rPr>
          <w:sz w:val="20"/>
          <w:szCs w:val="20"/>
        </w:rPr>
        <w:tab/>
      </w:r>
      <w:r w:rsidRPr="00C24F25">
        <w:rPr>
          <w:sz w:val="20"/>
          <w:szCs w:val="20"/>
        </w:rPr>
        <w:tab/>
      </w:r>
      <w:r w:rsidRPr="00C24F25">
        <w:rPr>
          <w:sz w:val="20"/>
          <w:szCs w:val="20"/>
        </w:rPr>
        <w:tab/>
        <w:t>26705338</w:t>
      </w:r>
    </w:p>
    <w:p w14:paraId="1364813A" w14:textId="77777777" w:rsidR="00523D9C" w:rsidRPr="00C24F25" w:rsidRDefault="00523D9C" w:rsidP="00523D9C">
      <w:pPr>
        <w:pStyle w:val="Default"/>
        <w:spacing w:line="280" w:lineRule="atLeast"/>
        <w:rPr>
          <w:sz w:val="20"/>
          <w:szCs w:val="20"/>
        </w:rPr>
      </w:pPr>
      <w:r w:rsidRPr="00C24F25">
        <w:rPr>
          <w:sz w:val="20"/>
          <w:szCs w:val="20"/>
        </w:rPr>
        <w:t>DIČ:</w:t>
      </w:r>
      <w:r w:rsidRPr="00C24F25">
        <w:rPr>
          <w:sz w:val="20"/>
          <w:szCs w:val="20"/>
        </w:rPr>
        <w:tab/>
      </w:r>
      <w:r w:rsidRPr="00C24F25">
        <w:rPr>
          <w:sz w:val="20"/>
          <w:szCs w:val="20"/>
        </w:rPr>
        <w:tab/>
      </w:r>
      <w:r w:rsidRPr="00C24F25">
        <w:rPr>
          <w:sz w:val="20"/>
          <w:szCs w:val="20"/>
        </w:rPr>
        <w:tab/>
        <w:t>CZ26705338</w:t>
      </w:r>
    </w:p>
    <w:p w14:paraId="11BE54A8" w14:textId="5DF744A4" w:rsidR="00523D9C" w:rsidRPr="00C24F25" w:rsidRDefault="00523D9C" w:rsidP="00523D9C">
      <w:pPr>
        <w:pStyle w:val="Default"/>
        <w:spacing w:line="280" w:lineRule="atLeast"/>
        <w:rPr>
          <w:sz w:val="20"/>
          <w:szCs w:val="20"/>
        </w:rPr>
      </w:pPr>
      <w:r w:rsidRPr="00C24F25">
        <w:rPr>
          <w:sz w:val="20"/>
          <w:szCs w:val="20"/>
        </w:rPr>
        <w:t>bankovní spojení:</w:t>
      </w:r>
      <w:r w:rsidRPr="00C24F25">
        <w:rPr>
          <w:sz w:val="20"/>
          <w:szCs w:val="20"/>
        </w:rPr>
        <w:tab/>
      </w:r>
      <w:r w:rsidR="009856F9" w:rsidRPr="009856F9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DC2688D" w14:textId="486D13CB" w:rsidR="00523D9C" w:rsidRPr="00C24F25" w:rsidRDefault="00523D9C" w:rsidP="00523D9C">
      <w:pPr>
        <w:pStyle w:val="Default"/>
        <w:spacing w:line="280" w:lineRule="atLeast"/>
        <w:rPr>
          <w:sz w:val="20"/>
          <w:szCs w:val="20"/>
        </w:rPr>
      </w:pPr>
      <w:r w:rsidRPr="00C24F25">
        <w:rPr>
          <w:sz w:val="20"/>
          <w:szCs w:val="20"/>
        </w:rPr>
        <w:t>č. účtu:</w:t>
      </w:r>
      <w:r w:rsidRPr="00C24F25">
        <w:rPr>
          <w:sz w:val="20"/>
          <w:szCs w:val="20"/>
        </w:rPr>
        <w:tab/>
      </w:r>
      <w:r w:rsidRPr="00C24F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56F9" w:rsidRPr="009856F9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C24F25">
        <w:rPr>
          <w:sz w:val="20"/>
          <w:szCs w:val="20"/>
        </w:rPr>
        <w:t xml:space="preserve"> </w:t>
      </w:r>
    </w:p>
    <w:p w14:paraId="3631D9EA" w14:textId="77777777" w:rsidR="00523D9C" w:rsidRPr="00C24F25" w:rsidRDefault="00523D9C" w:rsidP="00523D9C">
      <w:pPr>
        <w:pStyle w:val="Default"/>
        <w:spacing w:line="280" w:lineRule="atLeast"/>
        <w:rPr>
          <w:sz w:val="20"/>
          <w:szCs w:val="20"/>
        </w:rPr>
      </w:pPr>
      <w:r w:rsidRPr="00C24F25">
        <w:rPr>
          <w:sz w:val="20"/>
          <w:szCs w:val="20"/>
        </w:rPr>
        <w:t>zastoupen:</w:t>
      </w:r>
      <w:r w:rsidRPr="00C24F25">
        <w:rPr>
          <w:sz w:val="20"/>
          <w:szCs w:val="20"/>
        </w:rPr>
        <w:tab/>
      </w:r>
      <w:r w:rsidRPr="00C24F25">
        <w:rPr>
          <w:sz w:val="20"/>
          <w:szCs w:val="20"/>
        </w:rPr>
        <w:tab/>
        <w:t>Ing. Petrem Plecháčkem, na základě plné moci</w:t>
      </w:r>
    </w:p>
    <w:p w14:paraId="2C5E72CD" w14:textId="77777777" w:rsidR="00523D9C" w:rsidRDefault="00523D9C" w:rsidP="00523D9C">
      <w:pPr>
        <w:pStyle w:val="Default"/>
        <w:spacing w:before="60" w:line="280" w:lineRule="atLeast"/>
        <w:rPr>
          <w:sz w:val="20"/>
          <w:szCs w:val="20"/>
        </w:rPr>
      </w:pPr>
      <w:r w:rsidRPr="00C24F25">
        <w:rPr>
          <w:sz w:val="20"/>
          <w:szCs w:val="20"/>
        </w:rPr>
        <w:t>zapsaný v obchodním rejstříku vedeném Městským soudem v Praze, oddíl C, vložka 108716</w:t>
      </w:r>
      <w:r w:rsidRPr="00040C60">
        <w:rPr>
          <w:sz w:val="20"/>
          <w:szCs w:val="20"/>
        </w:rPr>
        <w:t xml:space="preserve"> </w:t>
      </w:r>
    </w:p>
    <w:p w14:paraId="1D9853B6" w14:textId="5D5BF8A3" w:rsidR="00607561" w:rsidRPr="00040C60" w:rsidRDefault="00607561" w:rsidP="00523D9C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365F4A">
        <w:rPr>
          <w:b/>
          <w:bCs/>
          <w:i/>
          <w:i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65F4A">
        <w:rPr>
          <w:rFonts w:cs="Arial"/>
          <w:b/>
          <w:bCs/>
          <w:i/>
          <w:i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65F4A">
        <w:rPr>
          <w:rFonts w:cs="Arial"/>
          <w:b/>
          <w:bCs/>
          <w:i/>
          <w:i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014AC101" w14:textId="77777777" w:rsidR="000C6D48" w:rsidRPr="00333042" w:rsidRDefault="000C6D48" w:rsidP="00CA0CAF">
      <w:pPr>
        <w:jc w:val="center"/>
        <w:rPr>
          <w:rFonts w:cs="Arial"/>
          <w:szCs w:val="20"/>
        </w:rPr>
      </w:pPr>
    </w:p>
    <w:p w14:paraId="63534872" w14:textId="295EE08D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C6D48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0C6D48">
        <w:rPr>
          <w:rFonts w:cs="Arial"/>
          <w:szCs w:val="22"/>
          <w:lang w:eastAsia="en-US"/>
        </w:rPr>
        <w:t>1</w:t>
      </w:r>
      <w:r w:rsidR="00523D9C">
        <w:rPr>
          <w:rFonts w:cs="Arial"/>
          <w:szCs w:val="22"/>
          <w:lang w:eastAsia="en-US"/>
        </w:rPr>
        <w:t>2</w:t>
      </w:r>
      <w:r w:rsidR="00040C60">
        <w:rPr>
          <w:rFonts w:cs="Arial"/>
          <w:szCs w:val="22"/>
          <w:lang w:eastAsia="en-US"/>
        </w:rPr>
        <w:t xml:space="preserve"> </w:t>
      </w:r>
      <w:r w:rsidR="00F63889">
        <w:rPr>
          <w:rFonts w:cs="Arial"/>
          <w:szCs w:val="22"/>
          <w:lang w:eastAsia="en-US"/>
        </w:rPr>
        <w:t>na</w:t>
      </w:r>
      <w:r w:rsidR="00040C60">
        <w:rPr>
          <w:rFonts w:cs="Arial"/>
          <w:szCs w:val="22"/>
          <w:lang w:eastAsia="en-US"/>
        </w:rPr>
        <w:t xml:space="preserve">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523D9C">
        <w:rPr>
          <w:rFonts w:cs="Arial"/>
          <w:szCs w:val="22"/>
          <w:lang w:eastAsia="en-US"/>
        </w:rPr>
        <w:t>27</w:t>
      </w:r>
      <w:r w:rsidR="00B90A4C">
        <w:rPr>
          <w:rFonts w:cs="Arial"/>
          <w:szCs w:val="22"/>
          <w:lang w:eastAsia="en-US"/>
        </w:rPr>
        <w:t xml:space="preserve">. </w:t>
      </w:r>
      <w:r w:rsidR="000C6D48">
        <w:rPr>
          <w:rFonts w:cs="Arial"/>
          <w:szCs w:val="22"/>
          <w:lang w:eastAsia="en-US"/>
        </w:rPr>
        <w:t>6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65F4A">
        <w:rPr>
          <w:rFonts w:cs="Arial"/>
          <w:b/>
          <w:i/>
          <w:iCs/>
          <w:lang w:eastAsia="en-US"/>
        </w:rPr>
        <w:t>Dodatek</w:t>
      </w:r>
      <w:r w:rsidR="005A62D6" w:rsidRPr="00365F4A">
        <w:rPr>
          <w:rFonts w:cs="Arial"/>
          <w:b/>
          <w:i/>
          <w:iCs/>
          <w:lang w:eastAsia="en-US"/>
        </w:rPr>
        <w:t xml:space="preserve"> č.</w:t>
      </w:r>
      <w:r w:rsidR="008E237D" w:rsidRPr="00365F4A">
        <w:rPr>
          <w:rFonts w:cs="Arial"/>
          <w:b/>
          <w:i/>
          <w:iCs/>
          <w:lang w:eastAsia="en-US"/>
        </w:rPr>
        <w:t xml:space="preserve"> </w:t>
      </w:r>
      <w:r w:rsidR="000C6D48" w:rsidRPr="00365F4A">
        <w:rPr>
          <w:rFonts w:cs="Arial"/>
          <w:b/>
          <w:i/>
          <w:iCs/>
          <w:lang w:eastAsia="en-US"/>
        </w:rPr>
        <w:t>1</w:t>
      </w:r>
      <w:r w:rsidR="000C6D48" w:rsidRPr="000C6D48">
        <w:rPr>
          <w:rFonts w:cs="Arial"/>
          <w:bCs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098D0FAC" w14:textId="77777777" w:rsidR="000C6D48" w:rsidRPr="00333042" w:rsidRDefault="000C6D48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514BF8A1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7F90239A" w14:textId="77777777" w:rsidR="000C6D48" w:rsidRDefault="000C6D48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086AAD89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74CAA82D" w:rsidR="00F9198F" w:rsidRPr="004C432B" w:rsidRDefault="005B4150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523D9C">
        <w:rPr>
          <w:rFonts w:cs="Arial"/>
          <w:szCs w:val="22"/>
          <w:lang w:val="cs-CZ" w:eastAsia="en-US"/>
        </w:rPr>
        <w:t>27</w:t>
      </w:r>
      <w:r w:rsidR="000C6D48">
        <w:rPr>
          <w:rFonts w:cs="Arial"/>
          <w:szCs w:val="22"/>
          <w:lang w:val="cs-CZ" w:eastAsia="en-US"/>
        </w:rPr>
        <w:t>. 6.</w:t>
      </w:r>
      <w:r w:rsidR="004B71D4" w:rsidRPr="00333042">
        <w:rPr>
          <w:rFonts w:cs="Arial"/>
          <w:szCs w:val="22"/>
          <w:lang w:eastAsia="en-US"/>
        </w:rPr>
        <w:t xml:space="preserve">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0C6D48">
        <w:rPr>
          <w:rFonts w:cs="Arial"/>
          <w:szCs w:val="22"/>
          <w:lang w:eastAsia="en-US"/>
        </w:rPr>
        <w:t>1</w:t>
      </w:r>
      <w:r w:rsidR="00523D9C">
        <w:rPr>
          <w:rFonts w:cs="Arial"/>
          <w:szCs w:val="22"/>
          <w:lang w:eastAsia="en-US"/>
        </w:rPr>
        <w:t>2</w:t>
      </w:r>
      <w:r w:rsidR="00A76B56">
        <w:rPr>
          <w:rFonts w:cs="Arial"/>
          <w:szCs w:val="22"/>
          <w:lang w:eastAsia="en-US"/>
        </w:rPr>
        <w:t xml:space="preserve"> </w:t>
      </w:r>
      <w:r w:rsidR="00F63889">
        <w:rPr>
          <w:rFonts w:cs="Arial"/>
          <w:szCs w:val="22"/>
          <w:lang w:eastAsia="en-US"/>
        </w:rPr>
        <w:t>na</w:t>
      </w:r>
      <w:r w:rsidR="00A76B56">
        <w:rPr>
          <w:rFonts w:cs="Arial"/>
          <w:szCs w:val="22"/>
          <w:lang w:eastAsia="en-US"/>
        </w:rPr>
        <w:t xml:space="preserve">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365F4A">
        <w:rPr>
          <w:rFonts w:cs="Arial"/>
          <w:b/>
          <w:bCs/>
          <w:i/>
          <w:iCs/>
          <w:szCs w:val="22"/>
          <w:lang w:val="cs-CZ" w:eastAsia="en-US"/>
        </w:rPr>
        <w:t>Dílčí smlouva</w:t>
      </w:r>
      <w:r w:rsidR="009C032B" w:rsidRPr="00365F4A">
        <w:rPr>
          <w:rFonts w:cs="Arial"/>
          <w:b/>
          <w:bCs/>
          <w:i/>
          <w:iCs/>
          <w:szCs w:val="22"/>
          <w:lang w:val="cs-CZ" w:eastAsia="en-US"/>
        </w:rPr>
        <w:t xml:space="preserve"> č. </w:t>
      </w:r>
      <w:r w:rsidR="000C6D48" w:rsidRPr="00365F4A">
        <w:rPr>
          <w:rFonts w:cs="Arial"/>
          <w:b/>
          <w:bCs/>
          <w:i/>
          <w:iCs/>
          <w:szCs w:val="22"/>
          <w:lang w:val="cs-CZ" w:eastAsia="en-US"/>
        </w:rPr>
        <w:t>1</w:t>
      </w:r>
      <w:r w:rsidR="00523D9C">
        <w:rPr>
          <w:rFonts w:cs="Arial"/>
          <w:b/>
          <w:bCs/>
          <w:i/>
          <w:iCs/>
          <w:szCs w:val="22"/>
          <w:lang w:val="cs-CZ" w:eastAsia="en-US"/>
        </w:rPr>
        <w:t>2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0C6D48" w:rsidRPr="00F63889">
        <w:rPr>
          <w:rFonts w:cs="Arial"/>
          <w:i/>
          <w:iCs/>
          <w:szCs w:val="22"/>
          <w:lang w:val="cs-CZ" w:eastAsia="en-US"/>
        </w:rPr>
        <w:t>„</w:t>
      </w:r>
      <w:r w:rsidR="00523D9C" w:rsidRPr="00523D9C">
        <w:rPr>
          <w:rFonts w:cs="Arial"/>
          <w:bCs/>
          <w:i/>
          <w:iCs/>
          <w:spacing w:val="-2"/>
          <w:szCs w:val="20"/>
        </w:rPr>
        <w:t>(SP-M-11) Poskytování služeb projektového managementu k projektu JMHZ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</w:t>
      </w:r>
      <w:r w:rsidR="0024774C">
        <w:rPr>
          <w:rFonts w:cs="Arial"/>
          <w:szCs w:val="22"/>
          <w:lang w:val="cs-CZ" w:eastAsia="en-US"/>
        </w:rPr>
        <w:t>„</w:t>
      </w:r>
      <w:r w:rsidR="00C804B6" w:rsidRPr="00365F4A">
        <w:rPr>
          <w:rFonts w:cs="Arial"/>
          <w:b/>
          <w:bCs/>
          <w:i/>
          <w:i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523D9C">
        <w:rPr>
          <w:rFonts w:cs="Arial"/>
          <w:szCs w:val="20"/>
          <w:lang w:val="cs-CZ"/>
        </w:rPr>
        <w:t>2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076F3A" w:rsidRPr="00407C33">
        <w:rPr>
          <w:rFonts w:cs="Arial"/>
          <w:szCs w:val="20"/>
        </w:rPr>
        <w:t>plnění</w:t>
      </w:r>
      <w:r w:rsidR="008E6E7E">
        <w:rPr>
          <w:rFonts w:cs="Arial"/>
          <w:szCs w:val="20"/>
        </w:rPr>
        <w:t xml:space="preserve"> </w:t>
      </w:r>
      <w:r w:rsidR="00B8192B">
        <w:t>spočívající v zajištění kapacit IT odborníků na poskytování odborných poradenských služeb pro projekt Jednotné měsíční hlášení zaměstnavatelů</w:t>
      </w:r>
      <w:r w:rsidR="00FD31E7" w:rsidRPr="004C432B">
        <w:rPr>
          <w:rFonts w:cs="Arial"/>
          <w:szCs w:val="20"/>
        </w:rPr>
        <w:t>.</w:t>
      </w:r>
      <w:r w:rsidR="005B178A" w:rsidRPr="004C432B">
        <w:rPr>
          <w:rFonts w:cs="Arial"/>
          <w:szCs w:val="20"/>
        </w:rPr>
        <w:t xml:space="preserve"> </w:t>
      </w:r>
    </w:p>
    <w:p w14:paraId="1C00EE22" w14:textId="623A6358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0C6D48">
        <w:rPr>
          <w:szCs w:val="22"/>
          <w:lang w:val="cs-CZ" w:eastAsia="en-US"/>
        </w:rPr>
        <w:t>1</w:t>
      </w:r>
      <w:r w:rsidR="00B8192B">
        <w:rPr>
          <w:szCs w:val="22"/>
          <w:lang w:val="cs-CZ" w:eastAsia="en-US"/>
        </w:rPr>
        <w:t>2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365F4A">
        <w:rPr>
          <w:b/>
          <w:i/>
          <w:iCs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C804B6">
        <w:rPr>
          <w:szCs w:val="20"/>
          <w:lang w:val="cs-CZ"/>
        </w:rPr>
        <w:t>20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B8192B">
        <w:rPr>
          <w:rFonts w:cs="Arial"/>
          <w:szCs w:val="20"/>
          <w:lang w:val="cs-CZ"/>
        </w:rPr>
        <w:t>2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REPowerEU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6BF0D3D2" w:rsidR="004C432B" w:rsidRPr="009F7812" w:rsidRDefault="004C432B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</w:t>
      </w:r>
      <w:r w:rsidR="000C6D48">
        <w:rPr>
          <w:rFonts w:cs="Arial"/>
          <w:lang w:eastAsia="en-US"/>
        </w:rPr>
        <w:t>1</w:t>
      </w:r>
      <w:r w:rsidR="00B8192B">
        <w:rPr>
          <w:rFonts w:cs="Arial"/>
          <w:lang w:eastAsia="en-US"/>
        </w:rPr>
        <w:t>2</w:t>
      </w:r>
      <w:r w:rsidR="009F7812" w:rsidRPr="009F7812">
        <w:rPr>
          <w:rFonts w:cs="Arial"/>
          <w:lang w:eastAsia="en-US"/>
        </w:rPr>
        <w:t>, 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</w:t>
      </w:r>
      <w:r w:rsidR="000C6D48">
        <w:rPr>
          <w:rFonts w:cs="Arial"/>
          <w:lang w:eastAsia="en-US"/>
        </w:rPr>
        <w:t>1</w:t>
      </w:r>
      <w:r w:rsidR="009F7812" w:rsidRPr="009F7812">
        <w:rPr>
          <w:rFonts w:cs="Arial"/>
          <w:lang w:eastAsia="en-US"/>
        </w:rPr>
        <w:t>.</w:t>
      </w:r>
    </w:p>
    <w:p w14:paraId="5682C3D9" w14:textId="736F2D2B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0C6D48">
        <w:rPr>
          <w:rFonts w:cs="Arial"/>
          <w:lang w:eastAsia="en-US"/>
        </w:rPr>
        <w:t>1</w:t>
      </w:r>
      <w:r w:rsidR="00B8192B">
        <w:rPr>
          <w:rFonts w:cs="Arial"/>
          <w:lang w:eastAsia="en-US"/>
        </w:rPr>
        <w:t>2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0C6D48">
        <w:rPr>
          <w:rFonts w:cs="Arial"/>
          <w:lang w:eastAsia="en-US"/>
        </w:rPr>
        <w:t>1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</w:t>
      </w:r>
      <w:r>
        <w:rPr>
          <w:rFonts w:cs="Arial"/>
          <w:lang w:eastAsia="en-US"/>
        </w:rPr>
        <w:t>zákona č. 134/2016 Sb., o</w:t>
      </w:r>
      <w:r w:rsidR="00F36918">
        <w:rPr>
          <w:rFonts w:cs="Arial"/>
          <w:lang w:eastAsia="en-US"/>
        </w:rPr>
        <w:t> </w:t>
      </w:r>
      <w:r>
        <w:rPr>
          <w:rFonts w:cs="Arial"/>
          <w:lang w:eastAsia="en-US"/>
        </w:rPr>
        <w:t>zadávání veřejných zakázek, ve znění pozdějších předpisů (dále jen „</w:t>
      </w:r>
      <w:r w:rsidRPr="00365F4A">
        <w:rPr>
          <w:rFonts w:cs="Arial"/>
          <w:b/>
          <w:bCs/>
          <w:i/>
          <w:i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bookmarkStart w:id="2" w:name="_Hlk198566578"/>
      <w:r w:rsidR="0024774C">
        <w:rPr>
          <w:rFonts w:cs="Arial"/>
          <w:lang w:eastAsia="en-US"/>
        </w:rPr>
        <w:t>resp. jedná se o</w:t>
      </w:r>
      <w:r w:rsidR="00F36918">
        <w:rPr>
          <w:rFonts w:cs="Arial"/>
          <w:lang w:eastAsia="en-US"/>
        </w:rPr>
        <w:t> </w:t>
      </w:r>
      <w:r w:rsidR="0024774C">
        <w:rPr>
          <w:rFonts w:cs="Arial"/>
          <w:lang w:eastAsia="en-US"/>
        </w:rPr>
        <w:t xml:space="preserve">změnu </w:t>
      </w:r>
      <w:r w:rsidR="0024774C" w:rsidRPr="0024774C">
        <w:rPr>
          <w:rFonts w:cs="Arial"/>
          <w:lang w:eastAsia="en-US"/>
        </w:rPr>
        <w:t>smluvních podmínek</w:t>
      </w:r>
      <w:r w:rsidR="0024774C">
        <w:rPr>
          <w:rFonts w:cs="Arial"/>
          <w:lang w:eastAsia="en-US"/>
        </w:rPr>
        <w:t xml:space="preserve"> v souladu s § 222 odst. 3 ZZVZ,</w:t>
      </w:r>
      <w:bookmarkEnd w:id="2"/>
      <w:r w:rsidR="0024774C"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0C6D48">
        <w:rPr>
          <w:rFonts w:cs="Arial"/>
          <w:lang w:eastAsia="en-US"/>
        </w:rPr>
        <w:t>1</w:t>
      </w:r>
      <w:r w:rsidR="00B8192B">
        <w:rPr>
          <w:rFonts w:cs="Arial"/>
          <w:lang w:eastAsia="en-US"/>
        </w:rPr>
        <w:t>2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Minitendru.</w:t>
      </w:r>
    </w:p>
    <w:p w14:paraId="55A3B7D0" w14:textId="7B65D945" w:rsidR="005B4150" w:rsidRDefault="005B4150" w:rsidP="000C6D48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</w:p>
    <w:p w14:paraId="4CD709E6" w14:textId="647947D2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3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</w:t>
      </w:r>
      <w:r w:rsidR="000C6D48">
        <w:rPr>
          <w:rFonts w:cs="Arial"/>
        </w:rPr>
        <w:t>1</w:t>
      </w:r>
      <w:r w:rsidR="00B46150">
        <w:rPr>
          <w:rFonts w:cs="Arial"/>
        </w:rPr>
        <w:t xml:space="preserve"> </w:t>
      </w:r>
      <w:r w:rsidR="009F7812">
        <w:rPr>
          <w:rFonts w:cs="Arial"/>
        </w:rPr>
        <w:t xml:space="preserve">vkládají do Dílčí smlouvy č. </w:t>
      </w:r>
      <w:r w:rsidR="000C6D48">
        <w:rPr>
          <w:rFonts w:cs="Arial"/>
        </w:rPr>
        <w:t>1</w:t>
      </w:r>
      <w:r w:rsidR="00B8192B">
        <w:rPr>
          <w:rFonts w:cs="Arial"/>
        </w:rPr>
        <w:t>2</w:t>
      </w:r>
      <w:r w:rsidR="009F7812">
        <w:rPr>
          <w:rFonts w:cs="Arial"/>
        </w:rPr>
        <w:t xml:space="preserve"> nový čl. 5, který zní následovně:  </w:t>
      </w:r>
    </w:p>
    <w:p w14:paraId="785D01FB" w14:textId="76B9776C" w:rsidR="00460B73" w:rsidRPr="00365F4A" w:rsidRDefault="00B46150" w:rsidP="00365F4A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034705E0" w14:textId="42287F21" w:rsidR="00B46150" w:rsidRPr="00460B73" w:rsidRDefault="00B46150" w:rsidP="00460B73">
      <w:pPr>
        <w:pStyle w:val="RLTextlnkuslovan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653C60C" w14:textId="70DCC0C5" w:rsidR="007D0F10" w:rsidRPr="00B46150" w:rsidRDefault="00B46150" w:rsidP="007D0F10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lastRenderedPageBreak/>
        <w:t>Formulace: „Služby byly poskytnuty pro potřeby projektu „</w:t>
      </w:r>
      <w:bookmarkStart w:id="4" w:name="_Hlk198566743"/>
      <w:r w:rsidR="007D0F10" w:rsidRPr="00BF78B2">
        <w:rPr>
          <w:i/>
          <w:iCs/>
          <w:color w:val="000000" w:themeColor="text1"/>
        </w:rPr>
        <w:t>Zajištění redesignu agendy zaměstnanosti s ohledem na digitalizaci procesů a snížení administrativní zátěže</w:t>
      </w:r>
      <w:r w:rsidR="007D0F10" w:rsidRPr="00B46150">
        <w:rPr>
          <w:rFonts w:cs="Arial"/>
          <w:i/>
          <w:iCs/>
          <w:szCs w:val="20"/>
          <w:lang w:eastAsia="en-US"/>
        </w:rPr>
        <w:t>“</w:t>
      </w:r>
      <w:bookmarkStart w:id="5" w:name="_Hlk198566611"/>
      <w:r w:rsidR="007D0F10" w:rsidRPr="00B46150">
        <w:rPr>
          <w:rFonts w:cs="Arial"/>
          <w:i/>
          <w:iCs/>
          <w:szCs w:val="20"/>
          <w:lang w:eastAsia="en-US"/>
        </w:rPr>
        <w:t xml:space="preserve">, </w:t>
      </w:r>
      <w:bookmarkEnd w:id="4"/>
      <w:bookmarkEnd w:id="5"/>
      <w:r w:rsidR="007D0F10" w:rsidRPr="00B46150">
        <w:rPr>
          <w:rFonts w:cs="Arial"/>
          <w:i/>
          <w:iCs/>
          <w:szCs w:val="20"/>
          <w:lang w:eastAsia="en-US"/>
        </w:rPr>
        <w:t xml:space="preserve">který je realizován a financován v rámci NPO, komponenty </w:t>
      </w:r>
      <w:r w:rsidR="007D0F10">
        <w:rPr>
          <w:rFonts w:cs="Arial"/>
          <w:i/>
          <w:iCs/>
          <w:szCs w:val="20"/>
          <w:lang w:eastAsia="en-US"/>
        </w:rPr>
        <w:t>1</w:t>
      </w:r>
      <w:r w:rsidR="007D0F10" w:rsidRPr="00B46150">
        <w:rPr>
          <w:rFonts w:cs="Arial"/>
          <w:i/>
          <w:iCs/>
          <w:szCs w:val="20"/>
          <w:lang w:eastAsia="en-US"/>
        </w:rPr>
        <w:t>.</w:t>
      </w:r>
      <w:r w:rsidR="007D0F10">
        <w:rPr>
          <w:rFonts w:cs="Arial"/>
          <w:i/>
          <w:iCs/>
          <w:szCs w:val="20"/>
          <w:lang w:eastAsia="en-US"/>
        </w:rPr>
        <w:t>2</w:t>
      </w:r>
      <w:r w:rsidR="007D0F10" w:rsidRPr="00B46150">
        <w:rPr>
          <w:rFonts w:cs="Arial"/>
          <w:i/>
          <w:iCs/>
          <w:szCs w:val="20"/>
          <w:lang w:eastAsia="en-US"/>
        </w:rPr>
        <w:t xml:space="preserve"> s názvem </w:t>
      </w:r>
      <w:r w:rsidR="007D0F10" w:rsidRPr="00BF78B2">
        <w:rPr>
          <w:i/>
          <w:iCs/>
          <w:color w:val="000000" w:themeColor="text1"/>
        </w:rPr>
        <w:t>Digitální systémy veřejné správy</w:t>
      </w:r>
      <w:r w:rsidR="007D0F10" w:rsidRPr="00B46150">
        <w:rPr>
          <w:rFonts w:cs="Arial"/>
          <w:i/>
          <w:iCs/>
          <w:szCs w:val="20"/>
          <w:lang w:eastAsia="en-US"/>
        </w:rPr>
        <w:t>“</w:t>
      </w:r>
      <w:r w:rsidR="007D0F10" w:rsidRPr="00B46150">
        <w:rPr>
          <w:rFonts w:cs="Arial"/>
          <w:i/>
          <w:iCs/>
          <w:szCs w:val="20"/>
        </w:rPr>
        <w:t>, a</w:t>
      </w:r>
    </w:p>
    <w:p w14:paraId="14886061" w14:textId="1E6EADC1" w:rsidR="00B46150" w:rsidRPr="00B46150" w:rsidRDefault="007D0F10" w:rsidP="007D0F10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</w:t>
      </w:r>
      <w:r w:rsidR="00CD378E">
        <w:rPr>
          <w:rFonts w:cs="Arial"/>
          <w:i/>
          <w:iCs/>
          <w:szCs w:val="20"/>
        </w:rPr>
        <w:t>p</w:t>
      </w:r>
      <w:r w:rsidRPr="00B46150">
        <w:rPr>
          <w:rFonts w:cs="Arial"/>
          <w:i/>
          <w:iCs/>
          <w:szCs w:val="20"/>
        </w:rPr>
        <w:t xml:space="preserve">rojektu: </w:t>
      </w:r>
      <w:r w:rsidRPr="00BF78B2">
        <w:rPr>
          <w:i/>
          <w:iCs/>
          <w:color w:val="000000" w:themeColor="text1"/>
        </w:rPr>
        <w:t>CZ.31.2.0/0.0/0.0/23_090/0010634</w:t>
      </w:r>
      <w:r w:rsidR="00B46150"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7F2092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D8F22A6" w14:textId="4667B732" w:rsidR="00B46150" w:rsidRP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 w:rsidR="00CD378E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 w:rsidR="00CD378E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rojektu. Pokud je v českých právních předpisech stanovena lhůta delší, Poskytovatel se zavazuje ji použít.</w:t>
      </w:r>
    </w:p>
    <w:p w14:paraId="27313138" w14:textId="6C47EB3A" w:rsid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 w:rsidR="00CD378E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 w:rsidR="00CD378E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 w:rsidR="00CD378E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4015C8A" w14:textId="1E180E54" w:rsidR="009B614E" w:rsidRPr="009B614E" w:rsidRDefault="009B614E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 w:rsidR="00CD378E">
        <w:rPr>
          <w:rFonts w:cs="Arial"/>
          <w:bCs/>
          <w:i/>
          <w:iCs/>
          <w:szCs w:val="20"/>
        </w:rPr>
        <w:t>se zavazuje</w:t>
      </w:r>
      <w:r w:rsidRPr="009B614E">
        <w:rPr>
          <w:rFonts w:cs="Arial"/>
          <w:bCs/>
          <w:i/>
          <w:iCs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>musí být splňována zásada DNSH - „Do No Significant Harm“ = „významně nepoškozovat“ (také „zásadně nepoškozovat environmentální cíle“ či „zásada zásadně neškodit“), která je ukotvena ve sdělení Komise „Zelená dohoda pro Evropu“ (European Green Deal)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778D6388" w:rsidR="009B614E" w:rsidRDefault="009B614E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0C6D48">
        <w:rPr>
          <w:rFonts w:cs="Arial"/>
        </w:rPr>
        <w:t>1</w:t>
      </w:r>
      <w:r w:rsidR="00B8192B">
        <w:rPr>
          <w:rFonts w:cs="Arial"/>
        </w:rPr>
        <w:t>2</w:t>
      </w:r>
      <w:r w:rsidR="00122E2E">
        <w:rPr>
          <w:rFonts w:cs="Arial"/>
        </w:rPr>
        <w:t>.</w:t>
      </w:r>
    </w:p>
    <w:p w14:paraId="4E2C799B" w14:textId="06C735CE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 xml:space="preserve">Dílčí smlouvy č. </w:t>
      </w:r>
      <w:r w:rsidR="000C6D48">
        <w:rPr>
          <w:rFonts w:cs="Arial"/>
        </w:rPr>
        <w:t>1</w:t>
      </w:r>
      <w:r w:rsidR="00B8192B">
        <w:rPr>
          <w:rFonts w:cs="Arial"/>
        </w:rPr>
        <w:t>2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6604B8">
        <w:rPr>
          <w:rFonts w:cs="Arial"/>
        </w:rPr>
        <w:t> </w:t>
      </w:r>
      <w:r w:rsidR="000C6D48">
        <w:rPr>
          <w:rFonts w:cs="Arial"/>
        </w:rPr>
        <w:t>1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3"/>
      <w:r w:rsidRPr="00974441">
        <w:rPr>
          <w:rFonts w:cs="Arial"/>
        </w:rPr>
        <w:t xml:space="preserve"> </w:t>
      </w:r>
    </w:p>
    <w:p w14:paraId="3BD681D7" w14:textId="15ECAB7D" w:rsidR="00E720C5" w:rsidRDefault="00E720C5" w:rsidP="000C6D48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4ABFA5C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6" w:name="_Hlt313894965"/>
      <w:bookmarkStart w:id="7" w:name="_Hlt313947528"/>
      <w:bookmarkStart w:id="8" w:name="_Hlt313947599"/>
      <w:bookmarkStart w:id="9" w:name="_Hlt313947695"/>
      <w:bookmarkStart w:id="10" w:name="_Hlt313947731"/>
      <w:bookmarkStart w:id="11" w:name="_Hlt313947749"/>
      <w:bookmarkStart w:id="12" w:name="_Hlt313951415"/>
      <w:bookmarkEnd w:id="6"/>
      <w:bookmarkEnd w:id="7"/>
      <w:bookmarkEnd w:id="8"/>
      <w:bookmarkEnd w:id="9"/>
      <w:bookmarkEnd w:id="10"/>
      <w:bookmarkEnd w:id="11"/>
      <w:bookmarkEnd w:id="12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53746EB5" w14:textId="77777777" w:rsidR="0024774C" w:rsidRDefault="0024774C">
      <w:pPr>
        <w:spacing w:after="0" w:line="240" w:lineRule="auto"/>
        <w:rPr>
          <w:rFonts w:cs="Arial"/>
          <w:szCs w:val="22"/>
          <w:lang w:val="x-none" w:eastAsia="en-US"/>
        </w:rPr>
      </w:pPr>
      <w:r>
        <w:rPr>
          <w:rFonts w:cs="Arial"/>
          <w:szCs w:val="22"/>
          <w:lang w:eastAsia="en-US"/>
        </w:rPr>
        <w:br w:type="page"/>
      </w:r>
    </w:p>
    <w:p w14:paraId="74A340C1" w14:textId="3D5DD300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lastRenderedPageBreak/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620D5B13" w:rsidR="006C5125" w:rsidRDefault="006C5125">
      <w:pPr>
        <w:spacing w:after="0" w:line="240" w:lineRule="auto"/>
        <w:rPr>
          <w:rFonts w:cs="Arial"/>
          <w:b/>
          <w:lang w:eastAsia="x-none"/>
        </w:rPr>
      </w:pPr>
    </w:p>
    <w:p w14:paraId="7EBDED68" w14:textId="027822F6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0C6D48" w:rsidRPr="00A16B28" w14:paraId="66ED3E31" w14:textId="77777777" w:rsidTr="00832204">
        <w:trPr>
          <w:jc w:val="center"/>
        </w:trPr>
        <w:tc>
          <w:tcPr>
            <w:tcW w:w="4535" w:type="dxa"/>
          </w:tcPr>
          <w:p w14:paraId="341E30F4" w14:textId="55BA387A" w:rsidR="000C6D48" w:rsidRPr="00A16B28" w:rsidRDefault="0024774C" w:rsidP="00832204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0C6D48" w:rsidRPr="00A16B28">
              <w:rPr>
                <w:rFonts w:cs="Arial"/>
              </w:rPr>
              <w:t>Objednatel</w:t>
            </w:r>
            <w:r>
              <w:rPr>
                <w:rFonts w:cs="Arial"/>
              </w:rPr>
              <w:t>e:</w:t>
            </w:r>
          </w:p>
          <w:p w14:paraId="0548D2B1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55C77FCE" w14:textId="4E496AEE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</w:t>
            </w:r>
            <w:r w:rsidR="006B70B9">
              <w:rPr>
                <w:rFonts w:cs="Arial"/>
                <w:szCs w:val="20"/>
              </w:rPr>
              <w:t xml:space="preserve"> dle</w:t>
            </w:r>
            <w:r w:rsidRPr="00A16B28">
              <w:rPr>
                <w:rFonts w:cs="Arial"/>
                <w:szCs w:val="20"/>
              </w:rPr>
              <w:t xml:space="preserve"> elektronického podpisu</w:t>
            </w:r>
          </w:p>
          <w:p w14:paraId="617EE1D1" w14:textId="77777777" w:rsidR="000C6D48" w:rsidRPr="00A16B28" w:rsidRDefault="000C6D48" w:rsidP="00832204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5BAA02EA" w14:textId="02739A5F" w:rsidR="000C6D48" w:rsidRPr="00A16B28" w:rsidRDefault="0024774C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 </w:t>
            </w:r>
            <w:r w:rsidR="000C6D48" w:rsidRPr="00A16B28">
              <w:rPr>
                <w:rFonts w:cs="Arial"/>
                <w:b/>
                <w:bCs/>
                <w:szCs w:val="20"/>
              </w:rPr>
              <w:t>Poskytovatel</w:t>
            </w:r>
            <w:r>
              <w:rPr>
                <w:rFonts w:cs="Arial"/>
                <w:b/>
                <w:bCs/>
                <w:szCs w:val="20"/>
              </w:rPr>
              <w:t>e:</w:t>
            </w:r>
          </w:p>
          <w:p w14:paraId="243EABB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34F5E9C" w14:textId="24A043F4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</w:t>
            </w:r>
            <w:r w:rsidR="006B70B9">
              <w:rPr>
                <w:rFonts w:cs="Arial"/>
                <w:szCs w:val="20"/>
              </w:rPr>
              <w:t xml:space="preserve">dle </w:t>
            </w:r>
            <w:r w:rsidRPr="00A16B28">
              <w:rPr>
                <w:rFonts w:cs="Arial"/>
                <w:szCs w:val="20"/>
              </w:rPr>
              <w:t>elektronického podpisu</w:t>
            </w:r>
          </w:p>
        </w:tc>
      </w:tr>
      <w:tr w:rsidR="000C6D48" w:rsidRPr="00A16B28" w14:paraId="49BC6576" w14:textId="77777777" w:rsidTr="00832204">
        <w:trPr>
          <w:trHeight w:val="820"/>
          <w:jc w:val="center"/>
        </w:trPr>
        <w:tc>
          <w:tcPr>
            <w:tcW w:w="4535" w:type="dxa"/>
          </w:tcPr>
          <w:p w14:paraId="3677CE7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D3998CF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5A7F94B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68137FA5" w14:textId="70726AF1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</w:t>
            </w:r>
            <w:proofErr w:type="gramStart"/>
            <w:r w:rsidRPr="00A16B28">
              <w:rPr>
                <w:rFonts w:cs="Arial"/>
                <w:b/>
                <w:bCs/>
                <w:szCs w:val="20"/>
              </w:rPr>
              <w:t>republika</w:t>
            </w:r>
            <w:r w:rsidR="00264ADA">
              <w:rPr>
                <w:rFonts w:cs="Arial"/>
                <w:b/>
                <w:bCs/>
                <w:szCs w:val="20"/>
              </w:rPr>
              <w:t xml:space="preserve"> -</w:t>
            </w:r>
            <w:r w:rsidRPr="00A16B28">
              <w:rPr>
                <w:rFonts w:cs="Arial"/>
                <w:b/>
                <w:bCs/>
                <w:szCs w:val="20"/>
              </w:rPr>
              <w:t xml:space="preserve"> Ministerstvo</w:t>
            </w:r>
            <w:proofErr w:type="gramEnd"/>
            <w:r w:rsidRPr="00A16B28">
              <w:rPr>
                <w:rFonts w:cs="Arial"/>
                <w:b/>
                <w:bCs/>
                <w:szCs w:val="20"/>
              </w:rPr>
              <w:t xml:space="preserve"> práce </w:t>
            </w:r>
            <w:r w:rsidR="00264ADA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6C5B1E4B" w14:textId="1B9D3B6C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7EA6265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71ADF8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CFF2AB7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60DAA4CB" w14:textId="77777777" w:rsidR="00B8192B" w:rsidRPr="00A16B28" w:rsidRDefault="00B8192B" w:rsidP="00B8192B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C24F25">
              <w:rPr>
                <w:b/>
                <w:bCs/>
                <w:szCs w:val="20"/>
              </w:rPr>
              <w:t>Ernst &amp; Young, s.r.o.</w:t>
            </w:r>
          </w:p>
          <w:p w14:paraId="02852A82" w14:textId="79FD6E8E" w:rsidR="000C6D48" w:rsidRPr="00A16B28" w:rsidRDefault="00B8192B" w:rsidP="00B8192B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 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00F811DF" w14:textId="77777777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600935AF" w14:textId="3AF5AFC3" w:rsidR="003F39BE" w:rsidRDefault="003F39BE" w:rsidP="00B8192B">
      <w:pPr>
        <w:pStyle w:val="RLProhlensmluvnchstran"/>
        <w:spacing w:after="0"/>
        <w:jc w:val="left"/>
        <w:rPr>
          <w:rFonts w:cs="Arial"/>
          <w:bCs/>
          <w:szCs w:val="20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</w:p>
    <w:p w14:paraId="6861FAB2" w14:textId="5C5D6ABE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3F39BE" w:rsidSect="009B614E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8793" w14:textId="77777777" w:rsidR="00CA340C" w:rsidRDefault="00CA340C">
      <w:r>
        <w:separator/>
      </w:r>
    </w:p>
  </w:endnote>
  <w:endnote w:type="continuationSeparator" w:id="0">
    <w:p w14:paraId="43EF2D09" w14:textId="77777777" w:rsidR="00CA340C" w:rsidRDefault="00CA340C">
      <w:r>
        <w:continuationSeparator/>
      </w:r>
    </w:p>
  </w:endnote>
  <w:endnote w:type="continuationNotice" w:id="1">
    <w:p w14:paraId="0768FFFC" w14:textId="77777777" w:rsidR="00CA340C" w:rsidRDefault="00CA3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748B" w14:textId="77777777" w:rsidR="00CA340C" w:rsidRDefault="00CA340C">
      <w:r>
        <w:separator/>
      </w:r>
    </w:p>
  </w:footnote>
  <w:footnote w:type="continuationSeparator" w:id="0">
    <w:p w14:paraId="0137AA06" w14:textId="77777777" w:rsidR="00CA340C" w:rsidRDefault="00CA340C">
      <w:r>
        <w:continuationSeparator/>
      </w:r>
    </w:p>
  </w:footnote>
  <w:footnote w:type="continuationNotice" w:id="1">
    <w:p w14:paraId="5750AA36" w14:textId="77777777" w:rsidR="00CA340C" w:rsidRDefault="00CA3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08CC51F2">
          <wp:simplePos x="0" y="0"/>
          <wp:positionH relativeFrom="column">
            <wp:posOffset>1000125</wp:posOffset>
          </wp:positionH>
          <wp:positionV relativeFrom="paragraph">
            <wp:posOffset>-19685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6D48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1634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5601"/>
    <w:rsid w:val="002305FE"/>
    <w:rsid w:val="002311CB"/>
    <w:rsid w:val="002332CE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74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4ADA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5F4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39BE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652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D9C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16A6B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4B8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0B9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666B1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0F10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E7E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56F9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5E3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92B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1E49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7A82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40C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378E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48F1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6918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3889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0C6D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8441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2025-04-30T09:54:00Z</dcterms:created>
  <dcterms:modified xsi:type="dcterms:W3CDTF">2025-05-28T11:34:00Z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