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BC6" w:rsidRDefault="00432BC6">
      <w:pPr>
        <w:pStyle w:val="Zkladntext2"/>
        <w:pBdr>
          <w:top w:val="none" w:sz="0" w:space="0" w:color="000000"/>
          <w:left w:val="none" w:sz="0" w:space="0" w:color="000000"/>
          <w:bottom w:val="none" w:sz="0" w:space="0" w:color="000000"/>
          <w:right w:val="none" w:sz="0" w:space="0" w:color="000000"/>
          <w:between w:val="none" w:sz="0" w:space="0" w:color="000000"/>
        </w:pBdr>
        <w:rPr>
          <w:rFonts w:ascii="Calibri" w:hAnsi="Calibri"/>
          <w:color w:val="000000"/>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bCs/>
          <w:sz w:val="52"/>
          <w:szCs w:val="52"/>
        </w:rPr>
      </w:pPr>
      <w:r>
        <w:rPr>
          <w:rFonts w:ascii="Calibri" w:hAnsi="Calibri"/>
          <w:b/>
          <w:bCs/>
          <w:sz w:val="40"/>
          <w:szCs w:val="40"/>
        </w:rPr>
        <w:t>SMLOUVA  O  DÍLO</w:t>
      </w:r>
      <w:r>
        <w:rPr>
          <w:rFonts w:ascii="Calibri" w:hAnsi="Calibri"/>
          <w:b/>
          <w:bCs/>
          <w:sz w:val="52"/>
          <w:szCs w:val="52"/>
        </w:rPr>
        <w:t xml:space="preserve"> </w:t>
      </w:r>
    </w:p>
    <w:p w:rsidR="00432BC6" w:rsidRDefault="00432BC6">
      <w:pPr>
        <w:pBdr>
          <w:top w:val="none" w:sz="0" w:space="0" w:color="000000"/>
          <w:left w:val="none" w:sz="0" w:space="0" w:color="000000"/>
          <w:bottom w:val="none" w:sz="0" w:space="0" w:color="000000"/>
          <w:right w:val="none" w:sz="0" w:space="0" w:color="000000"/>
          <w:between w:val="none" w:sz="0" w:space="0" w:color="000000"/>
        </w:pBdr>
        <w:rPr>
          <w:rFonts w:ascii="Calibri" w:hAnsi="Calibri"/>
          <w:sz w:val="20"/>
          <w:szCs w:val="20"/>
        </w:rPr>
      </w:pPr>
    </w:p>
    <w:p w:rsidR="00432BC6" w:rsidRDefault="009F2B48">
      <w:pPr>
        <w:pStyle w:val="Nadpis2"/>
        <w:numPr>
          <w:ilvl w:val="0"/>
          <w:numId w:val="0"/>
        </w:num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2"/>
          <w:szCs w:val="22"/>
        </w:rPr>
      </w:pPr>
      <w:r>
        <w:rPr>
          <w:rFonts w:ascii="Calibri" w:hAnsi="Calibri"/>
          <w:sz w:val="22"/>
          <w:szCs w:val="22"/>
        </w:rPr>
        <w:t xml:space="preserve">I. </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 xml:space="preserve">Smluvní strany  </w:t>
      </w:r>
    </w:p>
    <w:p w:rsidR="00432BC6" w:rsidRDefault="00432BC6">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2127"/>
        </w:tabs>
        <w:jc w:val="both"/>
        <w:rPr>
          <w:rFonts w:ascii="Calibri" w:hAnsi="Calibri"/>
          <w:b/>
          <w:bCs/>
          <w:sz w:val="22"/>
          <w:szCs w:val="22"/>
        </w:rPr>
      </w:pPr>
      <w:r>
        <w:rPr>
          <w:rFonts w:ascii="Calibri" w:hAnsi="Calibri"/>
          <w:b/>
          <w:bCs/>
          <w:sz w:val="22"/>
          <w:szCs w:val="22"/>
        </w:rPr>
        <w:t xml:space="preserve">Objednatel :          </w:t>
      </w:r>
      <w:r>
        <w:rPr>
          <w:rFonts w:ascii="Calibri" w:hAnsi="Calibri"/>
          <w:b/>
          <w:bCs/>
          <w:sz w:val="22"/>
          <w:szCs w:val="22"/>
        </w:rPr>
        <w:tab/>
      </w:r>
      <w:r>
        <w:rPr>
          <w:rFonts w:ascii="Calibri" w:hAnsi="Calibri"/>
          <w:b/>
          <w:bCs/>
          <w:sz w:val="22"/>
          <w:szCs w:val="22"/>
        </w:rPr>
        <w:tab/>
      </w:r>
      <w:r>
        <w:rPr>
          <w:rFonts w:ascii="Calibri" w:hAnsi="Calibri"/>
          <w:b/>
          <w:bCs/>
          <w:sz w:val="22"/>
          <w:szCs w:val="22"/>
        </w:rPr>
        <w:tab/>
        <w:t xml:space="preserve">Město Nový Jičín    </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
          <w:bCs/>
          <w:sz w:val="22"/>
          <w:szCs w:val="22"/>
        </w:rPr>
      </w:pPr>
      <w:r>
        <w:rPr>
          <w:rFonts w:ascii="Calibri" w:hAnsi="Calibri"/>
          <w:b/>
          <w:bCs/>
          <w:sz w:val="22"/>
          <w:szCs w:val="22"/>
        </w:rPr>
        <w:t xml:space="preserve">Se sídlem : </w:t>
      </w:r>
      <w:r>
        <w:rPr>
          <w:rFonts w:ascii="Calibri" w:hAnsi="Calibri"/>
          <w:b/>
          <w:bCs/>
          <w:sz w:val="22"/>
          <w:szCs w:val="22"/>
        </w:rPr>
        <w:tab/>
        <w:t xml:space="preserve">        </w:t>
      </w:r>
      <w:r>
        <w:rPr>
          <w:rFonts w:ascii="Calibri" w:hAnsi="Calibri"/>
          <w:b/>
          <w:bCs/>
          <w:sz w:val="22"/>
          <w:szCs w:val="22"/>
        </w:rPr>
        <w:tab/>
      </w:r>
      <w:r>
        <w:rPr>
          <w:rFonts w:ascii="Calibri" w:hAnsi="Calibri"/>
          <w:b/>
          <w:bCs/>
          <w:sz w:val="22"/>
          <w:szCs w:val="22"/>
        </w:rPr>
        <w:tab/>
      </w:r>
      <w:r>
        <w:rPr>
          <w:rFonts w:ascii="Calibri" w:hAnsi="Calibri"/>
          <w:b/>
          <w:bCs/>
          <w:sz w:val="22"/>
          <w:szCs w:val="22"/>
        </w:rPr>
        <w:tab/>
        <w:t>Masarykovo nám. 1/1,741 01 Nový Jičín</w:t>
      </w:r>
      <w:r>
        <w:rPr>
          <w:rFonts w:ascii="Calibri" w:hAnsi="Calibri"/>
          <w:b/>
          <w:bCs/>
          <w:sz w:val="22"/>
          <w:szCs w:val="22"/>
        </w:rPr>
        <w:tab/>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3540" w:hanging="3539"/>
        <w:jc w:val="both"/>
        <w:rPr>
          <w:rFonts w:ascii="Calibri" w:hAnsi="Calibri"/>
          <w:b/>
          <w:bCs/>
          <w:sz w:val="22"/>
          <w:szCs w:val="22"/>
        </w:rPr>
      </w:pPr>
      <w:r>
        <w:rPr>
          <w:rFonts w:ascii="Calibri" w:hAnsi="Calibri"/>
          <w:b/>
          <w:bCs/>
          <w:sz w:val="22"/>
          <w:szCs w:val="22"/>
        </w:rPr>
        <w:t xml:space="preserve">Zastoupen :            </w:t>
      </w:r>
      <w:r>
        <w:rPr>
          <w:rFonts w:ascii="Calibri" w:hAnsi="Calibri"/>
          <w:b/>
          <w:bCs/>
          <w:sz w:val="22"/>
          <w:szCs w:val="22"/>
        </w:rPr>
        <w:tab/>
        <w:t>Ing. Blankou Zagorskou, vedoucí Odboru bytového Městského úřadu Nový Jičín</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IČO:</w:t>
      </w:r>
      <w:r>
        <w:rPr>
          <w:rFonts w:ascii="Calibri" w:hAnsi="Calibri"/>
          <w:b/>
          <w:bCs/>
          <w:sz w:val="22"/>
          <w:szCs w:val="22"/>
        </w:rPr>
        <w:tab/>
      </w:r>
      <w:r>
        <w:rPr>
          <w:rFonts w:ascii="Calibri" w:hAnsi="Calibri"/>
          <w:b/>
          <w:bCs/>
          <w:sz w:val="22"/>
          <w:szCs w:val="22"/>
        </w:rPr>
        <w:tab/>
        <w:t xml:space="preserve">         </w:t>
      </w:r>
      <w:r>
        <w:rPr>
          <w:rFonts w:ascii="Calibri" w:hAnsi="Calibri"/>
          <w:b/>
          <w:bCs/>
          <w:sz w:val="22"/>
          <w:szCs w:val="22"/>
        </w:rPr>
        <w:tab/>
      </w:r>
      <w:r>
        <w:rPr>
          <w:rFonts w:ascii="Calibri" w:hAnsi="Calibri"/>
          <w:b/>
          <w:bCs/>
          <w:sz w:val="22"/>
          <w:szCs w:val="22"/>
        </w:rPr>
        <w:tab/>
      </w:r>
      <w:r>
        <w:rPr>
          <w:rFonts w:ascii="Calibri" w:hAnsi="Calibri"/>
          <w:b/>
          <w:bCs/>
          <w:sz w:val="22"/>
          <w:szCs w:val="22"/>
        </w:rPr>
        <w:tab/>
        <w:t>002 98 212</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 xml:space="preserve">DIČ:                        </w:t>
      </w:r>
      <w:r>
        <w:rPr>
          <w:rFonts w:ascii="Calibri" w:hAnsi="Calibri"/>
          <w:b/>
          <w:bCs/>
          <w:sz w:val="22"/>
          <w:szCs w:val="22"/>
        </w:rPr>
        <w:tab/>
      </w:r>
      <w:r>
        <w:rPr>
          <w:rFonts w:ascii="Calibri" w:hAnsi="Calibri"/>
          <w:b/>
          <w:bCs/>
          <w:sz w:val="22"/>
          <w:szCs w:val="22"/>
        </w:rPr>
        <w:tab/>
      </w:r>
      <w:r>
        <w:rPr>
          <w:rFonts w:ascii="Calibri" w:hAnsi="Calibri"/>
          <w:b/>
          <w:bCs/>
          <w:sz w:val="22"/>
          <w:szCs w:val="22"/>
        </w:rPr>
        <w:tab/>
        <w:t>CZ00298212</w:t>
      </w:r>
      <w:r>
        <w:rPr>
          <w:rFonts w:ascii="Calibri" w:hAnsi="Calibri"/>
          <w:b/>
          <w:bCs/>
          <w:sz w:val="22"/>
          <w:szCs w:val="22"/>
        </w:rPr>
        <w:tab/>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 xml:space="preserve">Bankovní spojení : </w:t>
      </w:r>
      <w:r>
        <w:rPr>
          <w:rFonts w:ascii="Calibri" w:hAnsi="Calibri"/>
          <w:b/>
          <w:bCs/>
          <w:sz w:val="22"/>
          <w:szCs w:val="22"/>
        </w:rPr>
        <w:tab/>
      </w:r>
      <w:r>
        <w:rPr>
          <w:rFonts w:ascii="Calibri" w:hAnsi="Calibri"/>
          <w:b/>
          <w:bCs/>
          <w:sz w:val="22"/>
          <w:szCs w:val="22"/>
        </w:rPr>
        <w:tab/>
      </w:r>
      <w:r>
        <w:rPr>
          <w:rFonts w:ascii="Calibri" w:hAnsi="Calibri"/>
          <w:b/>
          <w:bCs/>
          <w:sz w:val="22"/>
          <w:szCs w:val="22"/>
        </w:rPr>
        <w:tab/>
        <w:t>Komerční banka a.s., Nový Jičín</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Číslo účtu :</w:t>
      </w:r>
      <w:r>
        <w:rPr>
          <w:rFonts w:ascii="Calibri" w:hAnsi="Calibri"/>
          <w:b/>
          <w:bCs/>
          <w:sz w:val="22"/>
          <w:szCs w:val="22"/>
        </w:rPr>
        <w:tab/>
        <w:t xml:space="preserve">          </w:t>
      </w:r>
      <w:r>
        <w:rPr>
          <w:rFonts w:ascii="Calibri" w:hAnsi="Calibri"/>
          <w:b/>
          <w:bCs/>
          <w:sz w:val="22"/>
          <w:szCs w:val="22"/>
        </w:rPr>
        <w:tab/>
      </w:r>
      <w:r>
        <w:rPr>
          <w:rFonts w:ascii="Calibri" w:hAnsi="Calibri"/>
          <w:b/>
          <w:bCs/>
          <w:sz w:val="22"/>
          <w:szCs w:val="22"/>
        </w:rPr>
        <w:tab/>
      </w:r>
      <w:r>
        <w:rPr>
          <w:rFonts w:ascii="Calibri" w:hAnsi="Calibri"/>
          <w:b/>
          <w:bCs/>
          <w:sz w:val="22"/>
          <w:szCs w:val="22"/>
        </w:rPr>
        <w:tab/>
        <w:t>16635801/0100</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3540" w:hanging="3540"/>
        <w:rPr>
          <w:rFonts w:ascii="Calibri" w:hAnsi="Calibri"/>
          <w:b/>
          <w:bCs/>
          <w:sz w:val="22"/>
          <w:szCs w:val="22"/>
        </w:rPr>
      </w:pPr>
      <w:r>
        <w:rPr>
          <w:rFonts w:ascii="Calibri" w:hAnsi="Calibri"/>
          <w:b/>
          <w:bCs/>
          <w:sz w:val="22"/>
          <w:szCs w:val="22"/>
        </w:rPr>
        <w:t xml:space="preserve">Zástupce ve věcech smluvních : </w:t>
      </w:r>
      <w:r>
        <w:rPr>
          <w:rFonts w:ascii="Calibri" w:hAnsi="Calibri"/>
          <w:b/>
          <w:bCs/>
          <w:sz w:val="22"/>
          <w:szCs w:val="22"/>
        </w:rPr>
        <w:tab/>
        <w:t xml:space="preserve">Ing. Blanka Zagorská, vedoucí Odboru bytového </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 xml:space="preserve">Zástupce ve věcech technických :  </w:t>
      </w:r>
      <w:r>
        <w:rPr>
          <w:rFonts w:ascii="Calibri" w:hAnsi="Calibri"/>
          <w:b/>
          <w:bCs/>
          <w:sz w:val="22"/>
          <w:szCs w:val="22"/>
        </w:rPr>
        <w:tab/>
      </w:r>
      <w:r w:rsidR="00C44068">
        <w:rPr>
          <w:rFonts w:ascii="Calibri" w:hAnsi="Calibri"/>
          <w:b/>
          <w:bCs/>
          <w:sz w:val="22"/>
          <w:szCs w:val="22"/>
        </w:rPr>
        <w:t>xxx</w:t>
      </w:r>
    </w:p>
    <w:p w:rsidR="00432BC6" w:rsidRDefault="009F2B48">
      <w:pPr>
        <w:pStyle w:val="Nadpis2"/>
        <w:numPr>
          <w:ilvl w:val="0"/>
          <w:numId w:val="0"/>
        </w:numPr>
        <w:pBdr>
          <w:top w:val="none" w:sz="0" w:space="0" w:color="000000"/>
          <w:left w:val="none" w:sz="0" w:space="0" w:color="000000"/>
          <w:bottom w:val="none" w:sz="0" w:space="0" w:color="000000"/>
          <w:right w:val="none" w:sz="0" w:space="0" w:color="000000"/>
          <w:between w:val="none" w:sz="0" w:space="0" w:color="000000"/>
        </w:pBdr>
        <w:rPr>
          <w:rFonts w:ascii="Calibri" w:hAnsi="Calibri"/>
          <w:sz w:val="22"/>
          <w:szCs w:val="22"/>
        </w:rPr>
      </w:pPr>
      <w:r>
        <w:rPr>
          <w:rFonts w:ascii="Calibri" w:hAnsi="Calibri"/>
          <w:sz w:val="22"/>
          <w:szCs w:val="22"/>
        </w:rPr>
        <w:t>(dále jen „objednatel“)</w:t>
      </w:r>
    </w:p>
    <w:p w:rsidR="00432BC6" w:rsidRDefault="00432BC6">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bCs/>
          <w:sz w:val="22"/>
          <w:szCs w:val="22"/>
        </w:rPr>
      </w:pPr>
      <w:r>
        <w:rPr>
          <w:rFonts w:ascii="Calibri" w:hAnsi="Calibri"/>
          <w:b/>
          <w:bCs/>
          <w:sz w:val="22"/>
          <w:szCs w:val="22"/>
        </w:rPr>
        <w:t>a</w:t>
      </w:r>
    </w:p>
    <w:p w:rsidR="00432BC6" w:rsidRDefault="00432BC6">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Zhotovitel :</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t xml:space="preserve">STAVBY ROSSMANN s.r.o. </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Se sídlem :</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t>Závada 166, 747 19 Závada</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Zastoupen :</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t>Pavlem Rossmannem, jednatelem</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 xml:space="preserve">IČO : </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t>26827611</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DIČ :</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t>CZ26827611</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zapsán v obchodním rejstříku u Krajského soudu v Ostravě pod sp. zn. C 27798</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Bankovní spojení :</w:t>
      </w:r>
      <w:r>
        <w:rPr>
          <w:rFonts w:ascii="Calibri" w:hAnsi="Calibri"/>
          <w:b/>
          <w:bCs/>
          <w:sz w:val="22"/>
          <w:szCs w:val="22"/>
        </w:rPr>
        <w:tab/>
      </w:r>
      <w:r>
        <w:rPr>
          <w:rFonts w:ascii="Calibri" w:hAnsi="Calibri"/>
          <w:b/>
          <w:bCs/>
          <w:sz w:val="22"/>
          <w:szCs w:val="22"/>
        </w:rPr>
        <w:tab/>
      </w:r>
      <w:r>
        <w:rPr>
          <w:rFonts w:ascii="Calibri" w:hAnsi="Calibri"/>
          <w:b/>
          <w:bCs/>
          <w:sz w:val="22"/>
          <w:szCs w:val="22"/>
        </w:rPr>
        <w:tab/>
        <w:t>MONETA Money bank, a.s.</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 xml:space="preserve">Číslo účtu :  </w:t>
      </w:r>
      <w:r>
        <w:rPr>
          <w:rFonts w:ascii="Calibri" w:hAnsi="Calibri"/>
          <w:b/>
          <w:bCs/>
          <w:sz w:val="22"/>
          <w:szCs w:val="22"/>
        </w:rPr>
        <w:tab/>
      </w:r>
      <w:r>
        <w:rPr>
          <w:rFonts w:ascii="Calibri" w:hAnsi="Calibri"/>
          <w:b/>
          <w:bCs/>
          <w:sz w:val="22"/>
          <w:szCs w:val="22"/>
        </w:rPr>
        <w:tab/>
      </w:r>
      <w:r>
        <w:rPr>
          <w:rFonts w:ascii="Calibri" w:hAnsi="Calibri"/>
          <w:b/>
          <w:bCs/>
          <w:sz w:val="22"/>
          <w:szCs w:val="22"/>
        </w:rPr>
        <w:tab/>
      </w:r>
      <w:r>
        <w:rPr>
          <w:rFonts w:ascii="Calibri" w:hAnsi="Calibri"/>
          <w:b/>
          <w:bCs/>
          <w:sz w:val="22"/>
          <w:szCs w:val="22"/>
        </w:rPr>
        <w:tab/>
        <w:t>235209642/0600</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 xml:space="preserve">Zástupce ve věcech smluvních : </w:t>
      </w:r>
      <w:r>
        <w:rPr>
          <w:rFonts w:ascii="Calibri" w:hAnsi="Calibri"/>
          <w:b/>
          <w:bCs/>
          <w:sz w:val="22"/>
          <w:szCs w:val="22"/>
        </w:rPr>
        <w:tab/>
        <w:t>Pavel Rossmann</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 xml:space="preserve">Zástupce ve věcech technických: </w:t>
      </w:r>
      <w:r>
        <w:rPr>
          <w:rFonts w:ascii="Calibri" w:hAnsi="Calibri"/>
          <w:b/>
          <w:bCs/>
          <w:sz w:val="22"/>
          <w:szCs w:val="22"/>
        </w:rPr>
        <w:tab/>
        <w:t>Pavel Rossmann</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b/>
          <w:bCs/>
          <w:sz w:val="22"/>
          <w:szCs w:val="22"/>
        </w:rPr>
      </w:pPr>
      <w:r>
        <w:rPr>
          <w:rFonts w:ascii="Calibri" w:hAnsi="Calibri"/>
          <w:b/>
          <w:bCs/>
          <w:sz w:val="22"/>
          <w:szCs w:val="22"/>
        </w:rPr>
        <w:t xml:space="preserve"> (dále jen „zhotovitel“)</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firstLine="708"/>
        <w:rPr>
          <w:rFonts w:ascii="Calibri" w:hAnsi="Calibri"/>
          <w:b/>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II.</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 xml:space="preserve">Základní ustanovení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
          <w:sz w:val="22"/>
          <w:szCs w:val="22"/>
        </w:rPr>
        <w:t>2.1</w:t>
      </w:r>
      <w:r>
        <w:rPr>
          <w:rFonts w:ascii="Calibri" w:hAnsi="Calibri"/>
          <w:sz w:val="22"/>
          <w:szCs w:val="22"/>
        </w:rPr>
        <w:t xml:space="preserve">    Tato smlouva se uzavírá  dle § 2586 a násl. zákona č. 89/2012 Sb., občanský zákoník (dále jen „Občanský zákoník“). Práva a povinnosti stran touto smlouvou neupravené se řídí příslušnými ustanoveními Občanského zákoníku.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2.2    Smluvní strany prohlašují, že údaje uvedené v čl. I. této smlouvy jsou v souladu s právní skutečností v době uzavření smlouvy. Smluvní strany se zavazují, že změny dotčených údajů oznámí bez prodlení písemně druhé smluvní straně. Smluvní strany prohlašují, že osoby podepisující tuto smlouvu jsou k tomuto úkonu oprávněny.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2.3      Zhotovitel prohlašuje, že je odborně způsobilý k zajištění předmětu plnění podle této smlouvy.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2.4.   Zhotovitel potvrzuje, že se detailně seznámil s rozsahem a povahou díla včetně veškerých zadávacích podkladů, že jsou mu známy veškeré technické, kvalitativní, právní a jiné podmínky realizace díla a že disponuje takovými kapacitami a odbornými znalostmi, které jsou nezbytné k realizaci díla za dohodnutou smluvní cenu. Zhotovitel nese v rámci sjednané ceny veškeré náklady související s realizací díla i všechny ostatní náklady, jejichž vynaložení lze v souvislosti s provedením díla předpokládat.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2.5     Zhotovitel prohlašuje, že jeho bankovní účet uvedený v čl. I. této smlouvy je bankovním účtem zveřejněným ve smyslu zák. č. 235/2004 Sb., o dani z přidané hodnoty, ve znění pozdějších předpisů (dále jen „zákon o DPH“). V případě změny účtu zhotovitele je zhotovitel povinen </w:t>
      </w:r>
      <w:r>
        <w:rPr>
          <w:rFonts w:ascii="Calibri" w:hAnsi="Calibri"/>
          <w:sz w:val="22"/>
          <w:szCs w:val="22"/>
        </w:rPr>
        <w:lastRenderedPageBreak/>
        <w:t xml:space="preserve">doložit vlastnictví k novému účtu, a to kopií příslušné smlouvy nebo potvrzením peněžního ústavu; nový účet musí být zveřejněným účtem ve smyslu předchozí věty. </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III.</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Předmět smlouvy</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sz w:val="22"/>
          <w:szCs w:val="22"/>
        </w:rPr>
      </w:pPr>
      <w:r>
        <w:rPr>
          <w:rFonts w:ascii="Calibri" w:hAnsi="Calibri"/>
          <w:b/>
          <w:sz w:val="22"/>
          <w:szCs w:val="22"/>
        </w:rPr>
        <w:t>3.1</w:t>
      </w:r>
      <w:r>
        <w:rPr>
          <w:rFonts w:ascii="Calibri" w:hAnsi="Calibri"/>
          <w:sz w:val="22"/>
          <w:szCs w:val="22"/>
        </w:rPr>
        <w:t xml:space="preserve">      </w:t>
      </w:r>
      <w:r>
        <w:rPr>
          <w:rFonts w:ascii="Calibri" w:hAnsi="Calibri"/>
          <w:sz w:val="22"/>
          <w:szCs w:val="22"/>
          <w:u w:val="single"/>
        </w:rPr>
        <w:t>Předmět smlouvy</w:t>
      </w:r>
      <w:r>
        <w:rPr>
          <w:rFonts w:ascii="Calibri" w:hAnsi="Calibri"/>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
          <w:i/>
          <w:sz w:val="22"/>
          <w:szCs w:val="22"/>
        </w:rPr>
      </w:pPr>
      <w:r>
        <w:rPr>
          <w:rFonts w:ascii="Calibri" w:hAnsi="Calibri"/>
          <w:sz w:val="22"/>
          <w:szCs w:val="22"/>
        </w:rPr>
        <w:t xml:space="preserve">3.1.1  Zhotovitel se zavazuje provést pro objednatele stavební dílo </w:t>
      </w:r>
      <w:r>
        <w:rPr>
          <w:rFonts w:ascii="Calibri" w:hAnsi="Calibri"/>
          <w:b/>
          <w:sz w:val="22"/>
          <w:szCs w:val="22"/>
        </w:rPr>
        <w:t>„Oprava rozvodů teplé vody na ulici Jičínská v Novém Jičíně“</w:t>
      </w:r>
      <w:r>
        <w:rPr>
          <w:rFonts w:ascii="Calibri" w:hAnsi="Calibri"/>
          <w:b/>
          <w:i/>
          <w:sz w:val="22"/>
          <w:szCs w:val="22"/>
        </w:rPr>
        <w:t xml:space="preserve"> </w:t>
      </w:r>
      <w:r>
        <w:rPr>
          <w:rFonts w:ascii="Calibri" w:hAnsi="Calibri"/>
          <w:b/>
          <w:sz w:val="22"/>
          <w:szCs w:val="22"/>
        </w:rPr>
        <w:t>(dále jen „dílo“)</w:t>
      </w:r>
      <w:r>
        <w:rPr>
          <w:rFonts w:ascii="Calibri" w:hAnsi="Calibri"/>
          <w:b/>
          <w:i/>
          <w:sz w:val="22"/>
          <w:szCs w:val="22"/>
        </w:rPr>
        <w:t>.</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
          <w:bCs/>
          <w:sz w:val="22"/>
          <w:szCs w:val="22"/>
        </w:rPr>
      </w:pPr>
      <w:r>
        <w:rPr>
          <w:rFonts w:ascii="Calibri" w:hAnsi="Calibri"/>
          <w:bCs/>
          <w:sz w:val="22"/>
          <w:szCs w:val="22"/>
        </w:rPr>
        <w:t>3.1.2  Provedením díla se rozumí úplné, funkční, bezvadné provedení všech činností, jejichž provedení je pro řádné dokončení díla nezbytné</w:t>
      </w:r>
      <w:r>
        <w:rPr>
          <w:rFonts w:ascii="Calibri" w:hAnsi="Calibri"/>
          <w:b/>
          <w:bCs/>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Cs/>
          <w:sz w:val="22"/>
          <w:szCs w:val="22"/>
          <w:u w:val="single"/>
        </w:rPr>
      </w:pPr>
      <w:r>
        <w:rPr>
          <w:rFonts w:ascii="Calibri" w:hAnsi="Calibri"/>
          <w:b/>
          <w:bCs/>
          <w:sz w:val="22"/>
          <w:szCs w:val="22"/>
        </w:rPr>
        <w:t>3.2</w:t>
      </w:r>
      <w:r>
        <w:rPr>
          <w:rFonts w:ascii="Calibri" w:hAnsi="Calibri"/>
          <w:bCs/>
          <w:sz w:val="22"/>
          <w:szCs w:val="22"/>
        </w:rPr>
        <w:t xml:space="preserve">      </w:t>
      </w:r>
      <w:r>
        <w:rPr>
          <w:rFonts w:ascii="Calibri" w:hAnsi="Calibri"/>
          <w:bCs/>
          <w:sz w:val="22"/>
          <w:szCs w:val="22"/>
          <w:u w:val="single"/>
        </w:rPr>
        <w:t xml:space="preserve">Rozsah předmětu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3.2.1   Předmětem díla oprava vnitřního rozvodu teplé vody v domech č. p. 272 a č.p. 273 na ulici Jičínská v Novém Jičíně</w:t>
      </w:r>
      <w:r>
        <w:rPr>
          <w:rFonts w:ascii="Calibri" w:hAnsi="Calibri"/>
          <w:sz w:val="22"/>
          <w:szCs w:val="22"/>
        </w:rPr>
        <w:t xml:space="preserve">. Oprava obnáší výměnu potrubí teplé vody a cirkulace. </w:t>
      </w:r>
      <w:r>
        <w:rPr>
          <w:rFonts w:ascii="Calibri" w:hAnsi="Calibri"/>
          <w:b/>
          <w:sz w:val="22"/>
          <w:szCs w:val="22"/>
        </w:rPr>
        <w:t xml:space="preserve">Bližší specifikace díla je obsahem </w:t>
      </w:r>
      <w:r>
        <w:rPr>
          <w:rFonts w:ascii="Calibri" w:hAnsi="Calibri"/>
          <w:b/>
          <w:bCs/>
          <w:sz w:val="22"/>
          <w:szCs w:val="22"/>
        </w:rPr>
        <w:t>položkového rozpočtu (Cenové nabídky)</w:t>
      </w:r>
      <w:r>
        <w:rPr>
          <w:rFonts w:ascii="Calibri" w:hAnsi="Calibri"/>
          <w:b/>
          <w:sz w:val="22"/>
          <w:szCs w:val="22"/>
        </w:rPr>
        <w:t>, který tvoří Přílohu č. 1</w:t>
      </w:r>
      <w:r>
        <w:rPr>
          <w:rFonts w:ascii="Calibri" w:hAnsi="Calibri"/>
          <w:sz w:val="22"/>
          <w:szCs w:val="22"/>
        </w:rPr>
        <w:t xml:space="preserve"> této smlouvy a je její nedílnou součástí. </w:t>
      </w:r>
      <w:r>
        <w:rPr>
          <w:rFonts w:ascii="Calibri" w:hAnsi="Calibri"/>
          <w:b/>
          <w:bCs/>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3.2.2 Mimo všechny definované činnosti, jež jsou obsahem položkového rozpočtu, patří k úplnému provedení stavebního díla</w:t>
      </w:r>
      <w:r>
        <w:rPr>
          <w:rFonts w:ascii="Calibri" w:hAnsi="Calibri"/>
          <w:bCs/>
          <w:color w:val="FF0000"/>
          <w:sz w:val="22"/>
          <w:szCs w:val="22"/>
        </w:rPr>
        <w:t xml:space="preserve"> </w:t>
      </w:r>
      <w:r>
        <w:rPr>
          <w:rFonts w:ascii="Calibri" w:hAnsi="Calibri"/>
          <w:bCs/>
          <w:sz w:val="22"/>
          <w:szCs w:val="22"/>
        </w:rPr>
        <w:t>i následující práce a činnosti:</w:t>
      </w:r>
      <w:r>
        <w:rPr>
          <w:rFonts w:ascii="Calibri" w:hAnsi="Calibri"/>
          <w:bCs/>
          <w:color w:val="FF0000"/>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 a) Zajištění a provedení všech nezbytných zkoušek, atestů a revizí zařízení a </w:t>
      </w:r>
      <w:r>
        <w:rPr>
          <w:rFonts w:ascii="Calibri" w:hAnsi="Calibri"/>
          <w:bCs/>
          <w:iCs/>
          <w:sz w:val="22"/>
          <w:szCs w:val="22"/>
        </w:rPr>
        <w:t>systémů tvořících předmět plnění</w:t>
      </w:r>
      <w:r>
        <w:rPr>
          <w:rFonts w:ascii="Calibri" w:hAnsi="Calibri"/>
          <w:b/>
          <w:bCs/>
          <w:i/>
          <w:iCs/>
          <w:sz w:val="22"/>
          <w:szCs w:val="22"/>
        </w:rPr>
        <w:t xml:space="preserve"> </w:t>
      </w:r>
      <w:r>
        <w:rPr>
          <w:rFonts w:ascii="Calibri" w:hAnsi="Calibri"/>
          <w:sz w:val="22"/>
          <w:szCs w:val="22"/>
        </w:rPr>
        <w:t xml:space="preserve">dle právních předpisů a technických norem platných v době provádění a předání díla, kterými bude prokázáno dosažení předepsané kvality a technických parametrů díla, včetně vyhodnocení provedených zkoušek.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 b) Zajištění dokladů o provedených zkouškách, revizích, atestech a požadovaných vlastnostech výrobků (i dle zákona č. 22/1997 Sb. </w:t>
      </w:r>
      <w:r>
        <w:rPr>
          <w:rFonts w:ascii="Calibri" w:hAnsi="Calibri"/>
          <w:sz w:val="22"/>
          <w:szCs w:val="22"/>
        </w:rPr>
        <w:noBreakHyphen/>
        <w:t xml:space="preserve"> prohlášení o shodě), vše v českém jazyce.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 c) Dodání seznamu strojů a zařízení, které jsou součástí díla, jejich pasportů, záručních listů, návodů k obsluze a údržbě, provozních řádů a dalších dokladů nezbytných k provozu, to vše v českém jazyce.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 d) </w:t>
      </w:r>
      <w:r>
        <w:rPr>
          <w:rFonts w:ascii="Calibri" w:hAnsi="Calibri"/>
          <w:bCs/>
          <w:sz w:val="22"/>
          <w:szCs w:val="22"/>
        </w:rPr>
        <w:t>Roztřídění vybouraných hmot, demontovaných materiálů, strojů a zařízení a zbytku montovaných materiálů na odpady dle kategorií a druhotné suroviny, separace, odvoz a uložení odpadů na řízenou skládku včetně úhrady za uložení nebo jiná likvidace odpadů v souladu s právními předpisy a předložení písemných dokladů o jejich likvidaci; odvoz druhotných surovin k dalšímu zpracování a předložení písemných dokladů o jejich předání (finanční výnos za druhotné suroviny je příjmem zhotovitele).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e) Uvedení všech povrchů dotčených stavbou do původního stavu.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f) Udržování stavbou dotčených zpevněných ploch, společných prostor budovy, chodníků, výjezdů a ostatních ploch přilehlých k místu realizace díla v pořádku a čistotě.</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g) Zajištění ochrany proti šíření prašnosti a nadměrnému hluku v souladu s právními předpisy.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bCs/>
          <w:iCs/>
          <w:sz w:val="22"/>
          <w:szCs w:val="22"/>
        </w:rPr>
        <w:t xml:space="preserve">h) </w:t>
      </w:r>
      <w:r>
        <w:rPr>
          <w:rFonts w:ascii="Calibri" w:hAnsi="Calibri"/>
          <w:sz w:val="22"/>
          <w:szCs w:val="22"/>
        </w:rPr>
        <w:t xml:space="preserve">Veškeré práce a dodávky související s bezpečnostními opatřeními na ochranu lidí a majetku (zejména chodců a vozidel v místech dotčených stavbou).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i) Ostraha stavby a místa realizace díla, zajištění bezpečnosti práce a ochrany životního prostředí.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j) Zajištění souhlasů se zvláštním užíváním komunikací a veřejného prostranství (např. zeleně) vč. úhrady příslušných poplatků popř. nájemného.</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k) Zajištění projednání případných dočasných dopravních omezení s příslušnými správními orgány, zajištění dočasného dopravního značení, jeho údržba, přemisťování a následné odstranění.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l) Zajištění zpracování všech případných dalších dokumentací, potřebných pro provedení díla (např. výrobní dokumentace).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m) Pojištění díla a odpovědnosti za škodu způsobenou v souvislosti s prováděním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n) Provedení průběžné fotodokumentace díla a její dodání objednateli. </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sz w:val="22"/>
          <w:szCs w:val="22"/>
          <w:u w:val="single"/>
        </w:rPr>
      </w:pPr>
      <w:r>
        <w:rPr>
          <w:rFonts w:ascii="Calibri" w:hAnsi="Calibri"/>
          <w:b/>
          <w:sz w:val="22"/>
          <w:szCs w:val="22"/>
        </w:rPr>
        <w:t>3.3</w:t>
      </w:r>
      <w:r>
        <w:rPr>
          <w:rFonts w:ascii="Calibri" w:hAnsi="Calibri"/>
          <w:sz w:val="22"/>
          <w:szCs w:val="22"/>
        </w:rPr>
        <w:t xml:space="preserve">       </w:t>
      </w:r>
      <w:r>
        <w:rPr>
          <w:rFonts w:ascii="Calibri" w:hAnsi="Calibri"/>
          <w:sz w:val="22"/>
          <w:szCs w:val="22"/>
          <w:u w:val="single"/>
        </w:rPr>
        <w:t xml:space="preserve">Změny předmětu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6"/>
        <w:jc w:val="both"/>
        <w:rPr>
          <w:rFonts w:ascii="Calibri" w:hAnsi="Calibri"/>
          <w:sz w:val="22"/>
          <w:szCs w:val="22"/>
        </w:rPr>
      </w:pPr>
      <w:r>
        <w:rPr>
          <w:rFonts w:ascii="Calibri" w:hAnsi="Calibri"/>
          <w:sz w:val="22"/>
          <w:szCs w:val="22"/>
        </w:rPr>
        <w:t xml:space="preserve">3.3.1  Objednatel je z vážných důvodů oprávněn požadovat změnu provedení díla i v průběhu provádění díla. Zhotovitel se zavazuje tyto požadované změny akceptovat.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6"/>
        <w:jc w:val="both"/>
        <w:rPr>
          <w:rFonts w:ascii="Calibri" w:hAnsi="Calibri"/>
          <w:sz w:val="22"/>
          <w:szCs w:val="22"/>
        </w:rPr>
      </w:pPr>
      <w:r>
        <w:rPr>
          <w:rFonts w:ascii="Calibri" w:hAnsi="Calibri"/>
          <w:sz w:val="22"/>
          <w:szCs w:val="22"/>
        </w:rPr>
        <w:t xml:space="preserve">3.3.2  Změny předmětu díla (vícepráce a méněpráce) musí být vždy sjednány  formou písemného dodatku ke smlouvě. Vícepráce mohou být realizovány až po uzavření příslušného dodatku.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6"/>
        <w:jc w:val="both"/>
        <w:rPr>
          <w:rFonts w:ascii="Calibri" w:hAnsi="Calibri"/>
          <w:sz w:val="22"/>
          <w:szCs w:val="22"/>
        </w:rPr>
      </w:pPr>
      <w:r>
        <w:rPr>
          <w:rFonts w:ascii="Calibri" w:hAnsi="Calibri"/>
          <w:sz w:val="22"/>
          <w:szCs w:val="22"/>
        </w:rPr>
        <w:lastRenderedPageBreak/>
        <w:t xml:space="preserve">3.3.3  Potřebu změny, která vyvstane v průběhu provádění díla z důvodu nepředvídaných okolností, je zhotovitel povinen neprodleně po jejím zjištění oznámit objednateli. Současně je povinen předložit zástupci objednatele návrh změny Položkového rozpočtu případně změny ceny díla. Zástupce objednatele je povinen se k této změně vyjádřit nejpozději do 5 dnů od oznámení. </w:t>
      </w:r>
    </w:p>
    <w:p w:rsidR="00432BC6" w:rsidRDefault="00432BC6">
      <w:pPr>
        <w:pBdr>
          <w:top w:val="none" w:sz="0" w:space="0" w:color="000000"/>
          <w:left w:val="none" w:sz="0" w:space="0" w:color="000000"/>
          <w:bottom w:val="none" w:sz="0" w:space="0" w:color="000000"/>
          <w:right w:val="none" w:sz="0" w:space="0" w:color="000000"/>
          <w:between w:val="none" w:sz="0" w:space="0" w:color="000000"/>
        </w:pBdr>
        <w:rPr>
          <w:rFonts w:ascii="Calibri" w:hAnsi="Calibri"/>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IV.</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Základní povinnosti zhotovitele a objednatele</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
          <w:bCs/>
          <w:sz w:val="22"/>
          <w:szCs w:val="22"/>
        </w:rPr>
      </w:pPr>
      <w:r>
        <w:rPr>
          <w:rFonts w:ascii="Calibri" w:hAnsi="Calibri"/>
          <w:b/>
          <w:bCs/>
          <w:sz w:val="22"/>
          <w:szCs w:val="22"/>
        </w:rPr>
        <w:t>4.1</w:t>
      </w:r>
      <w:r>
        <w:rPr>
          <w:rFonts w:ascii="Calibri" w:hAnsi="Calibri"/>
          <w:bCs/>
          <w:sz w:val="22"/>
          <w:szCs w:val="22"/>
        </w:rPr>
        <w:t xml:space="preserve">    </w:t>
      </w:r>
      <w:r>
        <w:rPr>
          <w:rFonts w:ascii="Calibri" w:hAnsi="Calibri"/>
          <w:bCs/>
          <w:sz w:val="22"/>
          <w:szCs w:val="22"/>
          <w:u w:val="single"/>
        </w:rPr>
        <w:t>Závazek zhotovitele provést dílo</w:t>
      </w:r>
      <w:r>
        <w:rPr>
          <w:rFonts w:ascii="Calibri" w:hAnsi="Calibri"/>
          <w:bCs/>
          <w:sz w:val="22"/>
          <w:szCs w:val="22"/>
        </w:rPr>
        <w:t xml:space="preserve"> </w:t>
      </w:r>
    </w:p>
    <w:p w:rsidR="00432BC6" w:rsidRDefault="009F2B48">
      <w:pPr>
        <w:pStyle w:val="Zkladntext2"/>
        <w:pBdr>
          <w:top w:val="none" w:sz="0" w:space="0" w:color="000000"/>
          <w:left w:val="none" w:sz="0" w:space="0" w:color="000000"/>
          <w:bottom w:val="none" w:sz="0" w:space="0" w:color="000000"/>
          <w:right w:val="none" w:sz="0" w:space="0" w:color="000000"/>
          <w:between w:val="none" w:sz="0" w:space="0" w:color="000000"/>
        </w:pBdr>
        <w:tabs>
          <w:tab w:val="left" w:pos="540"/>
        </w:tabs>
        <w:ind w:left="567" w:hanging="566"/>
        <w:rPr>
          <w:rFonts w:ascii="Calibri" w:hAnsi="Calibri"/>
          <w:sz w:val="22"/>
          <w:szCs w:val="22"/>
        </w:rPr>
      </w:pPr>
      <w:r>
        <w:rPr>
          <w:rFonts w:ascii="Calibri" w:hAnsi="Calibri"/>
          <w:sz w:val="22"/>
          <w:szCs w:val="22"/>
        </w:rPr>
        <w:t xml:space="preserve">4.1.1 Zhotovitel je povinen řádně provést dílo na svůj náklad a na své nebezpečí ve sjednané době, a to v souladu s pokyny objednatele.   </w:t>
      </w:r>
    </w:p>
    <w:p w:rsidR="00432BC6" w:rsidRDefault="009F2B48">
      <w:pPr>
        <w:pStyle w:val="Zkladntext2"/>
        <w:pBdr>
          <w:top w:val="none" w:sz="0" w:space="0" w:color="000000"/>
          <w:left w:val="none" w:sz="0" w:space="0" w:color="000000"/>
          <w:bottom w:val="none" w:sz="0" w:space="0" w:color="000000"/>
          <w:right w:val="none" w:sz="0" w:space="0" w:color="000000"/>
          <w:between w:val="none" w:sz="0" w:space="0" w:color="000000"/>
        </w:pBdr>
        <w:tabs>
          <w:tab w:val="left" w:pos="540"/>
        </w:tabs>
        <w:ind w:left="567" w:hanging="566"/>
        <w:rPr>
          <w:rFonts w:ascii="Calibri" w:hAnsi="Calibri"/>
          <w:b/>
          <w:bCs/>
          <w:sz w:val="22"/>
          <w:szCs w:val="22"/>
        </w:rPr>
      </w:pPr>
      <w:r>
        <w:rPr>
          <w:rFonts w:ascii="Calibri" w:hAnsi="Calibri"/>
          <w:b/>
          <w:bCs/>
          <w:sz w:val="22"/>
          <w:szCs w:val="22"/>
        </w:rPr>
        <w:t xml:space="preserve">4.2    </w:t>
      </w:r>
      <w:r>
        <w:rPr>
          <w:rFonts w:ascii="Calibri" w:hAnsi="Calibri"/>
          <w:bCs/>
          <w:sz w:val="22"/>
          <w:szCs w:val="22"/>
          <w:u w:val="single"/>
        </w:rPr>
        <w:t>Kvalita a jakost díla</w:t>
      </w:r>
      <w:r>
        <w:rPr>
          <w:rFonts w:ascii="Calibri" w:hAnsi="Calibri"/>
          <w:bCs/>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4.2.1  Zhotovitel se zavazuje, provést dílo v souladu s právními a technickými předpisy platnými v době provádění a předání díla, v kvalitě stanovené technickými specifikacemi a uživatelskými standardy.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4.2.2  Zhotovitel je povinen vždy před zahájením prací na příslušné části díla předložit zástupci objednatele ke kontrole vzorky výrobků a materiálů určených k provedení této části díla. Seznam vzorků a materiálů předkládaných ke kontrole bude zhotoviteli předán při předání místa realizace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
          <w:bCs/>
          <w:sz w:val="22"/>
          <w:szCs w:val="22"/>
        </w:rPr>
      </w:pPr>
      <w:r>
        <w:rPr>
          <w:rFonts w:ascii="Calibri" w:hAnsi="Calibri"/>
          <w:b/>
          <w:bCs/>
          <w:sz w:val="22"/>
          <w:szCs w:val="22"/>
        </w:rPr>
        <w:t>4.3</w:t>
      </w:r>
      <w:r>
        <w:rPr>
          <w:rFonts w:ascii="Calibri" w:hAnsi="Calibri"/>
          <w:bCs/>
          <w:sz w:val="22"/>
          <w:szCs w:val="22"/>
        </w:rPr>
        <w:t xml:space="preserve">   </w:t>
      </w:r>
      <w:r>
        <w:rPr>
          <w:rFonts w:ascii="Calibri" w:hAnsi="Calibri"/>
          <w:b/>
          <w:bCs/>
          <w:sz w:val="22"/>
          <w:szCs w:val="22"/>
        </w:rPr>
        <w:t xml:space="preserve"> </w:t>
      </w:r>
      <w:r>
        <w:rPr>
          <w:rFonts w:ascii="Calibri" w:hAnsi="Calibri"/>
          <w:bCs/>
          <w:sz w:val="22"/>
          <w:szCs w:val="22"/>
          <w:u w:val="single"/>
        </w:rPr>
        <w:t>Povinnost kontroly předaných podkladů a seznámení s podmínkami provádění díla</w:t>
      </w:r>
    </w:p>
    <w:p w:rsidR="00432BC6" w:rsidRDefault="009F2B48">
      <w:pPr>
        <w:pStyle w:val="Zkladntext2"/>
        <w:pBdr>
          <w:top w:val="none" w:sz="0" w:space="0" w:color="000000"/>
          <w:left w:val="none" w:sz="0" w:space="0" w:color="000000"/>
          <w:bottom w:val="none" w:sz="0" w:space="0" w:color="000000"/>
          <w:right w:val="none" w:sz="0" w:space="0" w:color="000000"/>
          <w:between w:val="none" w:sz="0" w:space="0" w:color="000000"/>
        </w:pBdr>
        <w:tabs>
          <w:tab w:val="left" w:pos="540"/>
        </w:tabs>
        <w:ind w:left="567" w:hanging="566"/>
        <w:rPr>
          <w:rFonts w:ascii="Calibri" w:hAnsi="Calibri"/>
          <w:sz w:val="22"/>
          <w:szCs w:val="22"/>
        </w:rPr>
      </w:pPr>
      <w:r>
        <w:rPr>
          <w:rFonts w:ascii="Calibri" w:hAnsi="Calibri"/>
          <w:sz w:val="22"/>
          <w:szCs w:val="22"/>
        </w:rPr>
        <w:t xml:space="preserve">4.3.1 Zhotovitel je povinen nejpozději před zahájením prací na příslušné části díla s odbornou péčí zkontrolovat technickou část předané dokumentace a v případě zjištění vad a nedostatků o tom neprodleně uvědomit objednatele, včetně podání návrhu na jejich odstranění a vymezení dopadu na předmět a cenu díla. </w:t>
      </w:r>
    </w:p>
    <w:p w:rsidR="00432BC6" w:rsidRDefault="009F2B48">
      <w:pPr>
        <w:pStyle w:val="Zkladntext2"/>
        <w:pBdr>
          <w:top w:val="none" w:sz="0" w:space="0" w:color="000000"/>
          <w:left w:val="none" w:sz="0" w:space="0" w:color="000000"/>
          <w:bottom w:val="none" w:sz="0" w:space="0" w:color="000000"/>
          <w:right w:val="none" w:sz="0" w:space="0" w:color="000000"/>
          <w:between w:val="none" w:sz="0" w:space="0" w:color="000000"/>
        </w:pBdr>
        <w:tabs>
          <w:tab w:val="left" w:pos="540"/>
        </w:tabs>
        <w:ind w:left="567" w:hanging="566"/>
        <w:rPr>
          <w:rFonts w:ascii="Calibri" w:hAnsi="Calibri"/>
          <w:sz w:val="22"/>
          <w:szCs w:val="22"/>
        </w:rPr>
      </w:pPr>
      <w:r>
        <w:rPr>
          <w:rFonts w:ascii="Calibri" w:hAnsi="Calibri"/>
          <w:sz w:val="22"/>
          <w:szCs w:val="22"/>
        </w:rPr>
        <w:t xml:space="preserve">4.3.2 Zhotovitel podpisem smlouvy potvrzuje, že se seznámil s podmínkami v místě provádění díla a že práce mohou být provedeny způsobem a v termínech stanovených smlouvou. </w:t>
      </w:r>
    </w:p>
    <w:p w:rsidR="00432BC6" w:rsidRDefault="009F2B48">
      <w:pPr>
        <w:pStyle w:val="Zkladntext2"/>
        <w:pBdr>
          <w:top w:val="none" w:sz="0" w:space="0" w:color="000000"/>
          <w:left w:val="none" w:sz="0" w:space="0" w:color="000000"/>
          <w:bottom w:val="none" w:sz="0" w:space="0" w:color="000000"/>
          <w:right w:val="none" w:sz="0" w:space="0" w:color="000000"/>
          <w:between w:val="none" w:sz="0" w:space="0" w:color="000000"/>
        </w:pBdr>
        <w:tabs>
          <w:tab w:val="left" w:pos="540"/>
        </w:tabs>
        <w:ind w:left="540" w:hanging="539"/>
        <w:rPr>
          <w:rFonts w:ascii="Calibri" w:hAnsi="Calibri"/>
          <w:sz w:val="22"/>
          <w:szCs w:val="22"/>
          <w:u w:val="single"/>
        </w:rPr>
      </w:pPr>
      <w:r>
        <w:rPr>
          <w:rFonts w:ascii="Calibri" w:hAnsi="Calibri"/>
          <w:b/>
          <w:sz w:val="22"/>
          <w:szCs w:val="22"/>
        </w:rPr>
        <w:t>4.4</w:t>
      </w:r>
      <w:r>
        <w:rPr>
          <w:rFonts w:ascii="Calibri" w:hAnsi="Calibri"/>
          <w:sz w:val="22"/>
          <w:szCs w:val="22"/>
        </w:rPr>
        <w:t xml:space="preserve">    </w:t>
      </w:r>
      <w:r>
        <w:rPr>
          <w:rFonts w:ascii="Calibri" w:hAnsi="Calibri"/>
          <w:sz w:val="22"/>
          <w:szCs w:val="22"/>
          <w:u w:val="single"/>
        </w:rPr>
        <w:t xml:space="preserve">Povinnost součinnosti </w:t>
      </w:r>
    </w:p>
    <w:p w:rsidR="00432BC6" w:rsidRDefault="009F2B48">
      <w:pPr>
        <w:pStyle w:val="Zkladntext2"/>
        <w:pBdr>
          <w:top w:val="none" w:sz="0" w:space="0" w:color="000000"/>
          <w:left w:val="none" w:sz="0" w:space="0" w:color="000000"/>
          <w:bottom w:val="none" w:sz="0" w:space="0" w:color="000000"/>
          <w:right w:val="none" w:sz="0" w:space="0" w:color="000000"/>
          <w:between w:val="none" w:sz="0" w:space="0" w:color="000000"/>
        </w:pBdr>
        <w:tabs>
          <w:tab w:val="left" w:pos="540"/>
        </w:tabs>
        <w:ind w:left="540" w:hanging="539"/>
        <w:rPr>
          <w:rFonts w:ascii="Calibri" w:hAnsi="Calibri"/>
          <w:sz w:val="22"/>
          <w:szCs w:val="22"/>
        </w:rPr>
      </w:pPr>
      <w:r>
        <w:rPr>
          <w:rFonts w:ascii="Calibri" w:hAnsi="Calibri"/>
          <w:sz w:val="22"/>
          <w:szCs w:val="22"/>
        </w:rPr>
        <w:t xml:space="preserve">4.4.1 Zhotovitel je povinen spolupracovat se zástupci objednatele, respektovat jimi udělené pokyny a koordinovat práce na díle s požadavky provozovatele zařízení. </w:t>
      </w:r>
    </w:p>
    <w:p w:rsidR="00432BC6" w:rsidRDefault="009F2B48">
      <w:pPr>
        <w:pStyle w:val="Zkladntext2"/>
        <w:pBdr>
          <w:top w:val="none" w:sz="0" w:space="0" w:color="000000"/>
          <w:left w:val="none" w:sz="0" w:space="0" w:color="000000"/>
          <w:bottom w:val="none" w:sz="0" w:space="0" w:color="000000"/>
          <w:right w:val="none" w:sz="0" w:space="0" w:color="000000"/>
          <w:between w:val="none" w:sz="0" w:space="0" w:color="000000"/>
        </w:pBdr>
        <w:tabs>
          <w:tab w:val="left" w:pos="0"/>
        </w:tabs>
        <w:ind w:left="540" w:hanging="539"/>
        <w:rPr>
          <w:rFonts w:ascii="Calibri" w:hAnsi="Calibri"/>
          <w:sz w:val="22"/>
          <w:szCs w:val="22"/>
        </w:rPr>
      </w:pPr>
      <w:r>
        <w:rPr>
          <w:rFonts w:ascii="Calibri" w:hAnsi="Calibri"/>
          <w:b/>
          <w:sz w:val="22"/>
          <w:szCs w:val="22"/>
        </w:rPr>
        <w:t>4.5</w:t>
      </w:r>
      <w:r>
        <w:rPr>
          <w:rFonts w:ascii="Calibri" w:hAnsi="Calibri"/>
          <w:sz w:val="22"/>
          <w:szCs w:val="22"/>
        </w:rPr>
        <w:t xml:space="preserve">    </w:t>
      </w:r>
      <w:r>
        <w:rPr>
          <w:rFonts w:ascii="Calibri" w:hAnsi="Calibri"/>
          <w:sz w:val="22"/>
          <w:szCs w:val="22"/>
          <w:u w:val="single"/>
        </w:rPr>
        <w:t>Základní povinnosti objednatele</w:t>
      </w:r>
    </w:p>
    <w:p w:rsidR="00432BC6" w:rsidRDefault="009F2B48">
      <w:pPr>
        <w:pStyle w:val="Zkladntext2"/>
        <w:pBdr>
          <w:top w:val="none" w:sz="0" w:space="0" w:color="000000"/>
          <w:left w:val="none" w:sz="0" w:space="0" w:color="000000"/>
          <w:bottom w:val="none" w:sz="0" w:space="0" w:color="000000"/>
          <w:right w:val="none" w:sz="0" w:space="0" w:color="000000"/>
          <w:between w:val="none" w:sz="0" w:space="0" w:color="000000"/>
        </w:pBdr>
        <w:ind w:left="567" w:hanging="566"/>
        <w:rPr>
          <w:rFonts w:ascii="Calibri" w:hAnsi="Calibri"/>
          <w:sz w:val="22"/>
          <w:szCs w:val="22"/>
        </w:rPr>
      </w:pPr>
      <w:r>
        <w:rPr>
          <w:rFonts w:ascii="Calibri" w:hAnsi="Calibri"/>
          <w:sz w:val="22"/>
          <w:szCs w:val="22"/>
        </w:rPr>
        <w:t xml:space="preserve">4.5.1 Objednatel je povinen řádně a včas provedené dílo bez vad a nedodělků převzít a zaplatit za něj dohodnutou cenu. </w:t>
      </w:r>
    </w:p>
    <w:p w:rsidR="00432BC6" w:rsidRDefault="00432BC6">
      <w:pPr>
        <w:pStyle w:val="Zkladntext2"/>
        <w:pBdr>
          <w:top w:val="none" w:sz="0" w:space="0" w:color="000000"/>
          <w:left w:val="none" w:sz="0" w:space="0" w:color="000000"/>
          <w:bottom w:val="none" w:sz="0" w:space="0" w:color="000000"/>
          <w:right w:val="none" w:sz="0" w:space="0" w:color="000000"/>
          <w:between w:val="none" w:sz="0" w:space="0" w:color="000000"/>
        </w:pBdr>
        <w:ind w:left="567" w:hanging="566"/>
        <w:rPr>
          <w:rFonts w:ascii="Calibri" w:hAnsi="Calibri"/>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V.</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Doba a místo plnění</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Cs/>
          <w:sz w:val="22"/>
          <w:szCs w:val="22"/>
          <w:u w:val="single"/>
        </w:rPr>
      </w:pPr>
      <w:r>
        <w:rPr>
          <w:rFonts w:ascii="Calibri" w:hAnsi="Calibri"/>
          <w:b/>
          <w:bCs/>
          <w:sz w:val="22"/>
          <w:szCs w:val="22"/>
        </w:rPr>
        <w:t>5.1</w:t>
      </w:r>
      <w:r>
        <w:rPr>
          <w:rFonts w:ascii="Calibri" w:hAnsi="Calibri"/>
          <w:bCs/>
          <w:sz w:val="22"/>
          <w:szCs w:val="22"/>
        </w:rPr>
        <w:t xml:space="preserve">    </w:t>
      </w:r>
      <w:r>
        <w:rPr>
          <w:rFonts w:ascii="Calibri" w:hAnsi="Calibri"/>
          <w:bCs/>
          <w:sz w:val="22"/>
          <w:szCs w:val="22"/>
          <w:u w:val="single"/>
        </w:rPr>
        <w:t>Termín zahájení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5.1.1 Zhotovitel je povinen zahájit práce na díle a řádně v nich pokračovat do tří dnů od předání místa realizace díla objednatelem.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5.1.2 Pokud zhotovitel práce na díle nezahájí ani ve lhůtě tří dnů ode dne, kdy měl práce na díle zahájit, je objednatel oprávněn od smlouvy odstoupit.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567"/>
        </w:tabs>
        <w:jc w:val="both"/>
        <w:rPr>
          <w:rFonts w:ascii="Calibri" w:hAnsi="Calibri"/>
          <w:b/>
          <w:bCs/>
          <w:sz w:val="22"/>
          <w:szCs w:val="22"/>
        </w:rPr>
      </w:pPr>
      <w:r>
        <w:rPr>
          <w:rFonts w:ascii="Calibri" w:hAnsi="Calibri"/>
          <w:b/>
          <w:bCs/>
          <w:sz w:val="22"/>
          <w:szCs w:val="22"/>
        </w:rPr>
        <w:t>5.2</w:t>
      </w:r>
      <w:r>
        <w:rPr>
          <w:rFonts w:ascii="Calibri" w:hAnsi="Calibri"/>
          <w:bCs/>
          <w:sz w:val="22"/>
          <w:szCs w:val="22"/>
        </w:rPr>
        <w:tab/>
      </w:r>
      <w:r>
        <w:rPr>
          <w:rFonts w:ascii="Calibri" w:hAnsi="Calibri"/>
          <w:bCs/>
          <w:sz w:val="22"/>
          <w:szCs w:val="22"/>
          <w:u w:val="single"/>
        </w:rPr>
        <w:t>Termín dokončení a předání díla</w:t>
      </w:r>
      <w:r>
        <w:rPr>
          <w:rFonts w:ascii="Calibri" w:hAnsi="Calibri"/>
          <w:bCs/>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426"/>
        </w:tabs>
        <w:ind w:left="567" w:hanging="566"/>
        <w:jc w:val="both"/>
        <w:rPr>
          <w:rFonts w:ascii="Calibri" w:hAnsi="Calibri"/>
          <w:b/>
          <w:sz w:val="22"/>
          <w:szCs w:val="22"/>
        </w:rPr>
      </w:pPr>
      <w:r>
        <w:rPr>
          <w:rFonts w:ascii="Calibri" w:hAnsi="Calibri"/>
          <w:bCs/>
          <w:sz w:val="22"/>
          <w:szCs w:val="22"/>
        </w:rPr>
        <w:t>5.2.1</w:t>
      </w:r>
      <w:r>
        <w:rPr>
          <w:rFonts w:ascii="Calibri" w:hAnsi="Calibri"/>
          <w:bCs/>
          <w:sz w:val="22"/>
          <w:szCs w:val="22"/>
        </w:rPr>
        <w:tab/>
      </w:r>
      <w:r>
        <w:rPr>
          <w:rFonts w:ascii="Calibri" w:hAnsi="Calibri"/>
          <w:b/>
          <w:bCs/>
          <w:sz w:val="22"/>
          <w:szCs w:val="22"/>
        </w:rPr>
        <w:t xml:space="preserve">Zhotovitel je povinen dokončit práce na díle a předat dílo </w:t>
      </w:r>
      <w:r>
        <w:rPr>
          <w:rFonts w:ascii="Calibri" w:hAnsi="Calibri"/>
          <w:b/>
          <w:sz w:val="22"/>
          <w:szCs w:val="22"/>
        </w:rPr>
        <w:t xml:space="preserve">objednateli nejpozději do 5 týdnů od převzetí místa realizace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color w:val="000000"/>
          <w:sz w:val="22"/>
          <w:szCs w:val="22"/>
        </w:rPr>
      </w:pPr>
      <w:r>
        <w:rPr>
          <w:rFonts w:ascii="Calibri" w:hAnsi="Calibri"/>
          <w:bCs/>
          <w:sz w:val="22"/>
          <w:szCs w:val="22"/>
        </w:rPr>
        <w:t>5.2.2 Zhotovitel je oprávněn dokončit práce na díle i před sjednaným termínem a objednatel je povinen dříve dokončené dílo převzít a zaplatit</w:t>
      </w:r>
      <w:r>
        <w:rPr>
          <w:rFonts w:ascii="Calibri" w:hAnsi="Calibri"/>
          <w:bCs/>
          <w:color w:val="000000"/>
          <w:sz w:val="22"/>
          <w:szCs w:val="22"/>
        </w:rPr>
        <w:t>.</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sz w:val="22"/>
          <w:szCs w:val="22"/>
          <w:u w:val="single"/>
        </w:rPr>
      </w:pPr>
      <w:r>
        <w:rPr>
          <w:rFonts w:ascii="Calibri" w:hAnsi="Calibri"/>
          <w:b/>
          <w:sz w:val="22"/>
          <w:szCs w:val="22"/>
        </w:rPr>
        <w:t>5.3</w:t>
      </w:r>
      <w:r>
        <w:rPr>
          <w:rFonts w:ascii="Calibri" w:hAnsi="Calibri"/>
          <w:sz w:val="22"/>
          <w:szCs w:val="22"/>
        </w:rPr>
        <w:t xml:space="preserve">    </w:t>
      </w:r>
      <w:r>
        <w:rPr>
          <w:rFonts w:ascii="Calibri" w:hAnsi="Calibri"/>
          <w:sz w:val="22"/>
          <w:szCs w:val="22"/>
          <w:u w:val="single"/>
        </w:rPr>
        <w:t xml:space="preserve">Přerušení prací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5.3.1 Přerušení prací z důvodů na straně zhotovitele ani z důvodu porušení pravidel bezpečnosti a ochrany zdraví při práci nemá vliv na sjednaný termín dokončení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rPr>
          <w:rFonts w:ascii="Calibri" w:hAnsi="Calibri"/>
          <w:sz w:val="22"/>
          <w:szCs w:val="22"/>
          <w:u w:val="single"/>
        </w:rPr>
      </w:pPr>
      <w:r>
        <w:rPr>
          <w:rFonts w:ascii="Calibri" w:hAnsi="Calibri"/>
          <w:sz w:val="22"/>
          <w:szCs w:val="22"/>
        </w:rPr>
        <w:t xml:space="preserve">5.3    </w:t>
      </w:r>
      <w:r>
        <w:rPr>
          <w:rFonts w:ascii="Calibri" w:hAnsi="Calibri"/>
          <w:sz w:val="22"/>
          <w:szCs w:val="22"/>
          <w:u w:val="single"/>
        </w:rPr>
        <w:t xml:space="preserve">Místo plnění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
          <w:sz w:val="22"/>
          <w:szCs w:val="22"/>
        </w:rPr>
      </w:pPr>
      <w:r>
        <w:rPr>
          <w:rFonts w:ascii="Calibri" w:hAnsi="Calibri"/>
          <w:sz w:val="22"/>
          <w:szCs w:val="22"/>
        </w:rPr>
        <w:t xml:space="preserve">5.3.1 </w:t>
      </w:r>
      <w:r>
        <w:rPr>
          <w:rFonts w:ascii="Calibri" w:hAnsi="Calibri"/>
          <w:b/>
          <w:sz w:val="22"/>
          <w:szCs w:val="22"/>
        </w:rPr>
        <w:t xml:space="preserve">Místem plnění předmětu díla jsou suterény domů č.p. </w:t>
      </w:r>
      <w:r>
        <w:rPr>
          <w:rFonts w:ascii="Calibri" w:hAnsi="Calibri"/>
          <w:b/>
          <w:bCs/>
          <w:sz w:val="22"/>
          <w:szCs w:val="22"/>
        </w:rPr>
        <w:t xml:space="preserve">272 a č.p. 273 </w:t>
      </w:r>
      <w:r>
        <w:rPr>
          <w:rFonts w:ascii="Calibri" w:hAnsi="Calibri"/>
          <w:b/>
          <w:sz w:val="22"/>
          <w:szCs w:val="22"/>
        </w:rPr>
        <w:t>na pozemcích parc. č. 445/9 a 450/5 v k. ú. Loučka u Nového Jičína.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
          <w:bCs/>
          <w:sz w:val="22"/>
          <w:szCs w:val="22"/>
        </w:rPr>
      </w:pPr>
      <w:r>
        <w:rPr>
          <w:rFonts w:ascii="Calibri" w:hAnsi="Calibri"/>
          <w:sz w:val="22"/>
          <w:szCs w:val="22"/>
        </w:rPr>
        <w:lastRenderedPageBreak/>
        <w:t xml:space="preserve">5.3.2  </w:t>
      </w:r>
      <w:r>
        <w:rPr>
          <w:rFonts w:ascii="Calibri" w:hAnsi="Calibri"/>
          <w:b/>
          <w:sz w:val="22"/>
          <w:szCs w:val="22"/>
        </w:rPr>
        <w:t>Odstávka dodávky teplé užitkové doby z důvodu realizace díla bude provedena jen po dobu nezbytně nutnou, nejdéle však na 2 pracovní dny.  Zhotovitel se zavazuje informovat o této</w:t>
      </w:r>
      <w:r>
        <w:rPr>
          <w:rFonts w:ascii="Calibri" w:hAnsi="Calibri"/>
          <w:sz w:val="22"/>
          <w:szCs w:val="22"/>
        </w:rPr>
        <w:t xml:space="preserve"> </w:t>
      </w:r>
      <w:r>
        <w:rPr>
          <w:rFonts w:ascii="Calibri" w:hAnsi="Calibri"/>
          <w:b/>
          <w:sz w:val="22"/>
          <w:szCs w:val="22"/>
        </w:rPr>
        <w:t>odstávce</w:t>
      </w:r>
      <w:r>
        <w:rPr>
          <w:rFonts w:ascii="Calibri" w:hAnsi="Calibri"/>
          <w:sz w:val="22"/>
          <w:szCs w:val="22"/>
        </w:rPr>
        <w:t xml:space="preserve"> </w:t>
      </w:r>
      <w:r>
        <w:rPr>
          <w:rFonts w:ascii="Calibri" w:hAnsi="Calibri"/>
          <w:b/>
          <w:sz w:val="22"/>
          <w:szCs w:val="22"/>
        </w:rPr>
        <w:t xml:space="preserve">nejméně 2 dny předem všechny nájemce bytů v předmětných domech. </w:t>
      </w:r>
    </w:p>
    <w:p w:rsidR="00432BC6" w:rsidRDefault="00432BC6">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bCs/>
          <w:sz w:val="22"/>
          <w:szCs w:val="22"/>
        </w:rPr>
      </w:pPr>
      <w:r>
        <w:rPr>
          <w:rFonts w:ascii="Calibri" w:hAnsi="Calibri"/>
          <w:b/>
          <w:bCs/>
          <w:sz w:val="22"/>
          <w:szCs w:val="22"/>
        </w:rPr>
        <w:t xml:space="preserve">VI. </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bCs/>
          <w:sz w:val="22"/>
          <w:szCs w:val="22"/>
        </w:rPr>
      </w:pPr>
      <w:r>
        <w:rPr>
          <w:rFonts w:ascii="Calibri" w:hAnsi="Calibri"/>
          <w:b/>
          <w:bCs/>
          <w:sz w:val="22"/>
          <w:szCs w:val="22"/>
        </w:rPr>
        <w:t xml:space="preserve">Cena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Cs/>
          <w:sz w:val="22"/>
          <w:szCs w:val="22"/>
        </w:rPr>
      </w:pPr>
      <w:r>
        <w:rPr>
          <w:rFonts w:ascii="Calibri" w:hAnsi="Calibri"/>
          <w:b/>
          <w:bCs/>
          <w:sz w:val="22"/>
          <w:szCs w:val="22"/>
        </w:rPr>
        <w:t>6.1</w:t>
      </w:r>
      <w:r>
        <w:rPr>
          <w:rFonts w:ascii="Calibri" w:hAnsi="Calibri"/>
          <w:bCs/>
          <w:sz w:val="22"/>
          <w:szCs w:val="22"/>
        </w:rPr>
        <w:t xml:space="preserve">    </w:t>
      </w:r>
      <w:r>
        <w:rPr>
          <w:rFonts w:ascii="Calibri" w:hAnsi="Calibri"/>
          <w:bCs/>
          <w:sz w:val="22"/>
          <w:szCs w:val="22"/>
          <w:u w:val="single"/>
        </w:rPr>
        <w:t>Výše a obsah ceny díla</w:t>
      </w:r>
      <w:r>
        <w:rPr>
          <w:rFonts w:ascii="Calibri" w:hAnsi="Calibri"/>
          <w:bCs/>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
          <w:bCs/>
          <w:sz w:val="22"/>
          <w:szCs w:val="22"/>
        </w:rPr>
      </w:pPr>
      <w:r>
        <w:rPr>
          <w:rFonts w:ascii="Calibri" w:hAnsi="Calibri"/>
          <w:bCs/>
          <w:sz w:val="22"/>
          <w:szCs w:val="22"/>
        </w:rPr>
        <w:t xml:space="preserve">6.1.1  </w:t>
      </w:r>
      <w:r>
        <w:rPr>
          <w:rFonts w:ascii="Calibri" w:hAnsi="Calibri"/>
          <w:b/>
          <w:bCs/>
          <w:sz w:val="22"/>
          <w:szCs w:val="22"/>
        </w:rPr>
        <w:t>Cena díla sjednaná v souladu s ustanovením § 2 zákona č. 526/1990 Sb., o cenách, v platném znění, je dohodnuta jako cena nejvýše přípustná a činí bez DPH: 540.143,40 Kč (slovy:  pět set čtyřicet tisíc jedno sto čtyřicet tři korun českých čtyřicet haléřů).</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6.1.2  Cena je stanovena podle  oceněného soupisu stavebních prací, dodávek a služeb s výkazem výměr (Cenová nabídka) předloženého zhotovitelem v rámci zadávacího řízení na předmět plnění veřejné zakázky. Zhotovitel prohlašuje, že Cenová nabídka je správná a úplná.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6.1.3  Sjednaná cena obsahuje veškeré náklady a zisk zhotovitele nezbytné k řádnému a včasnému provedení díla. Cena obsahuje mimo nákladů na vlastní provedení prací a dodávek a nákladů na práce, dodávky a činnosti uvedené v odst. 3.2.2 smlouvy i náklady na pokuty a náhrady škody, které vzniknou třetím osobám nebo objednateli. Sjednaná cena obsahuje i předpokládané náklady vzniklé vývojem cen na trhu.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
          <w:bCs/>
          <w:sz w:val="22"/>
          <w:szCs w:val="22"/>
          <w:u w:val="single"/>
        </w:rPr>
      </w:pPr>
      <w:r>
        <w:rPr>
          <w:rFonts w:ascii="Calibri" w:hAnsi="Calibri"/>
          <w:b/>
          <w:sz w:val="22"/>
          <w:szCs w:val="22"/>
        </w:rPr>
        <w:t>6.2</w:t>
      </w:r>
      <w:r>
        <w:rPr>
          <w:rFonts w:ascii="Calibri" w:hAnsi="Calibri"/>
          <w:sz w:val="22"/>
          <w:szCs w:val="22"/>
        </w:rPr>
        <w:t xml:space="preserve">    </w:t>
      </w:r>
      <w:r>
        <w:rPr>
          <w:rFonts w:ascii="Calibri" w:hAnsi="Calibri"/>
          <w:bCs/>
          <w:sz w:val="22"/>
          <w:szCs w:val="22"/>
          <w:u w:val="single"/>
        </w:rPr>
        <w:t>Platnost ceny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6.2.1  Sjednaná cena je platná po celou dobu účinnosti této smlouvy.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
          <w:bCs/>
          <w:sz w:val="22"/>
          <w:szCs w:val="22"/>
        </w:rPr>
        <w:t xml:space="preserve">6.3 </w:t>
      </w:r>
      <w:r>
        <w:rPr>
          <w:rFonts w:ascii="Calibri" w:hAnsi="Calibri"/>
          <w:bCs/>
          <w:sz w:val="22"/>
          <w:szCs w:val="22"/>
        </w:rPr>
        <w:t xml:space="preserve">    </w:t>
      </w:r>
      <w:r>
        <w:rPr>
          <w:rFonts w:ascii="Calibri" w:hAnsi="Calibri"/>
          <w:bCs/>
          <w:sz w:val="22"/>
          <w:szCs w:val="22"/>
          <w:u w:val="single"/>
        </w:rPr>
        <w:t>Podmínky pro změnu ceny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6.3.1 Sjednaná cena je cenou nejvýše přípustnou a může být změněna pouze za těchto podmínek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 nebude-li některá část díla v důsledku sjednaných méněprací provedena, bude cena za dílo snížena, a to odečtením veškerých nákladů na provedení těch částí díla, které v rámci méněprací nebudou provedeny.  Náklady na méněpráce budou odečteny ve výši součtu veškerých odpovídajících položek a nákladů neprovedených dle Položkového rozpočtu, který je přílohou této smlouvy,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sz w:val="22"/>
          <w:szCs w:val="22"/>
        </w:rPr>
        <w:t xml:space="preserve">         </w:t>
      </w:r>
      <w:r>
        <w:rPr>
          <w:rFonts w:ascii="Calibri" w:hAnsi="Calibri"/>
          <w:bCs/>
          <w:sz w:val="22"/>
          <w:szCs w:val="22"/>
        </w:rPr>
        <w:t xml:space="preserve">- bude-li objednatel požadovat i provedení jiných prací a dodávek, které nebyly součástí smluveného předmětu díla a v době podání nabídky do výběrového řízení o nich zhotovitel nemohl vědět ani je nemohl předvídat (vícepráce). Náklady na vícepráce budou účtovány podle odpovídajících jednotkových cen položek a nákladů dle Položkového rozpočtu. Vícepráce, u nichž není možno použít pro ocenění položkových cen uvedených v Položkovém rozpočtu, budou oceněny dle aktuálního Sborníku cen stavebních prací zpracovaného společností RTS, a.s. nebo ÚRS PRAHA, a.s., podle toho, která z těchto cen bude nižší, a to ve výši max. 80 % této nižší sborníkové ceny. </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VII.</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Platební podmínky</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Cs/>
          <w:sz w:val="22"/>
          <w:szCs w:val="22"/>
          <w:u w:val="single"/>
        </w:rPr>
      </w:pPr>
      <w:r>
        <w:rPr>
          <w:rFonts w:ascii="Calibri" w:hAnsi="Calibri"/>
          <w:b/>
          <w:bCs/>
          <w:sz w:val="22"/>
          <w:szCs w:val="22"/>
        </w:rPr>
        <w:t>7.1</w:t>
      </w:r>
      <w:r>
        <w:rPr>
          <w:rFonts w:ascii="Calibri" w:hAnsi="Calibri"/>
          <w:bCs/>
          <w:sz w:val="22"/>
          <w:szCs w:val="22"/>
        </w:rPr>
        <w:t xml:space="preserve">   </w:t>
      </w:r>
      <w:r>
        <w:rPr>
          <w:rFonts w:ascii="Calibri" w:hAnsi="Calibri"/>
          <w:bCs/>
          <w:sz w:val="22"/>
          <w:szCs w:val="22"/>
          <w:u w:val="single"/>
        </w:rPr>
        <w:t>Zálohy</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Cs/>
          <w:sz w:val="22"/>
          <w:szCs w:val="22"/>
        </w:rPr>
      </w:pPr>
      <w:r>
        <w:rPr>
          <w:rFonts w:ascii="Calibri" w:hAnsi="Calibri"/>
          <w:bCs/>
          <w:sz w:val="22"/>
          <w:szCs w:val="22"/>
        </w:rPr>
        <w:t>7.1.1 Objednatel neposkytne zhotoviteli zálohy.</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Cs/>
          <w:sz w:val="22"/>
          <w:szCs w:val="22"/>
          <w:u w:val="single"/>
        </w:rPr>
      </w:pPr>
      <w:r>
        <w:rPr>
          <w:rFonts w:ascii="Calibri" w:hAnsi="Calibri"/>
          <w:b/>
          <w:sz w:val="22"/>
          <w:szCs w:val="22"/>
        </w:rPr>
        <w:t>7.2</w:t>
      </w:r>
      <w:r>
        <w:rPr>
          <w:rFonts w:ascii="Calibri" w:hAnsi="Calibri"/>
          <w:sz w:val="22"/>
          <w:szCs w:val="22"/>
        </w:rPr>
        <w:t xml:space="preserve">    </w:t>
      </w:r>
      <w:r>
        <w:rPr>
          <w:rFonts w:ascii="Calibri" w:hAnsi="Calibri"/>
          <w:bCs/>
          <w:sz w:val="22"/>
          <w:szCs w:val="22"/>
          <w:u w:val="single"/>
        </w:rPr>
        <w:t>Postup plateb</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7.2.1 Cena za dílo bude uhrazena na základě daňového dokladu (dále jen faktura) vystaveného zhotovitelem v souladu s obecně závaznými právními předpisy včetně zákona o DPH.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7.2.2 Faktura bude zhotovitelem vystavena po protokolárním převzetí díla bez vad a nedodělků objednatelem. Nedílnou součástí faktury bude objednatelem odsouhlasený soupis provedených prací.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7.2.3 Nedojde-li mezi oběma stranami k dohodě při odsouhlasení množství nebo druhu provedených prací je zhotovitel oprávněn fakturovat pouze ty práce a dodávky, u kterých nedošlo k rozporu.</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
          <w:bCs/>
          <w:sz w:val="22"/>
          <w:szCs w:val="22"/>
        </w:rPr>
      </w:pPr>
      <w:r>
        <w:rPr>
          <w:rFonts w:ascii="Calibri" w:hAnsi="Calibri"/>
          <w:b/>
          <w:bCs/>
          <w:sz w:val="22"/>
          <w:szCs w:val="22"/>
        </w:rPr>
        <w:t>7.3</w:t>
      </w:r>
      <w:r>
        <w:rPr>
          <w:rFonts w:ascii="Calibri" w:hAnsi="Calibri"/>
          <w:bCs/>
          <w:sz w:val="22"/>
          <w:szCs w:val="22"/>
        </w:rPr>
        <w:t xml:space="preserve">    </w:t>
      </w:r>
      <w:r>
        <w:rPr>
          <w:rFonts w:ascii="Calibri" w:hAnsi="Calibri"/>
          <w:bCs/>
          <w:sz w:val="22"/>
          <w:szCs w:val="22"/>
          <w:u w:val="single"/>
        </w:rPr>
        <w:t>Náležitosti a splatnost  faktury</w:t>
      </w:r>
      <w:r>
        <w:rPr>
          <w:rFonts w:ascii="Calibri" w:hAnsi="Calibri"/>
          <w:bCs/>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iCs/>
          <w:sz w:val="22"/>
          <w:szCs w:val="22"/>
        </w:rPr>
      </w:pPr>
      <w:r>
        <w:rPr>
          <w:rFonts w:ascii="Calibri" w:hAnsi="Calibri"/>
          <w:bCs/>
          <w:sz w:val="22"/>
          <w:szCs w:val="22"/>
        </w:rPr>
        <w:t xml:space="preserve">7.3.1 </w:t>
      </w:r>
      <w:r>
        <w:rPr>
          <w:rFonts w:ascii="Calibri" w:hAnsi="Calibri"/>
          <w:sz w:val="22"/>
          <w:szCs w:val="22"/>
        </w:rPr>
        <w:t>Daňový doklad bude vystaven v souladu s ust. § 92a  zákona č. 235/2004 Sb., v platném znění.</w:t>
      </w:r>
      <w:r>
        <w:rPr>
          <w:rFonts w:ascii="Calibri" w:hAnsi="Calibri"/>
          <w:iCs/>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7.3.2 Kromě náležitostí stanovených právními předpisy pro daňový doklad je zhotovitel povinen na faktuře uvést i tyto údaje: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rPr>
          <w:rFonts w:ascii="Calibri" w:hAnsi="Calibri"/>
          <w:sz w:val="22"/>
          <w:szCs w:val="22"/>
        </w:rPr>
      </w:pPr>
      <w:r>
        <w:rPr>
          <w:rFonts w:ascii="Calibri" w:hAnsi="Calibri"/>
          <w:sz w:val="22"/>
          <w:szCs w:val="22"/>
        </w:rPr>
        <w:t>a) číslo smlouvy objednatele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b) DIČ objednatele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 xml:space="preserve">c) označení banky a číslo účtu, na který má být zaplaceno (pokud je číslo účtu odlišné od čísla uvedeného v čl. I. je zhotovitel povinen o této skutečnosti informovat objednatele v souladu s ust. odst. 2.5 smlouvy)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d) sazbu DPH vztahující se k předmětu plnění; zhotovitel odpovídá za to, že sazba daně z přidané hodnoty je stanovena v souladu s platnými právními předpisy, v opačném případě je povinen uhradit objednateli veškerou škodu, která mu v té souvislosti vznikla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e) údaj, že se jedná o režim přenesení daňové povinnosti a daň odvede objednatel.</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7.3.3 Daňový doklad bude doručen osobně či poštou na podatelnu Městského úřadu, nebo elektronicky do datové schránky Města. Splatnost daňového dokladu (faktury) je 30 dnů ode dne doručení faktury objednateli.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7.3.4 Objednatel je oprávněn před uplynutím lhůty splatnosti vrátit bez zaplacení fakturu, která neobsahuje některou náležitost stanovenou zákonem nebo smlouvou (včetně příloh), popř. má jiné vady. Objednatel je oprávněn vrátit fakturu také v případě, že zjistí před úhradou faktury vady díla nebo v případě, že zhotovitel bezdůvodně přeruší práce nebo práce bude provádět v rozporu s předanou dokumentací, smlouvou nebo pokyny objednatele. Ve vrácené faktuře musí vyznačit důvod vrácení. Zhotovitel je povinen podle povahy nesprávnosti fakturu opravit nebo nově vyhotovit. Oprávněným vrácením faktury přestává běžet původní lhůta splatnosti. Celá lhůta běží znovu ode dne doručení opravené nebo nově vyhotovené faktury. </w:t>
      </w:r>
    </w:p>
    <w:p w:rsidR="00432BC6" w:rsidRDefault="00432BC6">
      <w:pPr>
        <w:pBdr>
          <w:top w:val="none" w:sz="0" w:space="0" w:color="000000"/>
          <w:left w:val="none" w:sz="0" w:space="0" w:color="000000"/>
          <w:bottom w:val="none" w:sz="0" w:space="0" w:color="000000"/>
          <w:right w:val="none" w:sz="0" w:space="0" w:color="000000"/>
          <w:between w:val="none" w:sz="0" w:space="0" w:color="000000"/>
        </w:pBdr>
        <w:rPr>
          <w:rFonts w:ascii="Calibri" w:hAnsi="Calibri"/>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VIII. </w:t>
      </w:r>
    </w:p>
    <w:p w:rsidR="00432BC6" w:rsidRDefault="009F2B4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b/>
          <w:sz w:val="22"/>
          <w:szCs w:val="22"/>
        </w:rPr>
      </w:pPr>
      <w:r>
        <w:rPr>
          <w:rFonts w:ascii="Calibri" w:hAnsi="Calibri"/>
          <w:b/>
          <w:sz w:val="22"/>
          <w:szCs w:val="22"/>
        </w:rPr>
        <w:t>Provádění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
          <w:bCs/>
          <w:sz w:val="22"/>
          <w:szCs w:val="22"/>
        </w:rPr>
        <w:t>8.1</w:t>
      </w:r>
      <w:r>
        <w:rPr>
          <w:rFonts w:ascii="Calibri" w:hAnsi="Calibri"/>
          <w:bCs/>
          <w:sz w:val="22"/>
          <w:szCs w:val="22"/>
        </w:rPr>
        <w:t xml:space="preserve">       </w:t>
      </w:r>
      <w:r>
        <w:rPr>
          <w:rFonts w:ascii="Calibri" w:hAnsi="Calibri"/>
          <w:bCs/>
          <w:sz w:val="22"/>
          <w:szCs w:val="22"/>
          <w:u w:val="single"/>
        </w:rPr>
        <w:t>Dodržování bezpečnosti, požární ochrany  a hygieny práce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8.1.1  Zhotovitel je povinen zajistit při provádění díla dodržení veškerých bezpečnostních opatření, hygienických opatření a opatření vedoucích k požární ochraně prováděného díla, a to v rozsahu a způsobem stanoveným příslušnými předpisy.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8.1.2   Zhotovitel je povinen zabezpečit i veškerá bezpečnostní opatření na ochranu osob majetku mimo prostor realizace díla, jsou-li dotčeny prováděním prací na díle (zejména, veřejné prostory budovy, veřejná prostranství nebo komunikace ponechané v užívání veřejnosti).</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8.1.3  Zhotovitel je povinen učinit všechna nezbytná opatření k zamezení nadměrnému nebo zbytečnému zatěžování okolí místa realizace díla, omezování práv a právem chráněných zájmů uživatelů a vlastníků sousedních bytů a nemovitostí, nadměrnému znečištění společných prostor domu, komunikací apod. Zhotovitel je povinen v maximální míře omezit hlučnost a prašnost prováděných prací a zajistit denní čištění znečištěných ploch.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u w:val="single"/>
        </w:rPr>
      </w:pPr>
      <w:r>
        <w:rPr>
          <w:rFonts w:ascii="Calibri" w:hAnsi="Calibri"/>
          <w:b/>
          <w:sz w:val="22"/>
          <w:szCs w:val="22"/>
        </w:rPr>
        <w:t>8.2</w:t>
      </w:r>
      <w:r>
        <w:rPr>
          <w:rFonts w:ascii="Calibri" w:hAnsi="Calibri"/>
          <w:sz w:val="22"/>
          <w:szCs w:val="22"/>
        </w:rPr>
        <w:t xml:space="preserve">      </w:t>
      </w:r>
      <w:r>
        <w:rPr>
          <w:rFonts w:ascii="Calibri" w:hAnsi="Calibri"/>
          <w:sz w:val="22"/>
          <w:szCs w:val="22"/>
          <w:u w:val="single"/>
        </w:rPr>
        <w:t xml:space="preserve">Zástupci zhotovitele a objednatele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Cs/>
          <w:sz w:val="22"/>
          <w:szCs w:val="22"/>
        </w:rPr>
        <w:t>8.2.1 Zhotovitel odpovídá za zajištění odborného vedení realizace díla osobou označenou v záhlaví smlouvy jako zástupce zhotovitele ve věcech technických a odborného provádění prací oprávněnými osobami. Změna osoby zástupce zhotovitele ve věcech technických není možná bez písemného souhlasu zástupce objednatele. Nově navržená osoba musí splňovat kvalifikační předpoklady definované pro tuto osobu v zadávacím řízení na předmět díla. Práce vyžadující zvláštní způsobilost nebo povolení podle příslušných předpisů se zhotovitel zavazuje realizovat osobami, které tuto podmínku splňují. Všechny tyto osoby musí být přítomny v místě plnění po celou dobu provádění díla nebo jeho příslušné části.</w:t>
      </w:r>
      <w:r>
        <w:rPr>
          <w:rFonts w:ascii="Calibri" w:hAnsi="Calibri"/>
          <w:bCs/>
          <w:sz w:val="22"/>
          <w:szCs w:val="22"/>
          <w:u w:val="single"/>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sz w:val="22"/>
          <w:szCs w:val="22"/>
          <w:u w:val="single"/>
        </w:rPr>
      </w:pPr>
      <w:r>
        <w:rPr>
          <w:rFonts w:ascii="Calibri" w:hAnsi="Calibri"/>
          <w:b/>
          <w:sz w:val="22"/>
          <w:szCs w:val="22"/>
        </w:rPr>
        <w:t>8.3</w:t>
      </w:r>
      <w:r>
        <w:rPr>
          <w:rFonts w:ascii="Calibri" w:hAnsi="Calibri"/>
          <w:sz w:val="22"/>
          <w:szCs w:val="22"/>
        </w:rPr>
        <w:t xml:space="preserve">      </w:t>
      </w:r>
      <w:r>
        <w:rPr>
          <w:rFonts w:ascii="Calibri" w:hAnsi="Calibri"/>
          <w:sz w:val="22"/>
          <w:szCs w:val="22"/>
          <w:u w:val="single"/>
        </w:rPr>
        <w:t xml:space="preserve">Povinnost informovat objednatele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8.3.1   Zhotovitel je povinen informovat objednatele o skutečnostech majících vliv na plnění smlouvy, a to neprodleně, nejpozději následující pracovní den poté, kdy příslušná skutečnost nastala nebo zhotovitel zjistí, že by nastat mohla. Informace budou objednateli zaslány elektronicky a následně poštou. Zhotovitel je povinen informovat objednatele zejména: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hAnsi="Calibri"/>
          <w:sz w:val="22"/>
          <w:szCs w:val="22"/>
        </w:rPr>
      </w:pPr>
      <w:r>
        <w:rPr>
          <w:rFonts w:ascii="Calibri" w:hAnsi="Calibri"/>
          <w:sz w:val="22"/>
          <w:szCs w:val="22"/>
        </w:rPr>
        <w:t>a) zjistí-li se při provádění díla skryté překážky bránící řádnému provedení díla; zhotovitel je povinen navrhnout objednateli další postup,</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141"/>
        <w:jc w:val="both"/>
        <w:rPr>
          <w:rFonts w:ascii="Calibri" w:hAnsi="Calibri"/>
          <w:sz w:val="22"/>
          <w:szCs w:val="22"/>
        </w:rPr>
      </w:pPr>
      <w:r>
        <w:rPr>
          <w:rFonts w:ascii="Calibri" w:hAnsi="Calibri"/>
          <w:sz w:val="22"/>
          <w:szCs w:val="22"/>
        </w:rPr>
        <w:t>b) o případné nevhodnosti realizace vyžadovaných prací,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141"/>
        <w:jc w:val="both"/>
        <w:rPr>
          <w:rFonts w:ascii="Calibri" w:hAnsi="Calibri"/>
          <w:sz w:val="22"/>
          <w:szCs w:val="22"/>
        </w:rPr>
      </w:pPr>
      <w:r>
        <w:rPr>
          <w:rFonts w:ascii="Calibri" w:hAnsi="Calibri"/>
          <w:sz w:val="22"/>
          <w:szCs w:val="22"/>
        </w:rPr>
        <w:t xml:space="preserve">c) zjistí-li v předané dokumentaci vady.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u w:val="single"/>
        </w:rPr>
      </w:pPr>
      <w:r>
        <w:rPr>
          <w:rFonts w:ascii="Calibri" w:hAnsi="Calibri"/>
          <w:b/>
          <w:bCs/>
          <w:sz w:val="22"/>
          <w:szCs w:val="22"/>
        </w:rPr>
        <w:t>8.4</w:t>
      </w:r>
      <w:r>
        <w:rPr>
          <w:rFonts w:ascii="Calibri" w:hAnsi="Calibri"/>
          <w:bCs/>
          <w:sz w:val="22"/>
          <w:szCs w:val="22"/>
        </w:rPr>
        <w:t xml:space="preserve">       </w:t>
      </w:r>
      <w:r>
        <w:rPr>
          <w:rFonts w:ascii="Calibri" w:hAnsi="Calibri"/>
          <w:bCs/>
          <w:sz w:val="22"/>
          <w:szCs w:val="22"/>
          <w:u w:val="single"/>
        </w:rPr>
        <w:t>Kontrola provádění prací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8.4.1   Zhotovitel je povinen vyzvat objednatele ke kontrole a prověření prací, které v dalším postupu budou zakryty nebo se stanou nepřístupnými (postačí zápis v deníku), a to nejméně 5 dnů před termínem, v němž budou předmětné práce zakryty.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u w:val="single"/>
        </w:rPr>
      </w:pPr>
      <w:r>
        <w:rPr>
          <w:rFonts w:ascii="Calibri" w:hAnsi="Calibri"/>
          <w:b/>
          <w:bCs/>
          <w:sz w:val="22"/>
          <w:szCs w:val="22"/>
        </w:rPr>
        <w:t>8.5</w:t>
      </w:r>
      <w:r>
        <w:rPr>
          <w:rFonts w:ascii="Calibri" w:hAnsi="Calibri"/>
          <w:bCs/>
          <w:sz w:val="22"/>
          <w:szCs w:val="22"/>
        </w:rPr>
        <w:t xml:space="preserve">     </w:t>
      </w:r>
      <w:r>
        <w:rPr>
          <w:rFonts w:ascii="Calibri" w:hAnsi="Calibri"/>
          <w:bCs/>
          <w:sz w:val="22"/>
          <w:szCs w:val="22"/>
          <w:u w:val="single"/>
        </w:rPr>
        <w:t>Odpovědnost zhotovitele za škodu a povinnost nahradit škodu</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 xml:space="preserve">8.5.1   Zhotovitel je povinen učinit všechna opatření potřebná k odvracení hrozící škody.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9.5.2. Zhotovitel je povinen nahradit objednateli i třetím osobám v plné výši škodu, která vznikla při realizaci a užívání díla, a to uvedením do předešlého stavu a není-li to možné, nahradit ji v penězích.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8.5.3   Zhotovitel odpovídá i za škodu způsobenou činností těch, kteří pro něj dílo provádějí.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8.5.4  Zhotovitel je povinen při realizaci této smlouvy respektovat práva k průmyslovému a duševnímu vlastnictví, která by mohla být v souvislosti s plněním této smlouvy dotčena a nese plnou odpovědnost za vypořádání nároků všech třetích osob, které by mohly být v této souvislosti vzneseny, včetně odpovědnosti za náhradu způsobené škody. </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rPr>
          <w:rFonts w:ascii="Calibri" w:hAnsi="Calibri"/>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IX.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Místo realizace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u w:val="single"/>
        </w:rPr>
      </w:pPr>
      <w:r>
        <w:rPr>
          <w:rFonts w:ascii="Calibri" w:hAnsi="Calibri"/>
          <w:b/>
          <w:bCs/>
          <w:sz w:val="22"/>
          <w:szCs w:val="22"/>
        </w:rPr>
        <w:t>9.1</w:t>
      </w:r>
      <w:r>
        <w:rPr>
          <w:rFonts w:ascii="Calibri" w:hAnsi="Calibri"/>
          <w:bCs/>
          <w:sz w:val="22"/>
          <w:szCs w:val="22"/>
        </w:rPr>
        <w:t xml:space="preserve">    </w:t>
      </w:r>
      <w:r>
        <w:rPr>
          <w:rFonts w:ascii="Calibri" w:hAnsi="Calibri"/>
          <w:bCs/>
          <w:sz w:val="22"/>
          <w:szCs w:val="22"/>
          <w:u w:val="single"/>
        </w:rPr>
        <w:t>Předání a převzetí místa realizace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rPr>
      </w:pPr>
      <w:r>
        <w:rPr>
          <w:rFonts w:ascii="Calibri" w:hAnsi="Calibri"/>
          <w:bCs/>
          <w:sz w:val="22"/>
          <w:szCs w:val="22"/>
        </w:rPr>
        <w:t xml:space="preserve">9.1.1 Objednatel je povinen předat zhotoviteli místo realizace díla (nebo jeho ucelenou část) nejpozději do 10 dnů od nabytí účinnosti smlouvy, pokud se obě smluvní strany nedohodnou písemně jinak.  Zhotovitel je povinen na výzvu objednatele místo realizace díla bez prodlení převzít.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rPr>
      </w:pPr>
      <w:r>
        <w:rPr>
          <w:rFonts w:ascii="Calibri" w:hAnsi="Calibri"/>
          <w:b/>
          <w:bCs/>
          <w:sz w:val="22"/>
          <w:szCs w:val="22"/>
        </w:rPr>
        <w:t xml:space="preserve">9.2 </w:t>
      </w:r>
      <w:r>
        <w:rPr>
          <w:rFonts w:ascii="Calibri" w:hAnsi="Calibri"/>
          <w:bCs/>
          <w:sz w:val="22"/>
          <w:szCs w:val="22"/>
        </w:rPr>
        <w:t xml:space="preserve">  </w:t>
      </w:r>
      <w:r>
        <w:rPr>
          <w:rFonts w:ascii="Calibri" w:hAnsi="Calibri"/>
          <w:bCs/>
          <w:sz w:val="22"/>
          <w:szCs w:val="22"/>
          <w:u w:val="single"/>
        </w:rPr>
        <w:t xml:space="preserve">Vybudování a údržba zařízení </w:t>
      </w:r>
      <w:r>
        <w:rPr>
          <w:rFonts w:ascii="Calibri" w:hAnsi="Calibri"/>
          <w:bCs/>
          <w:sz w:val="22"/>
          <w:szCs w:val="22"/>
        </w:rPr>
        <w:t xml:space="preserve">místa realizace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rPr>
      </w:pPr>
      <w:r>
        <w:rPr>
          <w:rFonts w:ascii="Calibri" w:hAnsi="Calibri"/>
          <w:b/>
          <w:bCs/>
          <w:sz w:val="22"/>
          <w:szCs w:val="22"/>
        </w:rPr>
        <w:t xml:space="preserve">           </w:t>
      </w:r>
      <w:r>
        <w:rPr>
          <w:rFonts w:ascii="Calibri" w:hAnsi="Calibri"/>
          <w:bCs/>
          <w:sz w:val="22"/>
          <w:szCs w:val="22"/>
        </w:rPr>
        <w:t xml:space="preserve">Zařízení místa realizace díla zabezpečuje zhotovitel. Náklady na projekt, vybudování, zprovoznění, údržbu, likvidaci a vyklizení zařízení jsou zahrnuty ve sjednané ceně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rPr>
      </w:pPr>
      <w:r>
        <w:rPr>
          <w:rFonts w:ascii="Calibri" w:hAnsi="Calibri"/>
          <w:bCs/>
          <w:sz w:val="22"/>
          <w:szCs w:val="22"/>
        </w:rPr>
        <w:t xml:space="preserve">9.2.2 Zhotovitel si zajistí na své náklady odběrná místa a měření médií odebíraných při provádění díla. Náklady na tyto odběry hradí zhotovitel a jsou zahrnuty ve sjednané ceně díla.  Odběrná místa budou po celou dobu provádění díla přístupná zástupcům objednatele.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9.2.3 Zhotovitel se zavazuje průběžně udržovat na převzatém místě realizace díla pořádek a čistotu, na svůj náklad odstraňovat veškeré odpady a nečistoty vzniklé jeho činností, a to v souladu s  příslušnými předpisy zejména předpisy o ochraně životního prostředí a likvidaci odpadů.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u w:val="single"/>
        </w:rPr>
      </w:pPr>
      <w:r>
        <w:rPr>
          <w:rFonts w:ascii="Calibri" w:hAnsi="Calibri"/>
          <w:b/>
          <w:bCs/>
          <w:sz w:val="22"/>
          <w:szCs w:val="22"/>
        </w:rPr>
        <w:t>9.3</w:t>
      </w:r>
      <w:r>
        <w:rPr>
          <w:rFonts w:ascii="Calibri" w:hAnsi="Calibri"/>
          <w:bCs/>
          <w:sz w:val="22"/>
          <w:szCs w:val="22"/>
        </w:rPr>
        <w:t xml:space="preserve">    </w:t>
      </w:r>
      <w:r>
        <w:rPr>
          <w:rFonts w:ascii="Calibri" w:hAnsi="Calibri"/>
          <w:bCs/>
          <w:sz w:val="22"/>
          <w:szCs w:val="22"/>
          <w:u w:val="single"/>
        </w:rPr>
        <w:t>Podmínky užívání veřejných prostranství a komunikací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9.3.1 Veškerá potřebná povolení k užívání veřejných ploch a k překopům veřejných komunikací zajišťuje zhotovitel, který nese veškeré příp. náklady s tím související.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u w:val="single"/>
        </w:rPr>
      </w:pPr>
      <w:r>
        <w:rPr>
          <w:rFonts w:ascii="Calibri" w:hAnsi="Calibri"/>
          <w:b/>
          <w:bCs/>
          <w:sz w:val="22"/>
          <w:szCs w:val="22"/>
        </w:rPr>
        <w:t xml:space="preserve">9.4 </w:t>
      </w:r>
      <w:r>
        <w:rPr>
          <w:rFonts w:ascii="Calibri" w:hAnsi="Calibri"/>
          <w:bCs/>
          <w:sz w:val="22"/>
          <w:szCs w:val="22"/>
        </w:rPr>
        <w:t xml:space="preserve">   </w:t>
      </w:r>
      <w:r>
        <w:rPr>
          <w:rFonts w:ascii="Calibri" w:hAnsi="Calibri"/>
          <w:bCs/>
          <w:sz w:val="22"/>
          <w:szCs w:val="22"/>
          <w:u w:val="single"/>
        </w:rPr>
        <w:t>Vyklizení místa realizace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9.4.1 Zhotovitel je povinen odstranit zařízení místa realizace díla a vyklidit je nejpozději do 5 dnů ode dne předání a převzetí díla, pokud se strany nedohodnou jinak.</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9.4.2 Nevyklidí-li zhotovitel místo realizace díla ani do 5 dnů ode dne, kdy měl místo realizace díla vyklidit, je objednatel oprávněn zabezpečit vyklizení místa realizace díla třetí osobou a náklady s tím spojené uhradí objednateli zhotovitel.</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X.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Předání a převzetí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u w:val="single"/>
        </w:rPr>
      </w:pPr>
      <w:r>
        <w:rPr>
          <w:rFonts w:ascii="Calibri" w:hAnsi="Calibri"/>
          <w:b/>
          <w:bCs/>
          <w:sz w:val="22"/>
          <w:szCs w:val="22"/>
        </w:rPr>
        <w:t>10.1</w:t>
      </w:r>
      <w:r>
        <w:rPr>
          <w:rFonts w:ascii="Calibri" w:hAnsi="Calibri"/>
          <w:bCs/>
          <w:sz w:val="22"/>
          <w:szCs w:val="22"/>
        </w:rPr>
        <w:t xml:space="preserve">      </w:t>
      </w:r>
      <w:r>
        <w:rPr>
          <w:rFonts w:ascii="Calibri" w:hAnsi="Calibri"/>
          <w:bCs/>
          <w:sz w:val="22"/>
          <w:szCs w:val="22"/>
          <w:u w:val="single"/>
        </w:rPr>
        <w:t xml:space="preserve">Předání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10.1.1 Zhotovitel je povinen předat dílo objednateli v termínu sjednaném dle smlouvy bez vad a nedodělků.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u w:val="single"/>
        </w:rPr>
      </w:pPr>
      <w:r>
        <w:rPr>
          <w:rFonts w:ascii="Calibri" w:hAnsi="Calibri"/>
          <w:b/>
          <w:bCs/>
          <w:sz w:val="22"/>
          <w:szCs w:val="22"/>
        </w:rPr>
        <w:t>10.2</w:t>
      </w:r>
      <w:r>
        <w:rPr>
          <w:rFonts w:ascii="Calibri" w:hAnsi="Calibri"/>
          <w:bCs/>
          <w:sz w:val="22"/>
          <w:szCs w:val="22"/>
        </w:rPr>
        <w:t xml:space="preserve">      </w:t>
      </w:r>
      <w:r>
        <w:rPr>
          <w:rFonts w:ascii="Calibri" w:hAnsi="Calibri"/>
          <w:bCs/>
          <w:sz w:val="22"/>
          <w:szCs w:val="22"/>
          <w:u w:val="single"/>
        </w:rPr>
        <w:t>Organizace předání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 xml:space="preserve">10.2.1   Zhotovitel je povinen oznámit objednateli nejpozději 5 dnů předem, kdy bude dílo připraveno k předání a převzetí.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u w:val="single"/>
        </w:rPr>
      </w:pPr>
      <w:r>
        <w:rPr>
          <w:rFonts w:ascii="Calibri" w:hAnsi="Calibri"/>
          <w:b/>
          <w:bCs/>
          <w:sz w:val="22"/>
          <w:szCs w:val="22"/>
        </w:rPr>
        <w:t xml:space="preserve">10.3 </w:t>
      </w:r>
      <w:r>
        <w:rPr>
          <w:rFonts w:ascii="Calibri" w:hAnsi="Calibri"/>
          <w:bCs/>
          <w:sz w:val="22"/>
          <w:szCs w:val="22"/>
        </w:rPr>
        <w:t xml:space="preserve">     </w:t>
      </w:r>
      <w:r>
        <w:rPr>
          <w:rFonts w:ascii="Calibri" w:hAnsi="Calibri"/>
          <w:bCs/>
          <w:sz w:val="22"/>
          <w:szCs w:val="22"/>
          <w:u w:val="single"/>
        </w:rPr>
        <w:t>Protokol o předání a převzetí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10.3.1  O průběhu předávacího a přejímacího řízení pořídí zhotovitel zápis (protokol) podepsaný osobami oprávněnými k jednání ve věcech realizace díla na straně objednatele  a zhotovitele.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both"/>
        <w:rPr>
          <w:rFonts w:ascii="Calibri" w:hAnsi="Calibri"/>
          <w:bCs/>
          <w:sz w:val="22"/>
          <w:szCs w:val="22"/>
        </w:rPr>
      </w:pPr>
      <w:r>
        <w:rPr>
          <w:rFonts w:ascii="Calibri" w:hAnsi="Calibri"/>
          <w:bCs/>
          <w:sz w:val="22"/>
          <w:szCs w:val="22"/>
        </w:rPr>
        <w:t>10.3.2   Povinným obsahem protokolu jsou:</w:t>
      </w:r>
    </w:p>
    <w:p w:rsidR="00432BC6" w:rsidRDefault="009F2B48">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clear" w:pos="720"/>
          <w:tab w:val="left" w:pos="360"/>
          <w:tab w:val="left" w:pos="900"/>
        </w:tabs>
        <w:ind w:left="360" w:firstLine="360"/>
        <w:rPr>
          <w:rFonts w:ascii="Calibri" w:hAnsi="Calibri"/>
          <w:sz w:val="22"/>
          <w:szCs w:val="22"/>
        </w:rPr>
      </w:pPr>
      <w:r>
        <w:rPr>
          <w:rFonts w:ascii="Calibri" w:hAnsi="Calibri"/>
          <w:sz w:val="22"/>
          <w:szCs w:val="22"/>
        </w:rPr>
        <w:t>Označení předmětu díla</w:t>
      </w:r>
    </w:p>
    <w:p w:rsidR="00432BC6" w:rsidRDefault="009F2B48">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clear" w:pos="720"/>
          <w:tab w:val="left" w:pos="360"/>
          <w:tab w:val="left" w:pos="900"/>
        </w:tabs>
        <w:ind w:left="360" w:firstLine="360"/>
        <w:rPr>
          <w:rFonts w:ascii="Calibri" w:hAnsi="Calibri"/>
          <w:sz w:val="22"/>
          <w:szCs w:val="22"/>
        </w:rPr>
      </w:pPr>
      <w:r>
        <w:rPr>
          <w:rFonts w:ascii="Calibri" w:hAnsi="Calibri"/>
          <w:sz w:val="22"/>
          <w:szCs w:val="22"/>
        </w:rPr>
        <w:t>Údaje o zhotoviteli a objednateli.</w:t>
      </w:r>
    </w:p>
    <w:p w:rsidR="00432BC6" w:rsidRDefault="009F2B48">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clear" w:pos="720"/>
          <w:tab w:val="left" w:pos="360"/>
          <w:tab w:val="left" w:pos="900"/>
        </w:tabs>
        <w:ind w:left="360" w:firstLine="360"/>
        <w:rPr>
          <w:rFonts w:ascii="Calibri" w:hAnsi="Calibri"/>
          <w:sz w:val="22"/>
          <w:szCs w:val="22"/>
        </w:rPr>
      </w:pPr>
      <w:r>
        <w:rPr>
          <w:rFonts w:ascii="Calibri" w:hAnsi="Calibri"/>
          <w:sz w:val="22"/>
          <w:szCs w:val="22"/>
        </w:rPr>
        <w:t>Termín zahájení a dokončení prací na díle.</w:t>
      </w:r>
    </w:p>
    <w:p w:rsidR="00432BC6" w:rsidRDefault="009F2B48">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clear" w:pos="720"/>
          <w:tab w:val="left" w:pos="360"/>
          <w:tab w:val="left" w:pos="900"/>
        </w:tabs>
        <w:ind w:left="360" w:firstLine="360"/>
        <w:rPr>
          <w:rFonts w:ascii="Calibri" w:hAnsi="Calibri"/>
          <w:sz w:val="22"/>
          <w:szCs w:val="22"/>
        </w:rPr>
      </w:pPr>
      <w:r>
        <w:rPr>
          <w:rFonts w:ascii="Calibri" w:hAnsi="Calibri"/>
          <w:sz w:val="22"/>
          <w:szCs w:val="22"/>
        </w:rPr>
        <w:t>Prohlášení objednatele, zda dílo přejímá nebo ne.</w:t>
      </w:r>
    </w:p>
    <w:p w:rsidR="00432BC6" w:rsidRDefault="009F2B48">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clear" w:pos="720"/>
          <w:tab w:val="left" w:pos="360"/>
          <w:tab w:val="left" w:pos="900"/>
        </w:tabs>
        <w:ind w:left="360" w:firstLine="360"/>
        <w:rPr>
          <w:rFonts w:ascii="Calibri" w:hAnsi="Calibri"/>
          <w:sz w:val="22"/>
          <w:szCs w:val="22"/>
        </w:rPr>
      </w:pPr>
      <w:r>
        <w:rPr>
          <w:rFonts w:ascii="Calibri" w:hAnsi="Calibri"/>
          <w:sz w:val="22"/>
          <w:szCs w:val="22"/>
        </w:rPr>
        <w:t>Dohoda o způsobu a termínu vyklizení místa realizace díla.</w:t>
      </w:r>
    </w:p>
    <w:p w:rsidR="00432BC6" w:rsidRDefault="009F2B48">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clear" w:pos="720"/>
          <w:tab w:val="left" w:pos="360"/>
          <w:tab w:val="left" w:pos="900"/>
        </w:tabs>
        <w:ind w:left="360" w:firstLine="360"/>
        <w:rPr>
          <w:rFonts w:ascii="Calibri" w:hAnsi="Calibri"/>
          <w:sz w:val="22"/>
          <w:szCs w:val="22"/>
        </w:rPr>
      </w:pPr>
      <w:r>
        <w:rPr>
          <w:rFonts w:ascii="Calibri" w:hAnsi="Calibri"/>
          <w:sz w:val="22"/>
          <w:szCs w:val="22"/>
        </w:rPr>
        <w:t>Termín, od kterého počíná běžet záruční lhůta.</w:t>
      </w:r>
    </w:p>
    <w:p w:rsidR="00432BC6" w:rsidRDefault="009F2B48">
      <w:pPr>
        <w:numPr>
          <w:ilvl w:val="0"/>
          <w:numId w:val="3"/>
        </w:numPr>
        <w:pBdr>
          <w:top w:val="none" w:sz="0" w:space="0" w:color="000000"/>
          <w:left w:val="none" w:sz="0" w:space="0" w:color="000000"/>
          <w:bottom w:val="none" w:sz="0" w:space="0" w:color="000000"/>
          <w:right w:val="none" w:sz="0" w:space="0" w:color="000000"/>
          <w:between w:val="none" w:sz="0" w:space="0" w:color="000000"/>
        </w:pBdr>
        <w:tabs>
          <w:tab w:val="left" w:pos="900"/>
        </w:tabs>
        <w:ind w:hanging="10"/>
        <w:jc w:val="both"/>
        <w:rPr>
          <w:rFonts w:ascii="Calibri" w:hAnsi="Calibri"/>
          <w:sz w:val="22"/>
          <w:szCs w:val="22"/>
        </w:rPr>
      </w:pPr>
      <w:r>
        <w:rPr>
          <w:rFonts w:ascii="Calibri" w:hAnsi="Calibri"/>
          <w:sz w:val="22"/>
          <w:szCs w:val="22"/>
        </w:rPr>
        <w:t xml:space="preserve">Seznam drobných ojedinělých vad a nedodělků, které samy o sobě ani ve spojení s jinými nebrání řádnému užívání předmětu díla ani je nijak neztěžují a nesnižují jeho kvalitu, se kterými objednatel dílo přejímá a lhůty k jejich odstranění.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900"/>
        </w:tabs>
        <w:ind w:left="709" w:hanging="708"/>
        <w:jc w:val="both"/>
        <w:rPr>
          <w:rFonts w:ascii="Calibri" w:hAnsi="Calibri"/>
          <w:sz w:val="22"/>
          <w:szCs w:val="22"/>
        </w:rPr>
      </w:pPr>
      <w:r>
        <w:rPr>
          <w:rFonts w:ascii="Calibri" w:hAnsi="Calibri"/>
          <w:sz w:val="22"/>
          <w:szCs w:val="22"/>
        </w:rPr>
        <w:t>10.3.3  V případě, že objednatel odmítá dílo převzít, uvede do protokolu o předání a převzetí díla i důvody, pro které odmítá dílo převzít.</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900"/>
        </w:tabs>
        <w:ind w:left="709" w:hanging="708"/>
        <w:jc w:val="both"/>
        <w:rPr>
          <w:rFonts w:ascii="Calibri" w:hAnsi="Calibri"/>
          <w:sz w:val="22"/>
          <w:szCs w:val="22"/>
        </w:rPr>
      </w:pPr>
      <w:r>
        <w:rPr>
          <w:rFonts w:ascii="Calibri" w:hAnsi="Calibri"/>
          <w:sz w:val="22"/>
          <w:szCs w:val="22"/>
        </w:rPr>
        <w:t xml:space="preserve">10.3.4  Bylo-li dílo převzato s vadami a nedodělky dle odst. 10.3.2, sepíší smluvní strany o odstranění těchto vad a nedodělků zápis, podepsaný oprávněnými osobami.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900"/>
        </w:tabs>
        <w:ind w:left="709" w:hanging="719"/>
        <w:jc w:val="both"/>
        <w:rPr>
          <w:rFonts w:ascii="Calibri" w:hAnsi="Calibri"/>
          <w:bCs/>
          <w:sz w:val="22"/>
          <w:szCs w:val="22"/>
          <w:u w:val="single"/>
        </w:rPr>
      </w:pPr>
      <w:r>
        <w:rPr>
          <w:rFonts w:ascii="Calibri" w:hAnsi="Calibri"/>
          <w:b/>
          <w:bCs/>
          <w:sz w:val="22"/>
          <w:szCs w:val="22"/>
        </w:rPr>
        <w:t>10.4</w:t>
      </w:r>
      <w:r>
        <w:rPr>
          <w:rFonts w:ascii="Calibri" w:hAnsi="Calibri"/>
          <w:bCs/>
          <w:sz w:val="22"/>
          <w:szCs w:val="22"/>
        </w:rPr>
        <w:t xml:space="preserve">      </w:t>
      </w:r>
      <w:r>
        <w:rPr>
          <w:rFonts w:ascii="Calibri" w:hAnsi="Calibri"/>
          <w:bCs/>
          <w:sz w:val="22"/>
          <w:szCs w:val="22"/>
          <w:u w:val="single"/>
        </w:rPr>
        <w:t>Doklady nezbytné k předání a převzetí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900"/>
        </w:tabs>
        <w:ind w:left="567" w:hanging="566"/>
        <w:jc w:val="both"/>
        <w:rPr>
          <w:rFonts w:ascii="Calibri" w:hAnsi="Calibri"/>
          <w:bCs/>
          <w:sz w:val="22"/>
          <w:szCs w:val="22"/>
        </w:rPr>
      </w:pPr>
      <w:r>
        <w:rPr>
          <w:rFonts w:ascii="Calibri" w:hAnsi="Calibri"/>
          <w:bCs/>
          <w:sz w:val="22"/>
          <w:szCs w:val="22"/>
        </w:rPr>
        <w:t xml:space="preserve">104.1  Zhotovitel je povinen připravit a doložit u předávacího a přejímacího řízení zejména </w:t>
      </w:r>
      <w:r>
        <w:rPr>
          <w:rFonts w:ascii="Calibri" w:hAnsi="Calibri"/>
          <w:sz w:val="22"/>
          <w:szCs w:val="22"/>
        </w:rPr>
        <w:t>tyto doklady:</w:t>
      </w:r>
    </w:p>
    <w:p w:rsidR="00432BC6" w:rsidRDefault="009F2B48">
      <w:pPr>
        <w:pStyle w:val="Zkladntext"/>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1080"/>
        </w:tabs>
        <w:ind w:left="1080"/>
        <w:jc w:val="both"/>
        <w:rPr>
          <w:rFonts w:ascii="Calibri" w:hAnsi="Calibri"/>
          <w:b w:val="0"/>
          <w:bCs w:val="0"/>
          <w:i w:val="0"/>
          <w:iCs w:val="0"/>
          <w:sz w:val="22"/>
          <w:szCs w:val="22"/>
        </w:rPr>
      </w:pPr>
      <w:r>
        <w:rPr>
          <w:rFonts w:ascii="Calibri" w:hAnsi="Calibri"/>
          <w:b w:val="0"/>
          <w:bCs w:val="0"/>
          <w:i w:val="0"/>
          <w:iCs w:val="0"/>
          <w:sz w:val="22"/>
          <w:szCs w:val="22"/>
        </w:rPr>
        <w:t xml:space="preserve">2x zápisy a výsledky o vyzkoušení smontovaného zařízení, o provedených provozních zkouškách  </w:t>
      </w:r>
    </w:p>
    <w:p w:rsidR="00432BC6" w:rsidRDefault="009F2B48">
      <w:pPr>
        <w:pStyle w:val="Zkladntext"/>
        <w:numPr>
          <w:ilvl w:val="0"/>
          <w:numId w:val="4"/>
        </w:numPr>
        <w:pBdr>
          <w:top w:val="none" w:sz="0" w:space="0" w:color="000000"/>
          <w:left w:val="none" w:sz="0" w:space="0" w:color="000000"/>
          <w:bottom w:val="none" w:sz="0" w:space="0" w:color="000000"/>
          <w:right w:val="none" w:sz="0" w:space="0" w:color="000000"/>
          <w:between w:val="none" w:sz="0" w:space="0" w:color="000000"/>
        </w:pBdr>
        <w:tabs>
          <w:tab w:val="clear" w:pos="1429"/>
          <w:tab w:val="left" w:pos="1080"/>
        </w:tabs>
        <w:ind w:left="1080"/>
        <w:jc w:val="both"/>
        <w:rPr>
          <w:rFonts w:ascii="Calibri" w:hAnsi="Calibri"/>
          <w:b w:val="0"/>
          <w:bCs w:val="0"/>
          <w:i w:val="0"/>
          <w:iCs w:val="0"/>
          <w:sz w:val="22"/>
          <w:szCs w:val="22"/>
        </w:rPr>
      </w:pPr>
      <w:r>
        <w:rPr>
          <w:rFonts w:ascii="Calibri" w:hAnsi="Calibri"/>
          <w:b w:val="0"/>
          <w:bCs w:val="0"/>
          <w:i w:val="0"/>
          <w:iCs w:val="0"/>
          <w:sz w:val="22"/>
          <w:szCs w:val="22"/>
        </w:rPr>
        <w:t>2x seznam strojů a zařízení, které jsou součástí díla, jejich pasporty, záruční listy, návody k obsluze a údržbě, provozní řády a další doklady nezbytné k provozu, a to vše v českém jazyce</w:t>
      </w:r>
    </w:p>
    <w:p w:rsidR="00432BC6" w:rsidRDefault="009F2B48">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clear" w:pos="720"/>
          <w:tab w:val="left" w:pos="1080"/>
        </w:tabs>
        <w:ind w:left="1080"/>
        <w:jc w:val="both"/>
        <w:rPr>
          <w:rFonts w:ascii="Calibri" w:hAnsi="Calibri"/>
          <w:sz w:val="22"/>
          <w:szCs w:val="22"/>
        </w:rPr>
      </w:pPr>
      <w:r>
        <w:rPr>
          <w:rFonts w:ascii="Calibri" w:hAnsi="Calibri"/>
          <w:sz w:val="22"/>
          <w:szCs w:val="22"/>
        </w:rPr>
        <w:t xml:space="preserve">fotodokumentace prováděných prací </w:t>
      </w:r>
    </w:p>
    <w:p w:rsidR="00432BC6" w:rsidRDefault="009F2B48">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clear" w:pos="720"/>
          <w:tab w:val="left" w:pos="1080"/>
        </w:tabs>
        <w:ind w:left="1080"/>
        <w:jc w:val="both"/>
        <w:rPr>
          <w:rFonts w:ascii="Calibri" w:hAnsi="Calibri"/>
          <w:sz w:val="22"/>
          <w:szCs w:val="22"/>
        </w:rPr>
      </w:pPr>
      <w:r>
        <w:rPr>
          <w:rFonts w:ascii="Calibri" w:hAnsi="Calibri"/>
          <w:sz w:val="22"/>
          <w:szCs w:val="22"/>
        </w:rPr>
        <w:t>2x Předávací protokol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1080"/>
        </w:tabs>
        <w:ind w:left="567" w:hanging="566"/>
        <w:jc w:val="both"/>
        <w:rPr>
          <w:rFonts w:ascii="Calibri" w:hAnsi="Calibri"/>
          <w:sz w:val="22"/>
          <w:szCs w:val="22"/>
        </w:rPr>
      </w:pPr>
      <w:r>
        <w:rPr>
          <w:rFonts w:ascii="Calibri" w:hAnsi="Calibri"/>
          <w:sz w:val="22"/>
          <w:szCs w:val="22"/>
        </w:rPr>
        <w:t xml:space="preserve">10.4.2 Nedoloží-li zhotovitel všechny požadované doklady, bude to považováno za vadu bránící užívání díla, dílo nebude považováno za dokončené a schopné předání. Předáním díla není zhotovitel zbaven povinnosti doklady na výzvu objednatele doplnit.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1080"/>
        </w:tabs>
        <w:ind w:left="567" w:hanging="566"/>
        <w:jc w:val="both"/>
        <w:rPr>
          <w:rFonts w:ascii="Calibri" w:hAnsi="Calibri"/>
          <w:bCs/>
          <w:sz w:val="22"/>
          <w:szCs w:val="22"/>
          <w:u w:val="single"/>
        </w:rPr>
      </w:pPr>
      <w:r>
        <w:rPr>
          <w:rFonts w:ascii="Calibri" w:hAnsi="Calibri"/>
          <w:b/>
          <w:bCs/>
          <w:sz w:val="22"/>
          <w:szCs w:val="22"/>
        </w:rPr>
        <w:t xml:space="preserve">10.5 </w:t>
      </w:r>
      <w:r>
        <w:rPr>
          <w:rFonts w:ascii="Calibri" w:hAnsi="Calibri"/>
          <w:bCs/>
          <w:sz w:val="22"/>
          <w:szCs w:val="22"/>
        </w:rPr>
        <w:t xml:space="preserve">   </w:t>
      </w:r>
      <w:r>
        <w:rPr>
          <w:rFonts w:ascii="Calibri" w:hAnsi="Calibri"/>
          <w:bCs/>
          <w:sz w:val="22"/>
          <w:szCs w:val="22"/>
          <w:u w:val="single"/>
        </w:rPr>
        <w:t>Zkoušky</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1080"/>
        </w:tabs>
        <w:ind w:left="567" w:hanging="566"/>
        <w:jc w:val="both"/>
        <w:rPr>
          <w:rFonts w:ascii="Calibri" w:hAnsi="Calibri"/>
          <w:bCs/>
          <w:sz w:val="22"/>
          <w:szCs w:val="22"/>
        </w:rPr>
      </w:pPr>
      <w:r>
        <w:rPr>
          <w:rFonts w:ascii="Calibri" w:hAnsi="Calibri"/>
          <w:bCs/>
          <w:sz w:val="22"/>
          <w:szCs w:val="22"/>
        </w:rPr>
        <w:t>10.5.1 Zhotovitel je povinen provést předepsané zkoušky dle platných právních předpisů a technických norem. Úspěšné provedení těchto zkoušek je podmínkou převzetí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1080"/>
        </w:tabs>
        <w:ind w:left="567" w:hanging="566"/>
        <w:jc w:val="both"/>
        <w:rPr>
          <w:rFonts w:ascii="Calibri" w:hAnsi="Calibri"/>
          <w:bCs/>
          <w:sz w:val="22"/>
          <w:szCs w:val="22"/>
        </w:rPr>
      </w:pPr>
      <w:r>
        <w:rPr>
          <w:rFonts w:ascii="Calibri" w:hAnsi="Calibri"/>
          <w:bCs/>
          <w:sz w:val="22"/>
          <w:szCs w:val="22"/>
        </w:rPr>
        <w:t>10.5.2 Objednatel je oprávněn při přejímacím a předávacím řízení požadovat provedení dalších dodatečných zkoušek se zdůvodněním, proč je požaduje, a s uvedením termínu, do kdy je požaduje provést. Tento požadavek však není důvodem k odmítnutí převzetí díla.</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XI.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sz w:val="22"/>
          <w:szCs w:val="22"/>
        </w:rPr>
      </w:pPr>
      <w:r>
        <w:rPr>
          <w:rFonts w:ascii="Calibri" w:hAnsi="Calibri"/>
          <w:b/>
          <w:sz w:val="22"/>
          <w:szCs w:val="22"/>
        </w:rPr>
        <w:t xml:space="preserve">Odpovědnost za vady a záruka za jakost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
          <w:sz w:val="22"/>
          <w:szCs w:val="22"/>
        </w:rPr>
        <w:t>11.1</w:t>
      </w:r>
      <w:r>
        <w:rPr>
          <w:rFonts w:ascii="Calibri" w:hAnsi="Calibri"/>
          <w:sz w:val="22"/>
          <w:szCs w:val="22"/>
        </w:rPr>
        <w:t xml:space="preserve">    </w:t>
      </w:r>
      <w:r>
        <w:rPr>
          <w:rFonts w:ascii="Calibri" w:hAnsi="Calibri"/>
          <w:sz w:val="22"/>
          <w:szCs w:val="22"/>
          <w:u w:val="single"/>
        </w:rPr>
        <w:t>Odpovědnost za vady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11.1.1 Zhotovitel odpovídá za vady, jež má dílo v době jeho předání, a dále odpovídá za vady díla zjištěné v záruční době. Převezme-li objednatel dílo s </w:t>
      </w:r>
      <w:r>
        <w:rPr>
          <w:rFonts w:ascii="Calibri" w:hAnsi="Calibri"/>
          <w:sz w:val="22"/>
          <w:szCs w:val="22"/>
        </w:rPr>
        <w:t>drobnými ojedinělými vadami a nedodělky, které samy o sobě ani ve spojení s jinými nebrání řádnému užívání předmětu díla ani je nijak neztěžují a nesnižují jeho kvalitu</w:t>
      </w:r>
      <w:r>
        <w:rPr>
          <w:rFonts w:ascii="Calibri" w:hAnsi="Calibri"/>
          <w:bCs/>
          <w:sz w:val="22"/>
          <w:szCs w:val="22"/>
        </w:rPr>
        <w:t>, je zhotovitel povinen odstranit je v termínu stanoveném v protokolu o předání a převzetí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11.1.2 Zhotovitel odpovídá i za vady díla způsobené chybou v technické dokumentaci předané mu objednatelem v případě, že neprovedl kontrolu dle odst. 4.3.1 této smlouvy nebo tuto provedl, avšak nezjistil a neoznámil objednateli takové vady dokumentace, které vzhledem ke své odborné způsobilosti zjistit měl. Ust. § 2630 odst. 2 Občanského zákoníku se v takovém případě neuplatní.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Cs/>
          <w:sz w:val="22"/>
          <w:szCs w:val="22"/>
        </w:rPr>
        <w:t xml:space="preserve">11.1.3 </w:t>
      </w:r>
      <w:r>
        <w:rPr>
          <w:rFonts w:ascii="Calibri" w:hAnsi="Calibri"/>
          <w:sz w:val="22"/>
          <w:szCs w:val="22"/>
        </w:rPr>
        <w:t>Zhotovitel neodpovídá za vady díla, které byly způsobeny objednatelem nebo vyšší mocí.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
          <w:bCs/>
          <w:sz w:val="22"/>
          <w:szCs w:val="22"/>
        </w:rPr>
        <w:t>11.4</w:t>
      </w:r>
      <w:r>
        <w:rPr>
          <w:rFonts w:ascii="Calibri" w:hAnsi="Calibri"/>
          <w:bCs/>
          <w:sz w:val="22"/>
          <w:szCs w:val="22"/>
        </w:rPr>
        <w:t xml:space="preserve">   </w:t>
      </w:r>
      <w:r>
        <w:rPr>
          <w:rFonts w:ascii="Calibri" w:hAnsi="Calibri"/>
          <w:bCs/>
          <w:sz w:val="22"/>
          <w:szCs w:val="22"/>
          <w:u w:val="single"/>
        </w:rPr>
        <w:t xml:space="preserve">Záruční doba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11.4.1 Záruční doba je stanovena v délce 60 měsíců a počíná běžet převzetím díla bez vad a nedodělků objednatelem. V případě, že dílo bylo převzato s vadami, počíná běžet okamžikem podpisu zápisu o odstranění poslední z těchto vad.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
          <w:bCs/>
          <w:sz w:val="22"/>
          <w:szCs w:val="22"/>
        </w:rPr>
        <w:t>11.5</w:t>
      </w:r>
      <w:r>
        <w:rPr>
          <w:rFonts w:ascii="Calibri" w:hAnsi="Calibri"/>
          <w:bCs/>
          <w:sz w:val="22"/>
          <w:szCs w:val="22"/>
        </w:rPr>
        <w:t xml:space="preserve">    </w:t>
      </w:r>
      <w:r>
        <w:rPr>
          <w:rFonts w:ascii="Calibri" w:hAnsi="Calibri"/>
          <w:bCs/>
          <w:sz w:val="22"/>
          <w:szCs w:val="22"/>
          <w:u w:val="single"/>
        </w:rPr>
        <w:t>Výjimky ze záruky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11.5.1 Záruční doba pro dodávky strojů a zařízení, na něž výrobce těchto zařízení vystavuje samostatný záruční list se sjednává v délce doby poskytnuté výrobcem nejméně však v délce 24 měsíců.</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
          <w:bCs/>
          <w:sz w:val="22"/>
          <w:szCs w:val="22"/>
        </w:rPr>
        <w:t>11.6</w:t>
      </w:r>
      <w:r>
        <w:rPr>
          <w:rFonts w:ascii="Calibri" w:hAnsi="Calibri"/>
          <w:bCs/>
          <w:sz w:val="22"/>
          <w:szCs w:val="22"/>
        </w:rPr>
        <w:t xml:space="preserve">   </w:t>
      </w:r>
      <w:r>
        <w:rPr>
          <w:rFonts w:ascii="Calibri" w:hAnsi="Calibri"/>
          <w:bCs/>
          <w:sz w:val="22"/>
          <w:szCs w:val="22"/>
          <w:u w:val="single"/>
        </w:rPr>
        <w:t>Způsob uplatnění reklamace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11.6.1 Objednatel je povinen vady písemně reklamovat u zhotovitele bez zbytečného odkladu po jejich zjištění. V reklamaci musí být vady popsány. Dále v reklamaci objednatel uvede, jakým způsobem požaduje sjednat nápravu. Objednatel je oprávněn požadovat:</w:t>
      </w:r>
    </w:p>
    <w:p w:rsidR="00432BC6" w:rsidRDefault="009F2B48">
      <w:pPr>
        <w:pStyle w:val="Nadpis3"/>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1134"/>
        </w:tabs>
        <w:ind w:left="709" w:firstLine="0"/>
        <w:rPr>
          <w:rFonts w:ascii="Calibri" w:hAnsi="Calibri"/>
          <w:b w:val="0"/>
          <w:bCs w:val="0"/>
          <w:sz w:val="22"/>
          <w:szCs w:val="22"/>
        </w:rPr>
      </w:pPr>
      <w:r>
        <w:rPr>
          <w:rFonts w:ascii="Calibri" w:hAnsi="Calibri"/>
          <w:b w:val="0"/>
          <w:bCs w:val="0"/>
          <w:sz w:val="22"/>
          <w:szCs w:val="22"/>
        </w:rPr>
        <w:t>Odstranění vady dodáním náhradního plnění nebo jeho části.</w:t>
      </w:r>
    </w:p>
    <w:p w:rsidR="00432BC6" w:rsidRDefault="009F2B48">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1134"/>
        </w:tabs>
        <w:ind w:left="709" w:firstLine="0"/>
        <w:rPr>
          <w:rFonts w:ascii="Calibri" w:hAnsi="Calibri"/>
          <w:sz w:val="22"/>
          <w:szCs w:val="22"/>
        </w:rPr>
      </w:pPr>
      <w:r>
        <w:rPr>
          <w:rFonts w:ascii="Calibri" w:hAnsi="Calibri"/>
          <w:sz w:val="22"/>
          <w:szCs w:val="22"/>
        </w:rPr>
        <w:t>Odstranění vady opravou, je-li vada opravitelná.</w:t>
      </w:r>
    </w:p>
    <w:p w:rsidR="00432BC6" w:rsidRDefault="009F2B48">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1134"/>
        </w:tabs>
        <w:ind w:left="709" w:firstLine="0"/>
        <w:rPr>
          <w:rFonts w:ascii="Calibri" w:hAnsi="Calibri"/>
          <w:sz w:val="22"/>
          <w:szCs w:val="22"/>
        </w:rPr>
      </w:pPr>
      <w:r>
        <w:rPr>
          <w:rFonts w:ascii="Calibri" w:hAnsi="Calibri"/>
          <w:sz w:val="22"/>
          <w:szCs w:val="22"/>
        </w:rPr>
        <w:t>Přiměřenou slevu ze sjednané ceny.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jc w:val="both"/>
        <w:rPr>
          <w:rFonts w:ascii="Calibri" w:hAnsi="Calibri"/>
          <w:sz w:val="22"/>
          <w:szCs w:val="22"/>
        </w:rPr>
      </w:pPr>
      <w:r>
        <w:rPr>
          <w:rFonts w:ascii="Calibri" w:hAnsi="Calibri"/>
          <w:sz w:val="22"/>
          <w:szCs w:val="22"/>
        </w:rPr>
        <w:t xml:space="preserve">Tím není dotčeno právo objednatele odstoupit od smlouvy v případech stanovených zákonem ani další práva z vadného plnění náležející objednateli stanovená zákonem.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
          <w:bCs/>
          <w:sz w:val="22"/>
          <w:szCs w:val="22"/>
        </w:rPr>
        <w:t>11.7</w:t>
      </w:r>
      <w:r>
        <w:rPr>
          <w:rFonts w:ascii="Calibri" w:hAnsi="Calibri"/>
          <w:bCs/>
          <w:sz w:val="22"/>
          <w:szCs w:val="22"/>
        </w:rPr>
        <w:t xml:space="preserve">   </w:t>
      </w:r>
      <w:r>
        <w:rPr>
          <w:rFonts w:ascii="Calibri" w:hAnsi="Calibri"/>
          <w:bCs/>
          <w:sz w:val="22"/>
          <w:szCs w:val="22"/>
          <w:u w:val="single"/>
        </w:rPr>
        <w:t>Podmínky odstranění reklamovaných vad</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11.7.1 Zhotovitel je povinen nejpozději do 3 dnů po obdržení reklamace písemně oznámit objednateli, zda reklamaci uznává či nikoli. Pokud tak neučiní, má se za to, že reklamaci objednatele uznává. Vždy však musí písemně sdělit, v jakém termínu nastoupí k odstranění vad(y). Tento termín nesmí být delší než 10 dnů ode dne obdržení reklamace a to bez ohledu na to, zda zhotovitel reklamaci uznává či ne.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11.7.2 Jestliže objednatel v reklamaci výslovně uvede, že se jedná o havárii, je zhotovitel povinen nastoupit a zahájit odstraňování vady (havárie) nejpozději do 24 hod. po obdržení reklamace (oznámení).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11.7.3  Objednatel je povinen umožnit pracovníkům zhotovitele přístup do prostor nezbytných pro odstranění vady.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
          <w:bCs/>
          <w:sz w:val="22"/>
          <w:szCs w:val="22"/>
        </w:rPr>
        <w:t>11.8</w:t>
      </w:r>
      <w:r>
        <w:rPr>
          <w:rFonts w:ascii="Calibri" w:hAnsi="Calibri"/>
          <w:bCs/>
          <w:sz w:val="22"/>
          <w:szCs w:val="22"/>
        </w:rPr>
        <w:t xml:space="preserve">    </w:t>
      </w:r>
      <w:r>
        <w:rPr>
          <w:rFonts w:ascii="Calibri" w:hAnsi="Calibri"/>
          <w:bCs/>
          <w:sz w:val="22"/>
          <w:szCs w:val="22"/>
          <w:u w:val="single"/>
        </w:rPr>
        <w:t>Lhůty pro odstranění reklamovaných vad</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11.8.1  Lhůtu pro odstranění reklamované vady sjednají obě smluvní strany podle povahy   a rozsahu reklamované vady. Nedojde-li mezi oběma stranami k dohodě o termínu odstranění reklamované vady platí, že reklamovaná vada musí být odstraněna nejpozději do 15 dnů ode dne uplatnění reklamace objednatelem.</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11.8.2 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3 dnů ode</w:t>
      </w:r>
      <w:r>
        <w:rPr>
          <w:rFonts w:ascii="Calibri" w:hAnsi="Calibri"/>
          <w:sz w:val="22"/>
          <w:szCs w:val="22"/>
        </w:rPr>
        <w:t xml:space="preserve"> </w:t>
      </w:r>
      <w:r>
        <w:rPr>
          <w:rFonts w:ascii="Calibri" w:hAnsi="Calibri"/>
          <w:bCs/>
          <w:sz w:val="22"/>
          <w:szCs w:val="22"/>
        </w:rPr>
        <w:t xml:space="preserve">dne uplatnění reklamace objednatelem.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11.8.3 Neodstraní-li zhotovitel reklamovanou vadu ve smluvené nebo stanovené lhůtě, je objednatel oprávněn zajistit si odstranění vady na náklady zhotovitele u jiné odborné osoby.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rPr>
          <w:rFonts w:ascii="Calibri" w:hAnsi="Calibri"/>
          <w:sz w:val="22"/>
          <w:szCs w:val="22"/>
          <w:u w:val="single"/>
        </w:rPr>
      </w:pPr>
      <w:r>
        <w:rPr>
          <w:rFonts w:ascii="Calibri" w:hAnsi="Calibri"/>
          <w:b/>
          <w:sz w:val="22"/>
          <w:szCs w:val="22"/>
        </w:rPr>
        <w:t>11.9</w:t>
      </w:r>
      <w:r>
        <w:rPr>
          <w:rFonts w:ascii="Calibri" w:hAnsi="Calibri"/>
          <w:sz w:val="22"/>
          <w:szCs w:val="22"/>
        </w:rPr>
        <w:t xml:space="preserve">     </w:t>
      </w:r>
      <w:r>
        <w:rPr>
          <w:rFonts w:ascii="Calibri" w:hAnsi="Calibri"/>
          <w:sz w:val="22"/>
          <w:szCs w:val="22"/>
          <w:u w:val="single"/>
        </w:rPr>
        <w:t xml:space="preserve">Postup po odstranění vad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11.9.1</w:t>
      </w:r>
      <w:r>
        <w:rPr>
          <w:rFonts w:ascii="Calibri" w:hAnsi="Calibri"/>
          <w:sz w:val="22"/>
          <w:szCs w:val="22"/>
          <w:u w:val="single"/>
        </w:rPr>
        <w:t xml:space="preserve">  </w:t>
      </w:r>
      <w:r>
        <w:rPr>
          <w:rFonts w:ascii="Calibri" w:hAnsi="Calibri"/>
          <w:sz w:val="22"/>
          <w:szCs w:val="22"/>
        </w:rPr>
        <w:t>O  provedeném odstranění vady sepíší smluvní strany zápis (protokol).</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6"/>
        <w:jc w:val="both"/>
        <w:rPr>
          <w:rFonts w:ascii="Calibri" w:hAnsi="Calibri"/>
          <w:sz w:val="22"/>
          <w:szCs w:val="22"/>
        </w:rPr>
      </w:pPr>
      <w:r>
        <w:rPr>
          <w:rFonts w:ascii="Calibri" w:hAnsi="Calibri"/>
          <w:sz w:val="22"/>
          <w:szCs w:val="22"/>
        </w:rPr>
        <w:t xml:space="preserve">11.9.2 Na provedenou opravu vady případně vyměněnou část předmětu plnění poskytne zhotovitel záruku za jakost po dobu uvedenou v odst. 11.4.1 nebo 11.5.1, která počíná běžet dnem předání opraveného díla nebo jeho části.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u w:val="single"/>
        </w:rPr>
      </w:pPr>
      <w:r>
        <w:rPr>
          <w:rFonts w:ascii="Calibri" w:hAnsi="Calibri"/>
          <w:sz w:val="22"/>
          <w:szCs w:val="22"/>
        </w:rPr>
        <w:t>11.9.3  O dobu, po kterou nemohl být předmět díla nebo jeho část v důsledku vady užíván, se prodlužuje záruční doba.</w:t>
      </w:r>
      <w:r>
        <w:rPr>
          <w:rFonts w:ascii="Calibri" w:hAnsi="Calibri"/>
          <w:sz w:val="22"/>
          <w:szCs w:val="22"/>
          <w:u w:val="single"/>
        </w:rPr>
        <w:t xml:space="preserve">       </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XII.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center"/>
        <w:rPr>
          <w:rFonts w:ascii="Calibri" w:hAnsi="Calibri"/>
          <w:b/>
          <w:sz w:val="22"/>
          <w:szCs w:val="22"/>
        </w:rPr>
      </w:pPr>
      <w:r>
        <w:rPr>
          <w:rFonts w:ascii="Calibri" w:hAnsi="Calibri"/>
          <w:b/>
          <w:sz w:val="22"/>
          <w:szCs w:val="22"/>
        </w:rPr>
        <w:t xml:space="preserve">Vlastnictví díla, nebezpečí škod na díle, pojištění díla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u w:val="single"/>
        </w:rPr>
      </w:pPr>
      <w:r>
        <w:rPr>
          <w:rFonts w:ascii="Calibri" w:hAnsi="Calibri"/>
          <w:b/>
          <w:bCs/>
          <w:sz w:val="22"/>
          <w:szCs w:val="22"/>
        </w:rPr>
        <w:t>12.1</w:t>
      </w:r>
      <w:r>
        <w:rPr>
          <w:rFonts w:ascii="Calibri" w:hAnsi="Calibri"/>
          <w:bCs/>
          <w:sz w:val="22"/>
          <w:szCs w:val="22"/>
        </w:rPr>
        <w:t xml:space="preserve">    </w:t>
      </w:r>
      <w:r>
        <w:rPr>
          <w:rFonts w:ascii="Calibri" w:hAnsi="Calibri"/>
          <w:bCs/>
          <w:sz w:val="22"/>
          <w:szCs w:val="22"/>
          <w:u w:val="single"/>
        </w:rPr>
        <w:t>Vlastnictví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12.1.1  Vlastníkem díla je od počátku objednatel.</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u w:val="single"/>
        </w:rPr>
      </w:pPr>
      <w:r>
        <w:rPr>
          <w:rFonts w:ascii="Calibri" w:hAnsi="Calibri"/>
          <w:b/>
          <w:bCs/>
          <w:sz w:val="22"/>
          <w:szCs w:val="22"/>
        </w:rPr>
        <w:t>12.2</w:t>
      </w:r>
      <w:r>
        <w:rPr>
          <w:rFonts w:ascii="Calibri" w:hAnsi="Calibri"/>
          <w:bCs/>
          <w:sz w:val="22"/>
          <w:szCs w:val="22"/>
        </w:rPr>
        <w:t xml:space="preserve">    </w:t>
      </w:r>
      <w:r>
        <w:rPr>
          <w:rFonts w:ascii="Calibri" w:hAnsi="Calibri"/>
          <w:bCs/>
          <w:sz w:val="22"/>
          <w:szCs w:val="22"/>
          <w:u w:val="single"/>
        </w:rPr>
        <w:t>Nebezpečí škod na díle</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12.2.1  Nebezpečí škody na díle ve smyslu § 2624 Občanského zákoníku nese zhotovitel  a to až do doby řádného převzetí  díla bez vad a nedodělků objednatelem.</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sz w:val="22"/>
          <w:szCs w:val="22"/>
        </w:rPr>
      </w:pPr>
      <w:r>
        <w:rPr>
          <w:rFonts w:ascii="Calibri" w:hAnsi="Calibri"/>
          <w:b/>
          <w:bCs/>
          <w:sz w:val="22"/>
          <w:szCs w:val="22"/>
        </w:rPr>
        <w:t>12.3</w:t>
      </w:r>
      <w:r>
        <w:rPr>
          <w:rFonts w:ascii="Calibri" w:hAnsi="Calibri"/>
          <w:bCs/>
          <w:sz w:val="22"/>
          <w:szCs w:val="22"/>
        </w:rPr>
        <w:t xml:space="preserve">    </w:t>
      </w:r>
      <w:r>
        <w:rPr>
          <w:rFonts w:ascii="Calibri" w:hAnsi="Calibri"/>
          <w:sz w:val="22"/>
          <w:szCs w:val="22"/>
          <w:u w:val="single"/>
        </w:rPr>
        <w:t>Pojištění díla</w:t>
      </w:r>
      <w:r>
        <w:rPr>
          <w:rFonts w:ascii="Calibri" w:hAnsi="Calibri"/>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12.3.1  Zhotovitel se zavazuje, že bude mít po celou dobu účinnosti smlouvy o dílo sjednánu  pojistnou smlouvu pro případ škod způsobených na díle a škod způsobených  v souvislosti s prováděním díla, a to s  pojistným plněním minimálně ve výši ceny díla. Při vzniku pojistné události zabezpečuje zhotovitel veškeré úkony vůči pojistiteli.</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12.3.2 Objednatel je povinen poskytnout v souvislosti s pojistnou událostí zhotoviteli veškerou součinnost, která je v jeho možnostech.</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12.3.3  Náklady na pojištění nese zhotovitel a jsou zahrnuty ve sjednané ceně díla.</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XIII.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center"/>
        <w:rPr>
          <w:rFonts w:ascii="Calibri" w:hAnsi="Calibri"/>
          <w:b/>
          <w:sz w:val="22"/>
          <w:szCs w:val="22"/>
        </w:rPr>
      </w:pPr>
      <w:r>
        <w:rPr>
          <w:rFonts w:ascii="Calibri" w:hAnsi="Calibri"/>
          <w:b/>
          <w:sz w:val="22"/>
          <w:szCs w:val="22"/>
        </w:rPr>
        <w:t xml:space="preserve">Sankční ujednání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sz w:val="22"/>
          <w:szCs w:val="22"/>
          <w:u w:val="single"/>
        </w:rPr>
      </w:pPr>
      <w:r>
        <w:rPr>
          <w:rFonts w:ascii="Calibri" w:hAnsi="Calibri"/>
          <w:b/>
          <w:sz w:val="22"/>
          <w:szCs w:val="22"/>
        </w:rPr>
        <w:t>13.1</w:t>
      </w:r>
      <w:r>
        <w:rPr>
          <w:rFonts w:ascii="Calibri" w:hAnsi="Calibri"/>
          <w:sz w:val="22"/>
          <w:szCs w:val="22"/>
        </w:rPr>
        <w:t xml:space="preserve">    </w:t>
      </w:r>
      <w:r>
        <w:rPr>
          <w:rFonts w:ascii="Calibri" w:hAnsi="Calibri"/>
          <w:sz w:val="22"/>
          <w:szCs w:val="22"/>
          <w:u w:val="single"/>
        </w:rPr>
        <w:t>Sankce za neplnění dohodnutých termínů</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13.1.1  Pokud bude zhotovitel v prodlení s převzetím místa realizace díla ve lhůtě stanovené v čl. IX odst. 9.1.1 delším než 2 dny, je povinen zaplatit objednateli smluvní pokutu ve výši 0,1 % z celkové ceny díla za každý i započatý den prodlení.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13.1.2  Pokud bude zhotovitel v prodlení s předáním díla bez vad a nedodělků ve sjednaném termínu podle smlouvy, je povinen zaplatit objednateli smluvní pokutu ve výši 0,3 % z  celkové ceny díla</w:t>
      </w:r>
      <w:r>
        <w:rPr>
          <w:rFonts w:ascii="Calibri" w:hAnsi="Calibri"/>
          <w:bCs/>
          <w:i/>
          <w:sz w:val="22"/>
          <w:szCs w:val="22"/>
        </w:rPr>
        <w:t xml:space="preserve"> </w:t>
      </w:r>
      <w:r>
        <w:rPr>
          <w:rFonts w:ascii="Calibri" w:hAnsi="Calibri"/>
          <w:bCs/>
          <w:sz w:val="22"/>
          <w:szCs w:val="22"/>
        </w:rPr>
        <w:t xml:space="preserve">za každý i započatý den prodlení.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rPr>
      </w:pPr>
      <w:r>
        <w:rPr>
          <w:rFonts w:ascii="Calibri" w:hAnsi="Calibri"/>
          <w:bCs/>
          <w:sz w:val="22"/>
          <w:szCs w:val="22"/>
        </w:rPr>
        <w:t xml:space="preserve">13.1.3  Pokud bude objednatel v prodlení s placením faktur, může zhotovitel požadovat smluvní pokutu ve výši 0,3 % z dlužné částky, za každý i započatý den prodlení. To platí i v případě prodlení kterékoli smluvní strany s plněním jakéhokoli peněžitého závazku.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709"/>
        </w:tabs>
        <w:ind w:left="709" w:hanging="708"/>
        <w:jc w:val="both"/>
        <w:rPr>
          <w:rFonts w:ascii="Calibri" w:hAnsi="Calibri"/>
          <w:sz w:val="22"/>
          <w:szCs w:val="22"/>
        </w:rPr>
      </w:pPr>
      <w:r>
        <w:rPr>
          <w:rFonts w:ascii="Calibri" w:hAnsi="Calibri"/>
          <w:sz w:val="22"/>
          <w:szCs w:val="22"/>
        </w:rPr>
        <w:t xml:space="preserve">13.1.4  Pokud zhotovitel nevyklidí místo realizace díla ve stanovené nebo dohodnuté lhůtě, může objednatel požadovat smluvní pokutu ve výši 1 000,- Kč za každý den prodlení s vyklizením.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709"/>
        </w:tabs>
        <w:ind w:left="709" w:hanging="708"/>
        <w:jc w:val="both"/>
        <w:rPr>
          <w:rFonts w:ascii="Calibri" w:hAnsi="Calibri"/>
          <w:bCs/>
          <w:sz w:val="22"/>
          <w:szCs w:val="22"/>
          <w:u w:val="single"/>
        </w:rPr>
      </w:pPr>
      <w:r>
        <w:rPr>
          <w:rFonts w:ascii="Calibri" w:hAnsi="Calibri"/>
          <w:b/>
          <w:bCs/>
          <w:sz w:val="22"/>
          <w:szCs w:val="22"/>
        </w:rPr>
        <w:t xml:space="preserve">13.2 </w:t>
      </w:r>
      <w:r>
        <w:rPr>
          <w:rFonts w:ascii="Calibri" w:hAnsi="Calibri"/>
          <w:bCs/>
          <w:sz w:val="22"/>
          <w:szCs w:val="22"/>
        </w:rPr>
        <w:t xml:space="preserve">   </w:t>
      </w:r>
      <w:r>
        <w:rPr>
          <w:rFonts w:ascii="Calibri" w:hAnsi="Calibri"/>
          <w:bCs/>
          <w:sz w:val="22"/>
          <w:szCs w:val="22"/>
          <w:u w:val="single"/>
        </w:rPr>
        <w:t>Sankce za neodstranění vad</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709"/>
        </w:tabs>
        <w:ind w:left="709" w:hanging="708"/>
        <w:jc w:val="both"/>
        <w:rPr>
          <w:rFonts w:ascii="Calibri" w:hAnsi="Calibri"/>
          <w:bCs/>
          <w:sz w:val="22"/>
          <w:szCs w:val="22"/>
        </w:rPr>
      </w:pPr>
      <w:r>
        <w:rPr>
          <w:rFonts w:ascii="Calibri" w:hAnsi="Calibri"/>
          <w:bCs/>
          <w:sz w:val="22"/>
          <w:szCs w:val="22"/>
        </w:rPr>
        <w:t xml:space="preserve">13.2.1  Pokud zhotovitel nenastoupí ve sjednaném termínu k odstraňování reklamované vady (příp. vad), je povinen zaplatit objednateli smluvní pokutu ve výši 1 000,- Kč za každou reklamovanou vadu, na jejíž odstraňování nenastoupil ve sjednaném termínu, a za každý den prodlení.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709"/>
        </w:tabs>
        <w:ind w:left="709" w:hanging="708"/>
        <w:jc w:val="both"/>
        <w:rPr>
          <w:rFonts w:ascii="Calibri" w:hAnsi="Calibri"/>
          <w:bCs/>
          <w:sz w:val="22"/>
          <w:szCs w:val="22"/>
        </w:rPr>
      </w:pPr>
      <w:r>
        <w:rPr>
          <w:rFonts w:ascii="Calibri" w:hAnsi="Calibri"/>
          <w:bCs/>
          <w:sz w:val="22"/>
          <w:szCs w:val="22"/>
        </w:rPr>
        <w:t>13.2.2 Pokud zhotovitel neodstraní vadu ve sjednaném termínu, je povinen zaplatit objednateli smluvní pokutu ve výši 2.500,- Kč za každou reklamovanou vadu, u níž je v prodlení, a za každý den prodlení.</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709"/>
        </w:tabs>
        <w:ind w:left="709" w:hanging="708"/>
        <w:jc w:val="both"/>
        <w:rPr>
          <w:rFonts w:ascii="Calibri" w:hAnsi="Calibri"/>
          <w:bCs/>
          <w:sz w:val="22"/>
          <w:szCs w:val="22"/>
        </w:rPr>
      </w:pPr>
      <w:r>
        <w:rPr>
          <w:rFonts w:ascii="Calibri" w:hAnsi="Calibri"/>
          <w:bCs/>
          <w:sz w:val="22"/>
          <w:szCs w:val="22"/>
        </w:rPr>
        <w:t>13.2.3  Označil-li objednatel v reklamaci, že se jedná o vadu, která brání řádnému užívání díla, příp. hrozí-li nebezpečí škody velkého rozsahu (havárie), sjednávají smluvní strany smluvní pokuty dle odst. 13.2.1 a 13.2.2 ve dvojnásobné výši.</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709"/>
        </w:tabs>
        <w:ind w:left="709" w:hanging="708"/>
        <w:jc w:val="both"/>
        <w:rPr>
          <w:rFonts w:ascii="Calibri" w:hAnsi="Calibri"/>
          <w:bCs/>
          <w:sz w:val="22"/>
          <w:szCs w:val="22"/>
          <w:u w:val="single"/>
        </w:rPr>
      </w:pPr>
      <w:r>
        <w:rPr>
          <w:rFonts w:ascii="Calibri" w:hAnsi="Calibri"/>
          <w:b/>
          <w:bCs/>
          <w:sz w:val="22"/>
          <w:szCs w:val="22"/>
        </w:rPr>
        <w:t xml:space="preserve">13.3 </w:t>
      </w:r>
      <w:r>
        <w:rPr>
          <w:rFonts w:ascii="Calibri" w:hAnsi="Calibri"/>
          <w:bCs/>
          <w:sz w:val="22"/>
          <w:szCs w:val="22"/>
        </w:rPr>
        <w:t xml:space="preserve">   </w:t>
      </w:r>
      <w:r>
        <w:rPr>
          <w:rFonts w:ascii="Calibri" w:hAnsi="Calibri"/>
          <w:bCs/>
          <w:sz w:val="22"/>
          <w:szCs w:val="22"/>
          <w:u w:val="single"/>
        </w:rPr>
        <w:t>Sankce za porušení bezpečnostních předpisů</w:t>
      </w:r>
    </w:p>
    <w:p w:rsidR="00432BC6" w:rsidRDefault="009F2B48">
      <w:pPr>
        <w:pStyle w:val="Zpat"/>
        <w:pBdr>
          <w:top w:val="none" w:sz="0" w:space="0" w:color="000000"/>
          <w:left w:val="none" w:sz="0" w:space="0" w:color="000000"/>
          <w:bottom w:val="none" w:sz="0" w:space="0" w:color="000000"/>
          <w:right w:val="none" w:sz="0" w:space="0" w:color="000000"/>
          <w:between w:val="none" w:sz="0" w:space="0" w:color="000000"/>
        </w:pBdr>
        <w:tabs>
          <w:tab w:val="clear" w:pos="4536"/>
          <w:tab w:val="clear" w:pos="9072"/>
        </w:tabs>
        <w:ind w:left="709" w:hanging="708"/>
        <w:jc w:val="both"/>
        <w:rPr>
          <w:rFonts w:ascii="Calibri" w:hAnsi="Calibri"/>
          <w:sz w:val="22"/>
          <w:szCs w:val="22"/>
        </w:rPr>
      </w:pPr>
      <w:r>
        <w:rPr>
          <w:rFonts w:ascii="Calibri" w:hAnsi="Calibri"/>
          <w:sz w:val="22"/>
          <w:szCs w:val="22"/>
        </w:rPr>
        <w:t xml:space="preserve">13.3.1 Pokud se zhotovitel nebo pracovníci zhotovitele dopustí méně závažného porušení bezpečnostních předpisů, je zhotovitel povinen zaplatit objednateli smluvní pokutu ve výši 1.000,- Kč za každé jednotlivé porušení. </w:t>
      </w:r>
    </w:p>
    <w:p w:rsidR="00432BC6" w:rsidRDefault="009F2B48">
      <w:pPr>
        <w:pStyle w:val="dkanormln"/>
        <w:pBdr>
          <w:top w:val="none" w:sz="0" w:space="0" w:color="000000"/>
          <w:left w:val="none" w:sz="0" w:space="0" w:color="000000"/>
          <w:bottom w:val="none" w:sz="0" w:space="0" w:color="000000"/>
          <w:right w:val="none" w:sz="0" w:space="0" w:color="000000"/>
          <w:between w:val="none" w:sz="0" w:space="0" w:color="000000"/>
        </w:pBdr>
        <w:ind w:left="709" w:hanging="708"/>
        <w:rPr>
          <w:rFonts w:ascii="Calibri" w:hAnsi="Calibri"/>
          <w:sz w:val="22"/>
          <w:szCs w:val="22"/>
        </w:rPr>
      </w:pPr>
      <w:r>
        <w:rPr>
          <w:rFonts w:ascii="Calibri" w:hAnsi="Calibri"/>
          <w:sz w:val="22"/>
          <w:szCs w:val="22"/>
        </w:rPr>
        <w:t xml:space="preserve">13.3.2  Pokud se zhotovitel nebo pracovníci zhotovitele dopustí závažného porušení bezpečnostních předpisů, je povinen zhotovitel zaplatit objednateli smluvní pokutu ve výši  10.000,- Kč za každé jednotlivé porušení.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sz w:val="22"/>
          <w:szCs w:val="22"/>
        </w:rPr>
      </w:pPr>
      <w:r>
        <w:rPr>
          <w:rFonts w:ascii="Calibri" w:hAnsi="Calibri"/>
          <w:sz w:val="22"/>
          <w:szCs w:val="22"/>
        </w:rPr>
        <w:t>13.3.3 V případě zjištění porušení bezpečnostních předpisů oprávněným orgánem státní správy (OIP), je zhotovitel povinen zaplatit objednateli smluvní pokutu ve výši  50.000,- Kč</w:t>
      </w:r>
      <w:r>
        <w:rPr>
          <w:rFonts w:ascii="Calibri" w:hAnsi="Calibri"/>
          <w:b/>
          <w:bCs/>
          <w:sz w:val="22"/>
          <w:szCs w:val="22"/>
        </w:rPr>
        <w:t xml:space="preserve"> </w:t>
      </w:r>
      <w:r>
        <w:rPr>
          <w:rFonts w:ascii="Calibri" w:hAnsi="Calibri"/>
          <w:sz w:val="22"/>
          <w:szCs w:val="22"/>
        </w:rPr>
        <w:t>za každé jednotlivé porušení bezpečnostních předpisů uvedené v zápise vyhotoveném tímto orgánem. Možnost požadovat sankci dle odst. 13.1 a 13.3.2 zůstává v tomto případě nedotčena.</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851"/>
        </w:tabs>
        <w:rPr>
          <w:rFonts w:ascii="Calibri" w:hAnsi="Calibri"/>
          <w:sz w:val="22"/>
          <w:szCs w:val="22"/>
        </w:rPr>
      </w:pPr>
      <w:r>
        <w:rPr>
          <w:rFonts w:ascii="Calibri" w:hAnsi="Calibri"/>
          <w:sz w:val="22"/>
          <w:szCs w:val="22"/>
        </w:rPr>
        <w:t xml:space="preserve">13.3.4  Stupeň závažnosti porušení bezpečnostních předpisů určuje objednatel.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sz w:val="22"/>
          <w:szCs w:val="22"/>
          <w:u w:val="single"/>
        </w:rPr>
      </w:pPr>
      <w:r>
        <w:rPr>
          <w:rFonts w:ascii="Calibri" w:hAnsi="Calibri"/>
          <w:b/>
          <w:sz w:val="22"/>
          <w:szCs w:val="22"/>
        </w:rPr>
        <w:t>13.4</w:t>
      </w:r>
      <w:r>
        <w:rPr>
          <w:rFonts w:ascii="Calibri" w:hAnsi="Calibri"/>
          <w:sz w:val="22"/>
          <w:szCs w:val="22"/>
        </w:rPr>
        <w:t xml:space="preserve">  </w:t>
      </w:r>
      <w:r>
        <w:rPr>
          <w:rFonts w:ascii="Calibri" w:hAnsi="Calibri"/>
          <w:sz w:val="22"/>
          <w:szCs w:val="22"/>
          <w:u w:val="single"/>
        </w:rPr>
        <w:t xml:space="preserve">Sankce za neplnění ostatních povinností a podmínek vyplývajících ze smlouvy nebo rozhodnutí správních orgánů </w:t>
      </w:r>
    </w:p>
    <w:p w:rsidR="00432BC6" w:rsidRDefault="009F2B48">
      <w:pPr>
        <w:pStyle w:val="dkanormln"/>
        <w:pBdr>
          <w:top w:val="none" w:sz="0" w:space="0" w:color="000000"/>
          <w:left w:val="none" w:sz="0" w:space="0" w:color="000000"/>
          <w:bottom w:val="none" w:sz="0" w:space="0" w:color="000000"/>
          <w:right w:val="none" w:sz="0" w:space="0" w:color="000000"/>
          <w:between w:val="none" w:sz="0" w:space="0" w:color="000000"/>
        </w:pBdr>
        <w:ind w:left="709" w:hanging="708"/>
        <w:rPr>
          <w:rFonts w:ascii="Calibri" w:hAnsi="Calibri"/>
          <w:sz w:val="22"/>
          <w:szCs w:val="22"/>
        </w:rPr>
      </w:pPr>
      <w:r>
        <w:rPr>
          <w:rFonts w:ascii="Calibri" w:hAnsi="Calibri"/>
          <w:sz w:val="22"/>
          <w:szCs w:val="22"/>
        </w:rPr>
        <w:t>13.4.1</w:t>
      </w:r>
      <w:r>
        <w:rPr>
          <w:rFonts w:ascii="Calibri" w:hAnsi="Calibri"/>
          <w:sz w:val="22"/>
          <w:szCs w:val="22"/>
        </w:rPr>
        <w:tab/>
        <w:t xml:space="preserve">Pokud zhotovitel poruší jakoukoli smluvní povinnost v tomto článku neuvedenou nebo nesplní podmínku stanovenou ve smlouvě či rozhodnutí správního orgánu, může objednatel požadovat po zhotoviteli za každé takové jednotlivé porušení zaplacení smluvní pokuty ve výši 1.000,- Kč, při zvlášť závažném porušení (zejména vznikla-li nebo hrozí-li objednateli či třetím osobám závažná újma) ve výši 10.000,- Kč. Stupeň závažnosti porušení povinnosti určuje objednatel.  Při opakovaném porušení povinnosti či podmínky je objednatel oprávněn požadovat zaplacení smluvní pokuty ve dvojnásobné výši. </w:t>
      </w:r>
    </w:p>
    <w:p w:rsidR="00432BC6" w:rsidRDefault="009F2B48">
      <w:pPr>
        <w:pStyle w:val="dkanormln"/>
        <w:pBdr>
          <w:top w:val="none" w:sz="0" w:space="0" w:color="000000"/>
          <w:left w:val="none" w:sz="0" w:space="0" w:color="000000"/>
          <w:bottom w:val="none" w:sz="0" w:space="0" w:color="000000"/>
          <w:right w:val="none" w:sz="0" w:space="0" w:color="000000"/>
          <w:between w:val="none" w:sz="0" w:space="0" w:color="000000"/>
        </w:pBdr>
        <w:ind w:left="567" w:hanging="566"/>
        <w:rPr>
          <w:rFonts w:ascii="Calibri" w:hAnsi="Calibri"/>
          <w:sz w:val="22"/>
          <w:szCs w:val="22"/>
        </w:rPr>
      </w:pPr>
      <w:r>
        <w:rPr>
          <w:rFonts w:ascii="Calibri" w:hAnsi="Calibri"/>
          <w:b/>
          <w:sz w:val="22"/>
          <w:szCs w:val="22"/>
        </w:rPr>
        <w:t xml:space="preserve">13.5 </w:t>
      </w:r>
      <w:r>
        <w:rPr>
          <w:rFonts w:ascii="Calibri" w:hAnsi="Calibri"/>
          <w:sz w:val="22"/>
          <w:szCs w:val="22"/>
        </w:rPr>
        <w:t xml:space="preserve">    </w:t>
      </w:r>
      <w:r>
        <w:rPr>
          <w:rFonts w:ascii="Calibri" w:hAnsi="Calibri"/>
          <w:sz w:val="22"/>
          <w:szCs w:val="22"/>
          <w:u w:val="single"/>
        </w:rPr>
        <w:t>Společná ustanovení</w:t>
      </w:r>
      <w:r>
        <w:rPr>
          <w:rFonts w:ascii="Calibri" w:hAnsi="Calibri"/>
          <w:sz w:val="22"/>
          <w:szCs w:val="22"/>
        </w:rPr>
        <w:t xml:space="preserve"> </w:t>
      </w:r>
    </w:p>
    <w:p w:rsidR="00432BC6" w:rsidRDefault="009F2B48">
      <w:pPr>
        <w:pStyle w:val="dkanormln"/>
        <w:pBdr>
          <w:top w:val="none" w:sz="0" w:space="0" w:color="000000"/>
          <w:left w:val="none" w:sz="0" w:space="0" w:color="000000"/>
          <w:bottom w:val="none" w:sz="0" w:space="0" w:color="000000"/>
          <w:right w:val="none" w:sz="0" w:space="0" w:color="000000"/>
          <w:between w:val="none" w:sz="0" w:space="0" w:color="000000"/>
        </w:pBdr>
        <w:ind w:left="709" w:hanging="708"/>
        <w:rPr>
          <w:rFonts w:ascii="Calibri" w:hAnsi="Calibri"/>
          <w:sz w:val="22"/>
          <w:szCs w:val="22"/>
        </w:rPr>
      </w:pPr>
      <w:r>
        <w:rPr>
          <w:rFonts w:ascii="Calibri" w:hAnsi="Calibri"/>
          <w:sz w:val="22"/>
          <w:szCs w:val="22"/>
        </w:rPr>
        <w:t xml:space="preserve">13.5.1  V případě, že závazek provést dílo zanikne před řádným ukončením díla, nezaniká nárok na smluvní pokutu, pokud vznikl dřívějším porušením povinnosti. </w:t>
      </w:r>
    </w:p>
    <w:p w:rsidR="00432BC6" w:rsidRDefault="009F2B48">
      <w:pPr>
        <w:pStyle w:val="dkanormln"/>
        <w:pBdr>
          <w:top w:val="none" w:sz="0" w:space="0" w:color="000000"/>
          <w:left w:val="none" w:sz="0" w:space="0" w:color="000000"/>
          <w:bottom w:val="none" w:sz="0" w:space="0" w:color="000000"/>
          <w:right w:val="none" w:sz="0" w:space="0" w:color="000000"/>
          <w:between w:val="none" w:sz="0" w:space="0" w:color="000000"/>
        </w:pBdr>
        <w:ind w:left="709" w:hanging="708"/>
        <w:rPr>
          <w:rFonts w:ascii="Calibri" w:hAnsi="Calibri"/>
          <w:sz w:val="22"/>
          <w:szCs w:val="22"/>
        </w:rPr>
      </w:pPr>
      <w:r>
        <w:rPr>
          <w:rFonts w:ascii="Calibri" w:hAnsi="Calibri"/>
          <w:sz w:val="22"/>
          <w:szCs w:val="22"/>
        </w:rPr>
        <w:t xml:space="preserve">13.5.2  Zánik závazku pozdním splněním nezpůsobuje zánik nároku na smluvní pokutu za prodlení s plněním. </w:t>
      </w:r>
    </w:p>
    <w:p w:rsidR="00432BC6" w:rsidRDefault="009F2B48">
      <w:pPr>
        <w:pStyle w:val="dkanormln"/>
        <w:pBdr>
          <w:top w:val="none" w:sz="0" w:space="0" w:color="000000"/>
          <w:left w:val="none" w:sz="0" w:space="0" w:color="000000"/>
          <w:bottom w:val="none" w:sz="0" w:space="0" w:color="000000"/>
          <w:right w:val="none" w:sz="0" w:space="0" w:color="000000"/>
          <w:between w:val="none" w:sz="0" w:space="0" w:color="000000"/>
        </w:pBdr>
        <w:ind w:left="709" w:hanging="708"/>
        <w:rPr>
          <w:rFonts w:ascii="Calibri" w:hAnsi="Calibri"/>
          <w:sz w:val="22"/>
          <w:szCs w:val="22"/>
        </w:rPr>
      </w:pPr>
      <w:r>
        <w:rPr>
          <w:rFonts w:ascii="Calibri" w:hAnsi="Calibri"/>
          <w:sz w:val="22"/>
          <w:szCs w:val="22"/>
        </w:rPr>
        <w:t xml:space="preserve">13.5.3  Sjednané smluvní pokuty je povinna smluvní strana uhradit bez ohledu na zavinění a bez ohledu na to, zda a v jaké výši vznikla druhé straně škoda. </w:t>
      </w:r>
    </w:p>
    <w:p w:rsidR="00432BC6" w:rsidRDefault="009F2B48">
      <w:pPr>
        <w:pStyle w:val="dkanormln"/>
        <w:pBdr>
          <w:top w:val="none" w:sz="0" w:space="0" w:color="000000"/>
          <w:left w:val="none" w:sz="0" w:space="0" w:color="000000"/>
          <w:bottom w:val="none" w:sz="0" w:space="0" w:color="000000"/>
          <w:right w:val="none" w:sz="0" w:space="0" w:color="000000"/>
          <w:between w:val="none" w:sz="0" w:space="0" w:color="000000"/>
        </w:pBdr>
        <w:ind w:left="709" w:hanging="708"/>
        <w:rPr>
          <w:rFonts w:ascii="Calibri" w:hAnsi="Calibri"/>
          <w:sz w:val="22"/>
          <w:szCs w:val="22"/>
        </w:rPr>
      </w:pPr>
      <w:r>
        <w:rPr>
          <w:rFonts w:ascii="Calibri" w:hAnsi="Calibri"/>
          <w:sz w:val="22"/>
          <w:szCs w:val="22"/>
        </w:rPr>
        <w:t xml:space="preserve">13.5.4  Uhrazené pokuty se nezapočítávají na náhradu případně vzniklé škody. Náhradu škody lze vymáhat samostatně vedle smluvní pokuty v plné výši. </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XIV.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center"/>
        <w:rPr>
          <w:rFonts w:ascii="Calibri" w:hAnsi="Calibri"/>
          <w:b/>
          <w:sz w:val="22"/>
          <w:szCs w:val="22"/>
        </w:rPr>
      </w:pPr>
      <w:r>
        <w:rPr>
          <w:rFonts w:ascii="Calibri" w:hAnsi="Calibri"/>
          <w:b/>
          <w:sz w:val="22"/>
          <w:szCs w:val="22"/>
        </w:rPr>
        <w:t xml:space="preserve">Odstoupení od smlouvy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u w:val="single"/>
        </w:rPr>
      </w:pPr>
      <w:r>
        <w:rPr>
          <w:rFonts w:ascii="Calibri" w:hAnsi="Calibri"/>
          <w:b/>
          <w:bCs/>
          <w:sz w:val="22"/>
          <w:szCs w:val="22"/>
        </w:rPr>
        <w:t>14.1</w:t>
      </w:r>
      <w:r>
        <w:rPr>
          <w:rFonts w:ascii="Calibri" w:hAnsi="Calibri"/>
          <w:bCs/>
          <w:sz w:val="22"/>
          <w:szCs w:val="22"/>
        </w:rPr>
        <w:t xml:space="preserve">     </w:t>
      </w:r>
      <w:r>
        <w:rPr>
          <w:rFonts w:ascii="Calibri" w:hAnsi="Calibri"/>
          <w:bCs/>
          <w:sz w:val="22"/>
          <w:szCs w:val="22"/>
          <w:u w:val="single"/>
        </w:rPr>
        <w:t>Způsob odstoupení od smlouvy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14.1.1 Odstoupení je smluvní strana povinna písemně oznámit druhé straně s uvedením důvodu, pro který od smlouvy odstupuje. Bez těchto náležitostí je odstoupení neplatné.</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u w:val="single"/>
        </w:rPr>
      </w:pPr>
      <w:r>
        <w:rPr>
          <w:rFonts w:ascii="Calibri" w:hAnsi="Calibri"/>
          <w:b/>
          <w:sz w:val="22"/>
          <w:szCs w:val="22"/>
        </w:rPr>
        <w:t>14.2</w:t>
      </w:r>
      <w:r>
        <w:rPr>
          <w:rFonts w:ascii="Calibri" w:hAnsi="Calibri"/>
          <w:sz w:val="22"/>
          <w:szCs w:val="22"/>
        </w:rPr>
        <w:t xml:space="preserve">     </w:t>
      </w:r>
      <w:r>
        <w:rPr>
          <w:rFonts w:ascii="Calibri" w:hAnsi="Calibri"/>
          <w:sz w:val="22"/>
          <w:szCs w:val="22"/>
          <w:u w:val="single"/>
        </w:rPr>
        <w:t>Důvody odstoupení od smlouvy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14.2.1 Smluvní strany jsou oprávněny odstoupit od smlouvy v případě jejího podstatného porušení druhou smluvní stranou, přičemž podstatným porušením smlouvy se rozumí zejména: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a)  prodlení s předáním díla v termínu stanoveném v odst. 5.2.1 této smlouvy trvající déle než 15 dnů,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b) nepřevzetí místa realizace díla zhotovitelem na výzvu objednatele nebo nezahájení prací do 7 dnů po doručení opětovné výzvy k převzetí místa,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c) nedodržení pokynů objednatele, právních předpisů nebo technických norem týkajících se provádění díla,</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d)  nedodržení smluvních ujednání o záruce za jakost,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e) neuhrazení (části) ceny za dílo objednatelem ani po druhé výzvě zhotovitele, přičemž druhá výzva nesmí následovat dříve než 15 dnů po doručení první výzvy.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14.2.2  Objednatel je dále oprávněn odstoupit od smlouvy v případě: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a) neoprávněného zastavení prací ze strany zhotovitele nebo provádění díla způsobem, který zjevně neodpovídá dohodnutému rozsahu díla a sjednanému termínu předání díla, či jeho části objednateli,</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b) rozhodnutí soudu o tom, že zhotovitel je v úpadku ve smyslu zák. č. 182/2006 Sb., o úpadku a způsobech jeho řešení (insolvenční zákon), ve znění pozdějších předpisů (a to bez ohledu na právní moc tohoto rozhodnutí),</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            c) podá-li zhotovitel sám na sebe insolvenční návrh.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both"/>
        <w:rPr>
          <w:rFonts w:ascii="Calibri" w:hAnsi="Calibri"/>
          <w:bCs/>
          <w:sz w:val="22"/>
          <w:szCs w:val="22"/>
          <w:u w:val="single"/>
        </w:rPr>
      </w:pPr>
      <w:r>
        <w:rPr>
          <w:rFonts w:ascii="Calibri" w:hAnsi="Calibri"/>
          <w:b/>
          <w:bCs/>
          <w:sz w:val="22"/>
          <w:szCs w:val="22"/>
        </w:rPr>
        <w:t xml:space="preserve">14.3 </w:t>
      </w:r>
      <w:r>
        <w:rPr>
          <w:rFonts w:ascii="Calibri" w:hAnsi="Calibri"/>
          <w:bCs/>
          <w:sz w:val="22"/>
          <w:szCs w:val="22"/>
        </w:rPr>
        <w:t xml:space="preserve">    </w:t>
      </w:r>
      <w:r>
        <w:rPr>
          <w:rFonts w:ascii="Calibri" w:hAnsi="Calibri"/>
          <w:bCs/>
          <w:sz w:val="22"/>
          <w:szCs w:val="22"/>
          <w:u w:val="single"/>
        </w:rPr>
        <w:t>Právní účinky odstoupení od smlouvy</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Cs/>
          <w:sz w:val="22"/>
          <w:szCs w:val="22"/>
        </w:rPr>
        <w:t xml:space="preserve">14.3.1 Právní účinky odstoupení od smlouvy nastupují ode dne následujícího po dni, ve kterém bylo písemné oznámení o odstoupení od smlouvy doručeno druhé straně.  Tím není dotčeno ust. § 2004 Občanského zákoníku.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14.3.2 Odstoupením od smlouvy není dotčeno právo oprávněné smluvní strany na zaplacení smluvní pokuty ani na náhradu škody vzniklé porušením smlouvy. Odstoupením od smlouvy není dotčena smluvní záruka za vady, která se uplatní v rozsahu stanoveném smlouvou na dosud provedenou část díla. Odstoupením od smlouvy není dotčena odpovědnost za vady, které existují na doposud zhotovené části díla ke dni odstoupení.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sz w:val="22"/>
          <w:szCs w:val="22"/>
        </w:rPr>
        <w:t xml:space="preserve">14.3.3 Nedohodnou-li se smluvní strany jinak, je v případě odstoupení od smlouvy kterékoli ze smluvních stran zhotovitel na náklady objednatele povinen provést nezbytná opatření k zamezení škodám způsobeným přerušením prací, předat objednateli nedokončené dílo včetně věcí, které opatřil a které mají být součástí díla, a uhradit mu případně vzniklou škodu.  </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jc w:val="center"/>
        <w:rPr>
          <w:rFonts w:ascii="Calibri" w:hAnsi="Calibri"/>
          <w:b/>
          <w:sz w:val="22"/>
          <w:szCs w:val="22"/>
        </w:rPr>
      </w:pPr>
      <w:r>
        <w:rPr>
          <w:rFonts w:ascii="Calibri" w:hAnsi="Calibri"/>
          <w:b/>
          <w:sz w:val="22"/>
          <w:szCs w:val="22"/>
        </w:rPr>
        <w:t xml:space="preserve">XV.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709" w:hanging="708"/>
        <w:jc w:val="center"/>
        <w:rPr>
          <w:rFonts w:ascii="Calibri" w:hAnsi="Calibri"/>
          <w:b/>
          <w:sz w:val="22"/>
          <w:szCs w:val="22"/>
        </w:rPr>
      </w:pPr>
      <w:r>
        <w:rPr>
          <w:rFonts w:ascii="Calibri" w:hAnsi="Calibri"/>
          <w:b/>
          <w:sz w:val="22"/>
          <w:szCs w:val="22"/>
        </w:rPr>
        <w:t xml:space="preserve">Závěrečná ustanovení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
          <w:bCs/>
          <w:sz w:val="22"/>
          <w:szCs w:val="22"/>
        </w:rPr>
        <w:t>15.1</w:t>
      </w:r>
      <w:r>
        <w:rPr>
          <w:rFonts w:ascii="Calibri" w:hAnsi="Calibri"/>
          <w:bCs/>
          <w:sz w:val="22"/>
          <w:szCs w:val="22"/>
        </w:rPr>
        <w:t xml:space="preserve"> Jakákoliv změna smlouvy je možná jen formou písemných vzestupně číslovaných dodatků podepsaných osobami oprávněnými za objednatele a zhotovitele jednat a podepisovat nebo osobami jimi zmocněnými.</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
          <w:sz w:val="22"/>
          <w:szCs w:val="22"/>
        </w:rPr>
        <w:t>15.2</w:t>
      </w:r>
      <w:r>
        <w:rPr>
          <w:rFonts w:ascii="Calibri" w:hAnsi="Calibri"/>
          <w:sz w:val="22"/>
          <w:szCs w:val="22"/>
        </w:rPr>
        <w:t xml:space="preserve">  Objednatel a zhotovitel se zavazují, že informace poskytnuté druhou smluvní stranou v souvislosti s plněním této smlouvy budou uchovávat v tajnosti, nezpřístupní je třetím osobám bez písemného souhlasu druhé smluvní strany a neužijí je pro jiné účely než pro plnění předmětu této smlouvy. Tato povinnost trvá i po zániku ostatních závazků z této smlouvy.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
          <w:sz w:val="22"/>
          <w:szCs w:val="22"/>
        </w:rPr>
        <w:t>15.3 </w:t>
      </w:r>
      <w:r>
        <w:rPr>
          <w:rFonts w:ascii="Calibri" w:hAnsi="Calibri"/>
          <w:sz w:val="22"/>
          <w:szCs w:val="22"/>
        </w:rPr>
        <w:t xml:space="preserve">    Zhotovitel nemůže bez souhlasu objednatele postoupit svá práva a povinnosti plynoucí ze smlouvy třetí osobě.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
          <w:sz w:val="22"/>
          <w:szCs w:val="22"/>
        </w:rPr>
        <w:t>15.4</w:t>
      </w:r>
      <w:r>
        <w:rPr>
          <w:rFonts w:ascii="Calibri" w:hAnsi="Calibri"/>
          <w:sz w:val="22"/>
          <w:szCs w:val="22"/>
        </w:rPr>
        <w:t xml:space="preserve">     Smlouva nabývá platnosti dnem jejího uzavření a účinnosti dnem uveřejněním v registru smluv.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
          <w:sz w:val="22"/>
          <w:szCs w:val="22"/>
        </w:rPr>
        <w:t>15.5 </w:t>
      </w:r>
      <w:r>
        <w:rPr>
          <w:rFonts w:ascii="Calibri" w:hAnsi="Calibri"/>
          <w:sz w:val="22"/>
          <w:szCs w:val="22"/>
        </w:rPr>
        <w:t>    Nedílnou součástí smlouvy je Příloha č. 1 -  Položkový rozpočet (</w:t>
      </w:r>
      <w:r>
        <w:rPr>
          <w:rFonts w:ascii="Calibri" w:hAnsi="Calibri"/>
          <w:bCs/>
          <w:sz w:val="22"/>
          <w:szCs w:val="22"/>
        </w:rPr>
        <w:t>Cenová nabídka</w:t>
      </w:r>
      <w:r>
        <w:t>)</w:t>
      </w:r>
      <w:r>
        <w:rPr>
          <w:rFonts w:ascii="Calibri" w:hAnsi="Calibri"/>
          <w:bCs/>
          <w:sz w:val="22"/>
          <w:szCs w:val="22"/>
        </w:rPr>
        <w:t xml:space="preserve">.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
          <w:sz w:val="22"/>
          <w:szCs w:val="22"/>
        </w:rPr>
        <w:t>15.6</w:t>
      </w:r>
      <w:r>
        <w:rPr>
          <w:rFonts w:ascii="Calibri" w:hAnsi="Calibri"/>
          <w:sz w:val="22"/>
          <w:szCs w:val="22"/>
        </w:rPr>
        <w:t xml:space="preserve">     Smlouva je vyhotovena ve dvou stejnopisech, z nichž objednatel obdrží jeden stejnopis a zhotovitel rovněž jeden stejnopis.     </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bCs/>
          <w:sz w:val="22"/>
          <w:szCs w:val="22"/>
        </w:rPr>
      </w:pPr>
      <w:r>
        <w:rPr>
          <w:rFonts w:ascii="Calibri" w:hAnsi="Calibri"/>
          <w:b/>
          <w:sz w:val="22"/>
          <w:szCs w:val="22"/>
        </w:rPr>
        <w:t>15.7</w:t>
      </w:r>
      <w:r>
        <w:rPr>
          <w:rFonts w:ascii="Calibri" w:hAnsi="Calibri"/>
          <w:sz w:val="22"/>
          <w:szCs w:val="22"/>
        </w:rPr>
        <w:t xml:space="preserve">     </w:t>
      </w:r>
      <w:r>
        <w:rPr>
          <w:rFonts w:ascii="Calibri" w:hAnsi="Calibri"/>
          <w:bCs/>
          <w:sz w:val="22"/>
          <w:szCs w:val="22"/>
        </w:rPr>
        <w:t xml:space="preserve">Smluvní strany výslovně souhlasí s tím, že tato smlouva </w:t>
      </w:r>
      <w:r>
        <w:rPr>
          <w:rFonts w:ascii="Calibri" w:hAnsi="Calibri"/>
          <w:sz w:val="22"/>
          <w:szCs w:val="22"/>
        </w:rPr>
        <w:t>bude v souladu se zák. č. 340/2015 Sb., o zvláštních podmínkách účinnosti některých smluv, uveřejňování těchto smluv a o registru smluv (zákon o registru smluv), uveřejněna v registru smluv. Elektronický obraz smlouvy a metadata dle uvedeného zákona zašle k uveřejnění v registru smluv Město Nový Jičín, a to nejpozději do 15 dnů od jejího uzavření. Smluvní strany prohlašují, že tato smlouva vyjma osobních údajů neobsahuje žádné informace ve smyslu § 3 odst. 1 zák. č. 340/2015 Sb., a proto souhlasí se zveřejněním celého textu smlouvy, po znečitelnění osobních údajů</w:t>
      </w:r>
      <w:r>
        <w:rPr>
          <w:rFonts w:ascii="Calibri" w:hAnsi="Calibri"/>
          <w:bCs/>
          <w:sz w:val="22"/>
          <w:szCs w:val="22"/>
        </w:rPr>
        <w:t>.</w:t>
      </w: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67" w:hanging="566"/>
        <w:jc w:val="both"/>
        <w:rPr>
          <w:rFonts w:ascii="Calibri" w:hAnsi="Calibri"/>
          <w:sz w:val="22"/>
          <w:szCs w:val="22"/>
        </w:rPr>
      </w:pPr>
      <w:r>
        <w:rPr>
          <w:rFonts w:ascii="Calibri" w:hAnsi="Calibri"/>
          <w:b/>
          <w:sz w:val="22"/>
          <w:szCs w:val="22"/>
        </w:rPr>
        <w:t>15.8</w:t>
      </w:r>
      <w:r>
        <w:rPr>
          <w:rFonts w:ascii="Calibri" w:hAnsi="Calibri"/>
          <w:sz w:val="22"/>
          <w:szCs w:val="22"/>
        </w:rPr>
        <w:t xml:space="preserve">    Smluvní strany shodně prohlašují, že si smlouvu před jejím podpisem přečetly a že byla uzavřena po vzájemném projednání podle jejich pravé a svobodné vůle určitě, vážně a srozumitelně, nikoliv v tísni, a že se dohodly o celém jejím obsahu, což stvrzují svými podpisy.  </w:t>
      </w: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rPr>
          <w:rFonts w:ascii="Calibri" w:hAnsi="Calibri"/>
          <w:b/>
          <w:bCs/>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rPr>
          <w:rFonts w:ascii="Calibri" w:hAnsi="Calibri"/>
          <w:b/>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ind w:left="540" w:hanging="539"/>
        <w:rPr>
          <w:rFonts w:ascii="Calibri" w:hAnsi="Calibri"/>
          <w:b/>
          <w:bCs/>
          <w:sz w:val="22"/>
          <w:szCs w:val="22"/>
        </w:rPr>
      </w:pPr>
      <w:r>
        <w:rPr>
          <w:rFonts w:ascii="Calibri" w:hAnsi="Calibri"/>
          <w:b/>
          <w:bCs/>
          <w:sz w:val="22"/>
          <w:szCs w:val="22"/>
        </w:rPr>
        <w:t xml:space="preserve">Přílohy: </w:t>
      </w:r>
    </w:p>
    <w:p w:rsidR="00432BC6" w:rsidRDefault="009F2B48">
      <w:pPr>
        <w:pStyle w:val="Default"/>
      </w:pPr>
      <w:r>
        <w:rPr>
          <w:rFonts w:ascii="Calibri" w:hAnsi="Calibri"/>
          <w:sz w:val="22"/>
          <w:szCs w:val="22"/>
        </w:rPr>
        <w:t xml:space="preserve">Příloha č. 1 - </w:t>
      </w:r>
      <w:r>
        <w:rPr>
          <w:rFonts w:ascii="Calibri" w:hAnsi="Calibri"/>
          <w:bCs/>
          <w:sz w:val="22"/>
          <w:szCs w:val="22"/>
        </w:rPr>
        <w:t>Položkový rozpočet (Cenová nabídka)</w:t>
      </w:r>
    </w:p>
    <w:tbl>
      <w:tblPr>
        <w:tblW w:w="0" w:type="auto"/>
        <w:tblBorders>
          <w:top w:val="none" w:sz="4" w:space="0" w:color="000000"/>
          <w:left w:val="none" w:sz="4" w:space="0" w:color="000000"/>
          <w:bottom w:val="none" w:sz="4" w:space="0" w:color="000000"/>
          <w:right w:val="none" w:sz="4" w:space="0" w:color="000000"/>
        </w:tblBorders>
        <w:tblLayout w:type="fixed"/>
        <w:tblLook w:val="0000" w:firstRow="0" w:lastRow="0" w:firstColumn="0" w:lastColumn="0" w:noHBand="0" w:noVBand="0"/>
      </w:tblPr>
      <w:tblGrid>
        <w:gridCol w:w="811"/>
      </w:tblGrid>
      <w:tr w:rsidR="00432BC6">
        <w:trPr>
          <w:trHeight w:val="93"/>
        </w:trPr>
        <w:tc>
          <w:tcPr>
            <w:tcW w:w="811" w:type="dxa"/>
          </w:tcPr>
          <w:p w:rsidR="00432BC6" w:rsidRDefault="00432BC6">
            <w:pPr>
              <w:pStyle w:val="Default"/>
            </w:pPr>
          </w:p>
        </w:tc>
      </w:tr>
    </w:tbl>
    <w:p w:rsidR="00432BC6" w:rsidRDefault="00432BC6">
      <w:pPr>
        <w:pBdr>
          <w:top w:val="none" w:sz="0" w:space="0" w:color="000000"/>
          <w:left w:val="none" w:sz="0" w:space="0" w:color="000000"/>
          <w:bottom w:val="none" w:sz="0" w:space="0" w:color="000000"/>
          <w:right w:val="none" w:sz="0" w:space="0" w:color="000000"/>
          <w:between w:val="none" w:sz="0" w:space="0" w:color="000000"/>
        </w:pBdr>
        <w:jc w:val="both"/>
        <w:rPr>
          <w:rFonts w:ascii="Calibri" w:hAnsi="Calibri"/>
          <w:bCs/>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rPr>
          <w:rFonts w:ascii="Calibri" w:hAnsi="Calibri"/>
          <w:b/>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5245"/>
        </w:tabs>
        <w:ind w:left="540" w:hanging="539"/>
        <w:rPr>
          <w:rFonts w:ascii="Calibri" w:hAnsi="Calibri"/>
          <w:b/>
          <w:bCs/>
          <w:sz w:val="22"/>
          <w:szCs w:val="22"/>
        </w:rPr>
      </w:pPr>
      <w:r>
        <w:rPr>
          <w:rFonts w:ascii="Calibri" w:hAnsi="Calibri"/>
          <w:b/>
          <w:bCs/>
          <w:sz w:val="22"/>
          <w:szCs w:val="22"/>
        </w:rPr>
        <w:t>V Novém Jičíně:</w:t>
      </w:r>
      <w:r w:rsidR="00C44068">
        <w:rPr>
          <w:rFonts w:ascii="Calibri" w:hAnsi="Calibri"/>
          <w:b/>
          <w:bCs/>
          <w:sz w:val="22"/>
          <w:szCs w:val="22"/>
        </w:rPr>
        <w:t xml:space="preserve"> 27.5.2025</w:t>
      </w:r>
      <w:r>
        <w:rPr>
          <w:rFonts w:ascii="Calibri" w:hAnsi="Calibri"/>
          <w:b/>
          <w:bCs/>
          <w:sz w:val="22"/>
          <w:szCs w:val="22"/>
        </w:rPr>
        <w:tab/>
        <w:t xml:space="preserve">V Novém Jičíně: </w:t>
      </w:r>
      <w:r w:rsidR="00C44068">
        <w:rPr>
          <w:rFonts w:ascii="Calibri" w:hAnsi="Calibri"/>
          <w:b/>
          <w:bCs/>
          <w:sz w:val="22"/>
          <w:szCs w:val="22"/>
        </w:rPr>
        <w:t>27.5.2025</w:t>
      </w:r>
      <w:bookmarkStart w:id="0" w:name="_GoBack"/>
      <w:bookmarkEnd w:id="0"/>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rPr>
          <w:rFonts w:ascii="Calibri" w:hAnsi="Calibri"/>
          <w:b/>
          <w:bCs/>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ind w:left="540" w:hanging="539"/>
        <w:rPr>
          <w:rFonts w:ascii="Calibri" w:hAnsi="Calibri"/>
          <w:b/>
          <w:bCs/>
          <w:sz w:val="22"/>
          <w:szCs w:val="22"/>
        </w:rPr>
      </w:pPr>
    </w:p>
    <w:p w:rsidR="00432BC6" w:rsidRDefault="00432BC6">
      <w:pPr>
        <w:pBdr>
          <w:top w:val="none" w:sz="0" w:space="0" w:color="000000"/>
          <w:left w:val="none" w:sz="0" w:space="0" w:color="000000"/>
          <w:bottom w:val="none" w:sz="0" w:space="0" w:color="000000"/>
          <w:right w:val="none" w:sz="0" w:space="0" w:color="000000"/>
          <w:between w:val="none" w:sz="0" w:space="0" w:color="000000"/>
        </w:pBdr>
        <w:tabs>
          <w:tab w:val="left" w:pos="5245"/>
        </w:tabs>
        <w:ind w:left="540" w:hanging="539"/>
        <w:rPr>
          <w:rFonts w:ascii="Calibri" w:hAnsi="Calibri"/>
          <w:b/>
          <w:bCs/>
          <w:sz w:val="22"/>
          <w:szCs w:val="22"/>
        </w:rPr>
      </w:pP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5245"/>
        </w:tabs>
        <w:rPr>
          <w:rFonts w:ascii="Calibri" w:hAnsi="Calibri"/>
          <w:b/>
          <w:bCs/>
          <w:sz w:val="22"/>
          <w:szCs w:val="22"/>
        </w:rPr>
      </w:pPr>
      <w:r>
        <w:rPr>
          <w:rFonts w:ascii="Calibri" w:hAnsi="Calibri"/>
          <w:b/>
          <w:bCs/>
          <w:sz w:val="22"/>
          <w:szCs w:val="22"/>
        </w:rPr>
        <w:t>_______________________</w:t>
      </w:r>
      <w:r>
        <w:rPr>
          <w:rFonts w:ascii="Calibri" w:hAnsi="Calibri"/>
          <w:b/>
          <w:bCs/>
          <w:sz w:val="22"/>
          <w:szCs w:val="22"/>
        </w:rPr>
        <w:tab/>
        <w:t>_________________________________</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5245"/>
        </w:tabs>
        <w:rPr>
          <w:rFonts w:ascii="Calibri" w:hAnsi="Calibri"/>
          <w:b/>
          <w:bCs/>
          <w:sz w:val="22"/>
          <w:szCs w:val="22"/>
        </w:rPr>
      </w:pPr>
      <w:r>
        <w:rPr>
          <w:rFonts w:ascii="Calibri" w:hAnsi="Calibri"/>
          <w:b/>
          <w:bCs/>
          <w:sz w:val="22"/>
          <w:szCs w:val="22"/>
        </w:rPr>
        <w:t>Za objednatele</w:t>
      </w:r>
      <w:r>
        <w:rPr>
          <w:rFonts w:ascii="Calibri" w:hAnsi="Calibri"/>
          <w:b/>
          <w:bCs/>
          <w:sz w:val="22"/>
          <w:szCs w:val="22"/>
        </w:rPr>
        <w:tab/>
        <w:t>Za zhotovitele</w:t>
      </w:r>
    </w:p>
    <w:p w:rsidR="00432BC6" w:rsidRDefault="009F2B48">
      <w:pPr>
        <w:pBdr>
          <w:top w:val="none" w:sz="0" w:space="0" w:color="000000"/>
          <w:left w:val="none" w:sz="0" w:space="0" w:color="000000"/>
          <w:bottom w:val="none" w:sz="0" w:space="0" w:color="000000"/>
          <w:right w:val="none" w:sz="0" w:space="0" w:color="000000"/>
          <w:between w:val="none" w:sz="0" w:space="0" w:color="000000"/>
        </w:pBdr>
        <w:tabs>
          <w:tab w:val="left" w:pos="5245"/>
        </w:tabs>
        <w:rPr>
          <w:rFonts w:ascii="Calibri" w:hAnsi="Calibri"/>
          <w:b/>
          <w:bCs/>
          <w:sz w:val="22"/>
          <w:szCs w:val="22"/>
        </w:rPr>
      </w:pPr>
      <w:r>
        <w:rPr>
          <w:rFonts w:ascii="Calibri" w:hAnsi="Calibri"/>
          <w:b/>
          <w:bCs/>
          <w:sz w:val="22"/>
          <w:szCs w:val="22"/>
        </w:rPr>
        <w:t>Ing. Blanka Zagorská, vedoucí Odboru bytového</w:t>
      </w:r>
      <w:r>
        <w:rPr>
          <w:rFonts w:ascii="Calibri" w:hAnsi="Calibri"/>
          <w:b/>
          <w:bCs/>
          <w:sz w:val="22"/>
          <w:szCs w:val="22"/>
        </w:rPr>
        <w:tab/>
        <w:t>Pavel Rossmann, jednatel</w:t>
      </w:r>
    </w:p>
    <w:p w:rsidR="00432BC6" w:rsidRDefault="00432BC6"/>
    <w:sectPr w:rsidR="00432BC6">
      <w:headerReference w:type="default" r:id="rId8"/>
      <w:footerReference w:type="default" r:id="rId9"/>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BC6" w:rsidRDefault="009F2B48">
      <w:r>
        <w:separator/>
      </w:r>
    </w:p>
  </w:endnote>
  <w:endnote w:type="continuationSeparator" w:id="0">
    <w:p w:rsidR="00432BC6" w:rsidRDefault="009F2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343740"/>
      <w:docPartObj>
        <w:docPartGallery w:val="Page Numbers (Bottom of Page)"/>
        <w:docPartUnique/>
      </w:docPartObj>
    </w:sdtPr>
    <w:sdtEndPr/>
    <w:sdtContent>
      <w:p w:rsidR="00432BC6" w:rsidRDefault="009F2B48">
        <w:pPr>
          <w:pStyle w:val="Zpat"/>
          <w:jc w:val="right"/>
        </w:pPr>
        <w:r>
          <w:fldChar w:fldCharType="begin"/>
        </w:r>
        <w:r>
          <w:instrText>PAGE   \* MERGEFORMAT</w:instrText>
        </w:r>
        <w:r>
          <w:fldChar w:fldCharType="separate"/>
        </w:r>
        <w:r w:rsidR="00C44068">
          <w:rPr>
            <w:noProof/>
          </w:rPr>
          <w:t>1</w:t>
        </w:r>
        <w:r>
          <w:fldChar w:fldCharType="end"/>
        </w:r>
      </w:p>
    </w:sdtContent>
  </w:sdt>
  <w:p w:rsidR="00432BC6" w:rsidRDefault="00432BC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BC6" w:rsidRDefault="009F2B48">
      <w:r>
        <w:separator/>
      </w:r>
    </w:p>
  </w:footnote>
  <w:footnote w:type="continuationSeparator" w:id="0">
    <w:p w:rsidR="00432BC6" w:rsidRDefault="009F2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BC6" w:rsidRDefault="00E91713">
    <w:pPr>
      <w:pStyle w:val="Zhlav"/>
      <w:jc w:val="right"/>
    </w:pPr>
    <w:r>
      <w:t>V2025-032</w:t>
    </w:r>
    <w:r w:rsidR="009F2B48">
      <w:t>6</w:t>
    </w:r>
    <w:r>
      <w:t>/OB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77B13"/>
    <w:multiLevelType w:val="multilevel"/>
    <w:tmpl w:val="D3001D10"/>
    <w:lvl w:ilvl="0">
      <w:start w:val="1"/>
      <w:numFmt w:val="bullet"/>
      <w:lvlText w:val="-"/>
      <w:lvlJc w:val="left"/>
      <w:pPr>
        <w:ind w:left="1079" w:hanging="360"/>
      </w:pPr>
      <w:rPr>
        <w:rFonts w:ascii="Times New Roman" w:eastAsia="Times New Roman" w:hAnsi="Times New Roman" w:cs="Times New Roman" w:hint="default"/>
      </w:rPr>
    </w:lvl>
    <w:lvl w:ilvl="1">
      <w:start w:val="1"/>
      <w:numFmt w:val="bullet"/>
      <w:lvlText w:val="o"/>
      <w:lvlJc w:val="left"/>
      <w:pPr>
        <w:ind w:left="1799" w:hanging="360"/>
      </w:pPr>
      <w:rPr>
        <w:rFonts w:ascii="Courier New" w:hAnsi="Courier New" w:cs="Courier New" w:hint="default"/>
      </w:rPr>
    </w:lvl>
    <w:lvl w:ilvl="2">
      <w:start w:val="1"/>
      <w:numFmt w:val="bullet"/>
      <w:lvlText w:val=""/>
      <w:lvlJc w:val="left"/>
      <w:pPr>
        <w:ind w:left="2519" w:hanging="360"/>
      </w:pPr>
      <w:rPr>
        <w:rFonts w:ascii="Wingdings" w:hAnsi="Wingdings" w:hint="default"/>
      </w:rPr>
    </w:lvl>
    <w:lvl w:ilvl="3">
      <w:start w:val="1"/>
      <w:numFmt w:val="bullet"/>
      <w:lvlText w:val=""/>
      <w:lvlJc w:val="left"/>
      <w:pPr>
        <w:ind w:left="3239" w:hanging="360"/>
      </w:pPr>
      <w:rPr>
        <w:rFonts w:ascii="Symbol" w:hAnsi="Symbol" w:hint="default"/>
      </w:rPr>
    </w:lvl>
    <w:lvl w:ilvl="4">
      <w:start w:val="1"/>
      <w:numFmt w:val="bullet"/>
      <w:lvlText w:val="o"/>
      <w:lvlJc w:val="left"/>
      <w:pPr>
        <w:ind w:left="3959" w:hanging="360"/>
      </w:pPr>
      <w:rPr>
        <w:rFonts w:ascii="Courier New" w:hAnsi="Courier New" w:cs="Courier New" w:hint="default"/>
      </w:rPr>
    </w:lvl>
    <w:lvl w:ilvl="5">
      <w:start w:val="1"/>
      <w:numFmt w:val="bullet"/>
      <w:lvlText w:val=""/>
      <w:lvlJc w:val="left"/>
      <w:pPr>
        <w:ind w:left="4679" w:hanging="360"/>
      </w:pPr>
      <w:rPr>
        <w:rFonts w:ascii="Wingdings" w:hAnsi="Wingdings" w:hint="default"/>
      </w:rPr>
    </w:lvl>
    <w:lvl w:ilvl="6">
      <w:start w:val="1"/>
      <w:numFmt w:val="bullet"/>
      <w:lvlText w:val=""/>
      <w:lvlJc w:val="left"/>
      <w:pPr>
        <w:ind w:left="5399" w:hanging="360"/>
      </w:pPr>
      <w:rPr>
        <w:rFonts w:ascii="Symbol" w:hAnsi="Symbol" w:hint="default"/>
      </w:rPr>
    </w:lvl>
    <w:lvl w:ilvl="7">
      <w:start w:val="1"/>
      <w:numFmt w:val="bullet"/>
      <w:lvlText w:val="o"/>
      <w:lvlJc w:val="left"/>
      <w:pPr>
        <w:ind w:left="6119" w:hanging="360"/>
      </w:pPr>
      <w:rPr>
        <w:rFonts w:ascii="Courier New" w:hAnsi="Courier New" w:cs="Courier New" w:hint="default"/>
      </w:rPr>
    </w:lvl>
    <w:lvl w:ilvl="8">
      <w:start w:val="1"/>
      <w:numFmt w:val="bullet"/>
      <w:lvlText w:val=""/>
      <w:lvlJc w:val="left"/>
      <w:pPr>
        <w:ind w:left="6839" w:hanging="360"/>
      </w:pPr>
      <w:rPr>
        <w:rFonts w:ascii="Wingdings" w:hAnsi="Wingdings" w:hint="default"/>
      </w:rPr>
    </w:lvl>
  </w:abstractNum>
  <w:abstractNum w:abstractNumId="1" w15:restartNumberingAfterBreak="0">
    <w:nsid w:val="2E263364"/>
    <w:multiLevelType w:val="multilevel"/>
    <w:tmpl w:val="73E46B7E"/>
    <w:lvl w:ilvl="0">
      <w:start w:val="1"/>
      <w:numFmt w:val="bullet"/>
      <w:lvlText w:val=""/>
      <w:lvlJc w:val="left"/>
      <w:pPr>
        <w:tabs>
          <w:tab w:val="left" w:pos="720"/>
        </w:tabs>
        <w:ind w:left="720" w:hanging="359"/>
      </w:pPr>
      <w:rPr>
        <w:rFonts w:ascii="Symbol" w:hAnsi="Symbol"/>
      </w:rPr>
    </w:lvl>
    <w:lvl w:ilvl="1">
      <w:start w:val="1"/>
      <w:numFmt w:val="bullet"/>
      <w:lvlText w:val="o"/>
      <w:lvlJc w:val="left"/>
      <w:pPr>
        <w:tabs>
          <w:tab w:val="left" w:pos="1440"/>
        </w:tabs>
        <w:ind w:left="1440" w:hanging="359"/>
      </w:pPr>
      <w:rPr>
        <w:rFonts w:ascii="Courier New" w:hAnsi="Courier New"/>
      </w:rPr>
    </w:lvl>
    <w:lvl w:ilvl="2">
      <w:start w:val="1"/>
      <w:numFmt w:val="bullet"/>
      <w:lvlText w:val=""/>
      <w:lvlJc w:val="left"/>
      <w:pPr>
        <w:tabs>
          <w:tab w:val="left" w:pos="2160"/>
        </w:tabs>
        <w:ind w:left="2160" w:hanging="359"/>
      </w:pPr>
      <w:rPr>
        <w:rFonts w:ascii="Wingdings" w:hAnsi="Wingdings"/>
      </w:rPr>
    </w:lvl>
    <w:lvl w:ilvl="3">
      <w:start w:val="1"/>
      <w:numFmt w:val="bullet"/>
      <w:lvlText w:val=""/>
      <w:lvlJc w:val="left"/>
      <w:pPr>
        <w:tabs>
          <w:tab w:val="left" w:pos="2880"/>
        </w:tabs>
        <w:ind w:left="2880" w:hanging="359"/>
      </w:pPr>
      <w:rPr>
        <w:rFonts w:ascii="Symbol" w:hAnsi="Symbol"/>
      </w:rPr>
    </w:lvl>
    <w:lvl w:ilvl="4">
      <w:start w:val="1"/>
      <w:numFmt w:val="bullet"/>
      <w:lvlText w:val="o"/>
      <w:lvlJc w:val="left"/>
      <w:pPr>
        <w:tabs>
          <w:tab w:val="left" w:pos="3600"/>
        </w:tabs>
        <w:ind w:left="3600" w:hanging="359"/>
      </w:pPr>
      <w:rPr>
        <w:rFonts w:ascii="Courier New" w:hAnsi="Courier New"/>
      </w:rPr>
    </w:lvl>
    <w:lvl w:ilvl="5">
      <w:start w:val="1"/>
      <w:numFmt w:val="bullet"/>
      <w:lvlText w:val=""/>
      <w:lvlJc w:val="left"/>
      <w:pPr>
        <w:tabs>
          <w:tab w:val="left" w:pos="4320"/>
        </w:tabs>
        <w:ind w:left="4320" w:hanging="359"/>
      </w:pPr>
      <w:rPr>
        <w:rFonts w:ascii="Wingdings" w:hAnsi="Wingdings"/>
      </w:rPr>
    </w:lvl>
    <w:lvl w:ilvl="6">
      <w:start w:val="1"/>
      <w:numFmt w:val="bullet"/>
      <w:lvlText w:val=""/>
      <w:lvlJc w:val="left"/>
      <w:pPr>
        <w:tabs>
          <w:tab w:val="left" w:pos="5040"/>
        </w:tabs>
        <w:ind w:left="5040" w:hanging="359"/>
      </w:pPr>
      <w:rPr>
        <w:rFonts w:ascii="Symbol" w:hAnsi="Symbol"/>
      </w:rPr>
    </w:lvl>
    <w:lvl w:ilvl="7">
      <w:start w:val="1"/>
      <w:numFmt w:val="bullet"/>
      <w:lvlText w:val="o"/>
      <w:lvlJc w:val="left"/>
      <w:pPr>
        <w:tabs>
          <w:tab w:val="left" w:pos="5760"/>
        </w:tabs>
        <w:ind w:left="5760" w:hanging="359"/>
      </w:pPr>
      <w:rPr>
        <w:rFonts w:ascii="Courier New" w:hAnsi="Courier New"/>
      </w:rPr>
    </w:lvl>
    <w:lvl w:ilvl="8">
      <w:start w:val="1"/>
      <w:numFmt w:val="bullet"/>
      <w:lvlText w:val=""/>
      <w:lvlJc w:val="left"/>
      <w:pPr>
        <w:tabs>
          <w:tab w:val="left" w:pos="6480"/>
        </w:tabs>
        <w:ind w:left="6480" w:hanging="359"/>
      </w:pPr>
      <w:rPr>
        <w:rFonts w:ascii="Wingdings" w:hAnsi="Wingdings"/>
      </w:rPr>
    </w:lvl>
  </w:abstractNum>
  <w:abstractNum w:abstractNumId="2" w15:restartNumberingAfterBreak="0">
    <w:nsid w:val="2FF32F11"/>
    <w:multiLevelType w:val="multilevel"/>
    <w:tmpl w:val="93E2E59A"/>
    <w:lvl w:ilvl="0">
      <w:start w:val="1"/>
      <w:numFmt w:val="bullet"/>
      <w:lvlText w:val=""/>
      <w:lvlJc w:val="left"/>
      <w:pPr>
        <w:tabs>
          <w:tab w:val="left" w:pos="1429"/>
        </w:tabs>
        <w:ind w:left="1429" w:hanging="359"/>
      </w:pPr>
      <w:rPr>
        <w:rFonts w:ascii="Symbol" w:hAnsi="Symbol"/>
      </w:rPr>
    </w:lvl>
    <w:lvl w:ilvl="1">
      <w:start w:val="1"/>
      <w:numFmt w:val="bullet"/>
      <w:lvlText w:val="o"/>
      <w:lvlJc w:val="left"/>
      <w:pPr>
        <w:tabs>
          <w:tab w:val="left" w:pos="2149"/>
        </w:tabs>
        <w:ind w:left="2149" w:hanging="359"/>
      </w:pPr>
      <w:rPr>
        <w:rFonts w:ascii="Courier New" w:hAnsi="Courier New"/>
      </w:rPr>
    </w:lvl>
    <w:lvl w:ilvl="2">
      <w:start w:val="1"/>
      <w:numFmt w:val="bullet"/>
      <w:lvlText w:val=""/>
      <w:lvlJc w:val="left"/>
      <w:pPr>
        <w:tabs>
          <w:tab w:val="left" w:pos="2869"/>
        </w:tabs>
        <w:ind w:left="2869" w:hanging="359"/>
      </w:pPr>
      <w:rPr>
        <w:rFonts w:ascii="Wingdings" w:hAnsi="Wingdings"/>
      </w:rPr>
    </w:lvl>
    <w:lvl w:ilvl="3">
      <w:start w:val="1"/>
      <w:numFmt w:val="bullet"/>
      <w:lvlText w:val=""/>
      <w:lvlJc w:val="left"/>
      <w:pPr>
        <w:tabs>
          <w:tab w:val="left" w:pos="3589"/>
        </w:tabs>
        <w:ind w:left="3589" w:hanging="359"/>
      </w:pPr>
      <w:rPr>
        <w:rFonts w:ascii="Symbol" w:hAnsi="Symbol"/>
      </w:rPr>
    </w:lvl>
    <w:lvl w:ilvl="4">
      <w:start w:val="1"/>
      <w:numFmt w:val="bullet"/>
      <w:lvlText w:val="o"/>
      <w:lvlJc w:val="left"/>
      <w:pPr>
        <w:tabs>
          <w:tab w:val="left" w:pos="4309"/>
        </w:tabs>
        <w:ind w:left="4309" w:hanging="359"/>
      </w:pPr>
      <w:rPr>
        <w:rFonts w:ascii="Courier New" w:hAnsi="Courier New"/>
      </w:rPr>
    </w:lvl>
    <w:lvl w:ilvl="5">
      <w:start w:val="1"/>
      <w:numFmt w:val="bullet"/>
      <w:lvlText w:val=""/>
      <w:lvlJc w:val="left"/>
      <w:pPr>
        <w:tabs>
          <w:tab w:val="left" w:pos="5029"/>
        </w:tabs>
        <w:ind w:left="5029" w:hanging="359"/>
      </w:pPr>
      <w:rPr>
        <w:rFonts w:ascii="Wingdings" w:hAnsi="Wingdings"/>
      </w:rPr>
    </w:lvl>
    <w:lvl w:ilvl="6">
      <w:start w:val="1"/>
      <w:numFmt w:val="bullet"/>
      <w:lvlText w:val=""/>
      <w:lvlJc w:val="left"/>
      <w:pPr>
        <w:tabs>
          <w:tab w:val="left" w:pos="5749"/>
        </w:tabs>
        <w:ind w:left="5749" w:hanging="359"/>
      </w:pPr>
      <w:rPr>
        <w:rFonts w:ascii="Symbol" w:hAnsi="Symbol"/>
      </w:rPr>
    </w:lvl>
    <w:lvl w:ilvl="7">
      <w:start w:val="1"/>
      <w:numFmt w:val="bullet"/>
      <w:lvlText w:val="o"/>
      <w:lvlJc w:val="left"/>
      <w:pPr>
        <w:tabs>
          <w:tab w:val="left" w:pos="6469"/>
        </w:tabs>
        <w:ind w:left="6469" w:hanging="359"/>
      </w:pPr>
      <w:rPr>
        <w:rFonts w:ascii="Courier New" w:hAnsi="Courier New"/>
      </w:rPr>
    </w:lvl>
    <w:lvl w:ilvl="8">
      <w:start w:val="1"/>
      <w:numFmt w:val="bullet"/>
      <w:lvlText w:val=""/>
      <w:lvlJc w:val="left"/>
      <w:pPr>
        <w:tabs>
          <w:tab w:val="left" w:pos="7189"/>
        </w:tabs>
        <w:ind w:left="7189" w:hanging="359"/>
      </w:pPr>
      <w:rPr>
        <w:rFonts w:ascii="Wingdings" w:hAnsi="Wingdings"/>
      </w:rPr>
    </w:lvl>
  </w:abstractNum>
  <w:abstractNum w:abstractNumId="3" w15:restartNumberingAfterBreak="0">
    <w:nsid w:val="47414DD6"/>
    <w:multiLevelType w:val="multilevel"/>
    <w:tmpl w:val="B334463E"/>
    <w:lvl w:ilvl="0">
      <w:start w:val="1"/>
      <w:numFmt w:val="bullet"/>
      <w:lvlText w:val=""/>
      <w:lvlJc w:val="left"/>
      <w:pPr>
        <w:tabs>
          <w:tab w:val="left" w:pos="720"/>
        </w:tabs>
        <w:ind w:left="720" w:hanging="359"/>
      </w:pPr>
      <w:rPr>
        <w:rFonts w:ascii="Symbol" w:hAnsi="Symbol"/>
      </w:rPr>
    </w:lvl>
    <w:lvl w:ilvl="1">
      <w:start w:val="1"/>
      <w:numFmt w:val="bullet"/>
      <w:lvlText w:val="o"/>
      <w:lvlJc w:val="left"/>
      <w:pPr>
        <w:tabs>
          <w:tab w:val="left" w:pos="1440"/>
        </w:tabs>
        <w:ind w:left="1440" w:hanging="359"/>
      </w:pPr>
      <w:rPr>
        <w:rFonts w:ascii="Courier New" w:hAnsi="Courier New"/>
      </w:rPr>
    </w:lvl>
    <w:lvl w:ilvl="2">
      <w:start w:val="1"/>
      <w:numFmt w:val="bullet"/>
      <w:lvlText w:val=""/>
      <w:lvlJc w:val="left"/>
      <w:pPr>
        <w:tabs>
          <w:tab w:val="left" w:pos="2160"/>
        </w:tabs>
        <w:ind w:left="2160" w:hanging="359"/>
      </w:pPr>
      <w:rPr>
        <w:rFonts w:ascii="Wingdings" w:hAnsi="Wingdings"/>
      </w:rPr>
    </w:lvl>
    <w:lvl w:ilvl="3">
      <w:start w:val="1"/>
      <w:numFmt w:val="bullet"/>
      <w:lvlText w:val=""/>
      <w:lvlJc w:val="left"/>
      <w:pPr>
        <w:tabs>
          <w:tab w:val="left" w:pos="2880"/>
        </w:tabs>
        <w:ind w:left="2880" w:hanging="359"/>
      </w:pPr>
      <w:rPr>
        <w:rFonts w:ascii="Symbol" w:hAnsi="Symbol"/>
      </w:rPr>
    </w:lvl>
    <w:lvl w:ilvl="4">
      <w:start w:val="1"/>
      <w:numFmt w:val="bullet"/>
      <w:lvlText w:val="o"/>
      <w:lvlJc w:val="left"/>
      <w:pPr>
        <w:tabs>
          <w:tab w:val="left" w:pos="3600"/>
        </w:tabs>
        <w:ind w:left="3600" w:hanging="359"/>
      </w:pPr>
      <w:rPr>
        <w:rFonts w:ascii="Courier New" w:hAnsi="Courier New"/>
      </w:rPr>
    </w:lvl>
    <w:lvl w:ilvl="5">
      <w:start w:val="1"/>
      <w:numFmt w:val="bullet"/>
      <w:lvlText w:val=""/>
      <w:lvlJc w:val="left"/>
      <w:pPr>
        <w:tabs>
          <w:tab w:val="left" w:pos="4320"/>
        </w:tabs>
        <w:ind w:left="4320" w:hanging="359"/>
      </w:pPr>
      <w:rPr>
        <w:rFonts w:ascii="Wingdings" w:hAnsi="Wingdings"/>
      </w:rPr>
    </w:lvl>
    <w:lvl w:ilvl="6">
      <w:start w:val="1"/>
      <w:numFmt w:val="bullet"/>
      <w:lvlText w:val=""/>
      <w:lvlJc w:val="left"/>
      <w:pPr>
        <w:tabs>
          <w:tab w:val="left" w:pos="5040"/>
        </w:tabs>
        <w:ind w:left="5040" w:hanging="359"/>
      </w:pPr>
      <w:rPr>
        <w:rFonts w:ascii="Symbol" w:hAnsi="Symbol"/>
      </w:rPr>
    </w:lvl>
    <w:lvl w:ilvl="7">
      <w:start w:val="1"/>
      <w:numFmt w:val="bullet"/>
      <w:lvlText w:val="o"/>
      <w:lvlJc w:val="left"/>
      <w:pPr>
        <w:tabs>
          <w:tab w:val="left" w:pos="5760"/>
        </w:tabs>
        <w:ind w:left="5760" w:hanging="359"/>
      </w:pPr>
      <w:rPr>
        <w:rFonts w:ascii="Courier New" w:hAnsi="Courier New"/>
      </w:rPr>
    </w:lvl>
    <w:lvl w:ilvl="8">
      <w:start w:val="1"/>
      <w:numFmt w:val="bullet"/>
      <w:lvlText w:val=""/>
      <w:lvlJc w:val="left"/>
      <w:pPr>
        <w:tabs>
          <w:tab w:val="left" w:pos="6480"/>
        </w:tabs>
        <w:ind w:left="6480" w:hanging="359"/>
      </w:pPr>
      <w:rPr>
        <w:rFonts w:ascii="Wingdings" w:hAnsi="Wingdings"/>
      </w:rPr>
    </w:lvl>
  </w:abstractNum>
  <w:abstractNum w:abstractNumId="4" w15:restartNumberingAfterBreak="0">
    <w:nsid w:val="51863C9F"/>
    <w:multiLevelType w:val="multilevel"/>
    <w:tmpl w:val="AE5A43C6"/>
    <w:lvl w:ilvl="0">
      <w:start w:val="1"/>
      <w:numFmt w:val="decimal"/>
      <w:pStyle w:val="Nadpis1"/>
      <w:lvlText w:val="%1"/>
      <w:lvlJc w:val="left"/>
      <w:pPr>
        <w:tabs>
          <w:tab w:val="left" w:pos="574"/>
        </w:tabs>
        <w:ind w:left="574" w:hanging="431"/>
      </w:pPr>
    </w:lvl>
    <w:lvl w:ilvl="1">
      <w:start w:val="1"/>
      <w:numFmt w:val="decimal"/>
      <w:pStyle w:val="Nadpis2"/>
      <w:lvlText w:val="%1.%2"/>
      <w:lvlJc w:val="left"/>
      <w:pPr>
        <w:tabs>
          <w:tab w:val="left" w:pos="718"/>
        </w:tabs>
        <w:ind w:left="718" w:hanging="575"/>
      </w:pPr>
    </w:lvl>
    <w:lvl w:ilvl="2">
      <w:start w:val="1"/>
      <w:numFmt w:val="decimal"/>
      <w:pStyle w:val="Nadpis3"/>
      <w:lvlText w:val="%1.%2.%3"/>
      <w:lvlJc w:val="left"/>
      <w:pPr>
        <w:tabs>
          <w:tab w:val="left" w:pos="862"/>
        </w:tabs>
        <w:ind w:left="862" w:hanging="719"/>
      </w:pPr>
      <w:rPr>
        <w:b w:val="0"/>
        <w:i w:val="0"/>
      </w:rPr>
    </w:lvl>
    <w:lvl w:ilvl="3">
      <w:start w:val="1"/>
      <w:numFmt w:val="decimal"/>
      <w:pStyle w:val="Nadpis4"/>
      <w:lvlText w:val="%1.%2.%3.%4"/>
      <w:lvlJc w:val="left"/>
      <w:pPr>
        <w:tabs>
          <w:tab w:val="left" w:pos="1006"/>
        </w:tabs>
        <w:ind w:left="1006" w:hanging="863"/>
      </w:pPr>
    </w:lvl>
    <w:lvl w:ilvl="4">
      <w:start w:val="1"/>
      <w:numFmt w:val="decimal"/>
      <w:pStyle w:val="Nadpis5"/>
      <w:lvlText w:val="%1.%2.%3.%4.%5"/>
      <w:lvlJc w:val="left"/>
      <w:pPr>
        <w:tabs>
          <w:tab w:val="left" w:pos="1150"/>
        </w:tabs>
        <w:ind w:left="1150" w:hanging="1007"/>
      </w:pPr>
    </w:lvl>
    <w:lvl w:ilvl="5">
      <w:start w:val="1"/>
      <w:numFmt w:val="decimal"/>
      <w:pStyle w:val="Nadpis6"/>
      <w:lvlText w:val="%1.%2.%3.%4.%5.%6"/>
      <w:lvlJc w:val="left"/>
      <w:pPr>
        <w:tabs>
          <w:tab w:val="left" w:pos="1294"/>
        </w:tabs>
        <w:ind w:left="1294" w:hanging="1151"/>
      </w:pPr>
    </w:lvl>
    <w:lvl w:ilvl="6">
      <w:start w:val="1"/>
      <w:numFmt w:val="decimal"/>
      <w:pStyle w:val="Nadpis7"/>
      <w:lvlText w:val="%1.%2.%3.%4.%5.%6.%7"/>
      <w:lvlJc w:val="left"/>
      <w:pPr>
        <w:tabs>
          <w:tab w:val="left" w:pos="1438"/>
        </w:tabs>
        <w:ind w:left="1438" w:hanging="1295"/>
      </w:pPr>
    </w:lvl>
    <w:lvl w:ilvl="7">
      <w:start w:val="1"/>
      <w:numFmt w:val="decimal"/>
      <w:pStyle w:val="Nadpis8"/>
      <w:lvlText w:val="%1.%2.%3.%4.%5.%6.%7.%8"/>
      <w:lvlJc w:val="left"/>
      <w:pPr>
        <w:tabs>
          <w:tab w:val="left" w:pos="1582"/>
        </w:tabs>
        <w:ind w:left="1582" w:hanging="1439"/>
      </w:pPr>
    </w:lvl>
    <w:lvl w:ilvl="8">
      <w:start w:val="1"/>
      <w:numFmt w:val="decimal"/>
      <w:pStyle w:val="Nadpis9"/>
      <w:lvlText w:val="%1.%2.%3.%4.%5.%6.%7.%8.%9"/>
      <w:lvlJc w:val="left"/>
      <w:pPr>
        <w:tabs>
          <w:tab w:val="left" w:pos="1726"/>
        </w:tabs>
        <w:ind w:left="1726" w:hanging="1583"/>
      </w:pPr>
    </w:lvl>
  </w:abstractNum>
  <w:abstractNum w:abstractNumId="5" w15:restartNumberingAfterBreak="0">
    <w:nsid w:val="7D644005"/>
    <w:multiLevelType w:val="multilevel"/>
    <w:tmpl w:val="63DA0AEE"/>
    <w:lvl w:ilvl="0">
      <w:start w:val="1"/>
      <w:numFmt w:val="lowerLetter"/>
      <w:lvlText w:val="%1)"/>
      <w:lvlJc w:val="left"/>
      <w:pPr>
        <w:tabs>
          <w:tab w:val="left" w:pos="720"/>
        </w:tabs>
        <w:ind w:left="720" w:hanging="359"/>
      </w:pPr>
    </w:lvl>
    <w:lvl w:ilvl="1">
      <w:start w:val="1"/>
      <w:numFmt w:val="lowerLetter"/>
      <w:lvlText w:val="%2."/>
      <w:lvlJc w:val="left"/>
      <w:pPr>
        <w:tabs>
          <w:tab w:val="left" w:pos="1440"/>
        </w:tabs>
        <w:ind w:left="1440" w:hanging="359"/>
      </w:pPr>
    </w:lvl>
    <w:lvl w:ilvl="2">
      <w:start w:val="1"/>
      <w:numFmt w:val="lowerRoman"/>
      <w:lvlText w:val="%3."/>
      <w:lvlJc w:val="right"/>
      <w:pPr>
        <w:tabs>
          <w:tab w:val="left" w:pos="2160"/>
        </w:tabs>
        <w:ind w:left="2160" w:hanging="179"/>
      </w:pPr>
    </w:lvl>
    <w:lvl w:ilvl="3">
      <w:start w:val="1"/>
      <w:numFmt w:val="decimal"/>
      <w:lvlText w:val="%4."/>
      <w:lvlJc w:val="left"/>
      <w:pPr>
        <w:tabs>
          <w:tab w:val="left" w:pos="2880"/>
        </w:tabs>
        <w:ind w:left="2880" w:hanging="359"/>
      </w:pPr>
    </w:lvl>
    <w:lvl w:ilvl="4">
      <w:start w:val="1"/>
      <w:numFmt w:val="lowerLetter"/>
      <w:lvlText w:val="%5."/>
      <w:lvlJc w:val="left"/>
      <w:pPr>
        <w:tabs>
          <w:tab w:val="left" w:pos="3600"/>
        </w:tabs>
        <w:ind w:left="3600" w:hanging="359"/>
      </w:pPr>
    </w:lvl>
    <w:lvl w:ilvl="5">
      <w:start w:val="1"/>
      <w:numFmt w:val="lowerRoman"/>
      <w:lvlText w:val="%6."/>
      <w:lvlJc w:val="right"/>
      <w:pPr>
        <w:tabs>
          <w:tab w:val="left" w:pos="4320"/>
        </w:tabs>
        <w:ind w:left="4320" w:hanging="179"/>
      </w:pPr>
    </w:lvl>
    <w:lvl w:ilvl="6">
      <w:start w:val="1"/>
      <w:numFmt w:val="decimal"/>
      <w:lvlText w:val="%7."/>
      <w:lvlJc w:val="left"/>
      <w:pPr>
        <w:tabs>
          <w:tab w:val="left" w:pos="5040"/>
        </w:tabs>
        <w:ind w:left="5040" w:hanging="359"/>
      </w:pPr>
    </w:lvl>
    <w:lvl w:ilvl="7">
      <w:start w:val="1"/>
      <w:numFmt w:val="lowerLetter"/>
      <w:lvlText w:val="%8."/>
      <w:lvlJc w:val="left"/>
      <w:pPr>
        <w:tabs>
          <w:tab w:val="left" w:pos="5760"/>
        </w:tabs>
        <w:ind w:left="5760" w:hanging="359"/>
      </w:pPr>
    </w:lvl>
    <w:lvl w:ilvl="8">
      <w:start w:val="1"/>
      <w:numFmt w:val="lowerRoman"/>
      <w:lvlText w:val="%9."/>
      <w:lvlJc w:val="right"/>
      <w:pPr>
        <w:tabs>
          <w:tab w:val="left" w:pos="6480"/>
        </w:tabs>
        <w:ind w:left="6480" w:hanging="179"/>
      </w:p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BC6"/>
    <w:rsid w:val="00432BC6"/>
    <w:rsid w:val="008E7598"/>
    <w:rsid w:val="009F2B48"/>
    <w:rsid w:val="00C44068"/>
    <w:rsid w:val="00E059A8"/>
    <w:rsid w:val="00E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72DDCA-A166-4C13-9CEB-44D85EAB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pPr>
      <w:keepNext/>
      <w:numPr>
        <w:numId w:val="2"/>
      </w:numPr>
      <w:spacing w:before="240" w:after="60"/>
      <w:outlineLvl w:val="0"/>
    </w:pPr>
    <w:rPr>
      <w:rFonts w:ascii="Arial" w:hAnsi="Arial"/>
      <w:b/>
      <w:bCs/>
      <w:sz w:val="32"/>
      <w:szCs w:val="32"/>
    </w:rPr>
  </w:style>
  <w:style w:type="paragraph" w:styleId="Nadpis2">
    <w:name w:val="heading 2"/>
    <w:basedOn w:val="Normln"/>
    <w:next w:val="Normln"/>
    <w:link w:val="Nadpis2Char"/>
    <w:pPr>
      <w:keepNext/>
      <w:numPr>
        <w:ilvl w:val="1"/>
        <w:numId w:val="2"/>
      </w:numPr>
      <w:outlineLvl w:val="1"/>
    </w:pPr>
    <w:rPr>
      <w:rFonts w:ascii="Arial" w:hAnsi="Arial"/>
      <w:b/>
      <w:bCs/>
    </w:rPr>
  </w:style>
  <w:style w:type="paragraph" w:styleId="Nadpis3">
    <w:name w:val="heading 3"/>
    <w:basedOn w:val="Normln"/>
    <w:next w:val="Normln"/>
    <w:link w:val="Nadpis3Char"/>
    <w:pPr>
      <w:keepNext/>
      <w:numPr>
        <w:ilvl w:val="2"/>
        <w:numId w:val="2"/>
      </w:numPr>
      <w:outlineLvl w:val="2"/>
    </w:pPr>
    <w:rPr>
      <w:rFonts w:ascii="Arial" w:hAnsi="Arial"/>
      <w:b/>
      <w:bCs/>
      <w:sz w:val="40"/>
      <w:szCs w:val="40"/>
    </w:rPr>
  </w:style>
  <w:style w:type="paragraph" w:styleId="Nadpis4">
    <w:name w:val="heading 4"/>
    <w:basedOn w:val="Normln"/>
    <w:next w:val="Normln"/>
    <w:link w:val="Nadpis4Char"/>
    <w:pPr>
      <w:keepNext/>
      <w:numPr>
        <w:ilvl w:val="3"/>
        <w:numId w:val="2"/>
      </w:numPr>
      <w:outlineLvl w:val="3"/>
    </w:pPr>
    <w:rPr>
      <w:rFonts w:ascii="Arial" w:hAnsi="Arial"/>
      <w:b/>
      <w:bCs/>
      <w:sz w:val="36"/>
      <w:szCs w:val="36"/>
    </w:rPr>
  </w:style>
  <w:style w:type="paragraph" w:styleId="Nadpis5">
    <w:name w:val="heading 5"/>
    <w:basedOn w:val="Normln"/>
    <w:next w:val="Normln"/>
    <w:link w:val="Nadpis5Char"/>
    <w:pPr>
      <w:keepNext/>
      <w:numPr>
        <w:ilvl w:val="4"/>
        <w:numId w:val="2"/>
      </w:numPr>
      <w:outlineLvl w:val="4"/>
    </w:pPr>
    <w:rPr>
      <w:rFonts w:ascii="Arial" w:hAnsi="Arial"/>
      <w:b/>
      <w:bCs/>
      <w:sz w:val="44"/>
      <w:szCs w:val="44"/>
    </w:rPr>
  </w:style>
  <w:style w:type="paragraph" w:styleId="Nadpis6">
    <w:name w:val="heading 6"/>
    <w:basedOn w:val="Normln"/>
    <w:next w:val="Normln"/>
    <w:link w:val="Nadpis6Char"/>
    <w:pPr>
      <w:keepNext/>
      <w:numPr>
        <w:ilvl w:val="5"/>
        <w:numId w:val="2"/>
      </w:numPr>
      <w:outlineLvl w:val="5"/>
    </w:pPr>
    <w:rPr>
      <w:rFonts w:ascii="Arial" w:hAnsi="Arial"/>
      <w:b/>
      <w:bCs/>
      <w:sz w:val="48"/>
      <w:szCs w:val="48"/>
    </w:rPr>
  </w:style>
  <w:style w:type="paragraph" w:styleId="Nadpis7">
    <w:name w:val="heading 7"/>
    <w:basedOn w:val="Normln"/>
    <w:next w:val="Normln"/>
    <w:link w:val="Nadpis7Char"/>
    <w:pPr>
      <w:keepNext/>
      <w:numPr>
        <w:ilvl w:val="6"/>
        <w:numId w:val="2"/>
      </w:numPr>
      <w:outlineLvl w:val="6"/>
    </w:pPr>
    <w:rPr>
      <w:rFonts w:ascii="Arial" w:hAnsi="Arial"/>
      <w:b/>
      <w:bCs/>
      <w:i/>
      <w:iCs/>
    </w:rPr>
  </w:style>
  <w:style w:type="paragraph" w:styleId="Nadpis8">
    <w:name w:val="heading 8"/>
    <w:basedOn w:val="Normln"/>
    <w:next w:val="Normln"/>
    <w:link w:val="Nadpis8Char"/>
    <w:pPr>
      <w:numPr>
        <w:ilvl w:val="7"/>
        <w:numId w:val="2"/>
      </w:numPr>
      <w:spacing w:before="240" w:after="60"/>
      <w:outlineLvl w:val="7"/>
    </w:pPr>
    <w:rPr>
      <w:i/>
      <w:iCs/>
    </w:rPr>
  </w:style>
  <w:style w:type="paragraph" w:styleId="Nadpis9">
    <w:name w:val="heading 9"/>
    <w:basedOn w:val="Normln"/>
    <w:next w:val="Normln"/>
    <w:link w:val="Nadpis9Char"/>
    <w:pPr>
      <w:numPr>
        <w:ilvl w:val="8"/>
        <w:numId w:val="2"/>
      </w:numPr>
      <w:spacing w:before="240" w:after="60"/>
      <w:outlineLvl w:val="8"/>
    </w:pPr>
    <w:rPr>
      <w:rFonts w:ascii="Arial" w:hAnsi="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rosttabulka1">
    <w:name w:val="Plain Table 1"/>
    <w:basedOn w:val="Normlntabulka"/>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rosttabulka2">
    <w:name w:val="Plain Table 2"/>
    <w:basedOn w:val="Normlntabulka"/>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rosttabulka3">
    <w:name w:val="Plain Table 3"/>
    <w:basedOn w:val="Normlntabulka"/>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4">
    <w:name w:val="Plain Table 4"/>
    <w:basedOn w:val="Normlntabulka"/>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rosttabulka5">
    <w:name w:val="Plain Table 5"/>
    <w:basedOn w:val="Normlntabulka"/>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Svtltabulkasmkou1">
    <w:name w:val="Grid Table 1 Light"/>
    <w:basedOn w:val="Normlntabulka"/>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ulkasmkou2">
    <w:name w:val="Grid Table 2"/>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3">
    <w:name w:val="Grid Table 3"/>
    <w:basedOn w:val="Normlntabulka"/>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tabulka"/>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lntabulka"/>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tabulka"/>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tabulka"/>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tabulka"/>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lntabulka"/>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ulkasmkou4">
    <w:name w:val="Grid Table 4"/>
    <w:basedOn w:val="Normlntabulka"/>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tabulka"/>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lntabulka"/>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tabulka"/>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tabulka"/>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tabulka"/>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lntabulka"/>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mavtabulkasmkou5">
    <w:name w:val="Grid Table 5 Dark"/>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lntabulka"/>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Barevntabulkasmkou6">
    <w:name w:val="Grid Table 6 Colorful"/>
    <w:basedOn w:val="Normlntabulka"/>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tabulka"/>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tabulka"/>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tabulka"/>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lntabulka"/>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Barevntabulkasmkou7">
    <w:name w:val="Grid Table 7 Colorful"/>
    <w:basedOn w:val="Normlntabulka"/>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tabulka"/>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lntabulka"/>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tabulka"/>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tabulka"/>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tabulka"/>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lntabulka"/>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Svtltabulkaseznamu1">
    <w:name w:val="List Table 1 Light"/>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lntabulka"/>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ulkaseznamu2">
    <w:name w:val="List Table 2"/>
    <w:basedOn w:val="Normlntabulka"/>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tabulka"/>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lntabulka"/>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tabulka"/>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tabulka"/>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tabulka"/>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lntabulka"/>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ulkaseznamu3">
    <w:name w:val="List Table 3"/>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tabulka"/>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lntabulka"/>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tabulka"/>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tabulka"/>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tabulka"/>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lntabulka"/>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ulkaseznamu4">
    <w:name w:val="List Table 4"/>
    <w:basedOn w:val="Normlntabulka"/>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tabulka"/>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lntabulka"/>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tabulka"/>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tabulka"/>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tabulka"/>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lntabulka"/>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mavtabulkaseznamu5">
    <w:name w:val="List Table 5 Dark"/>
    <w:basedOn w:val="Normlntabulka"/>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tabulka"/>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lntabulka"/>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tabulka"/>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tabulka"/>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tabulka"/>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lntabulka"/>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Barevntabulkaseznamu6">
    <w:name w:val="List Table 6 Colorful"/>
    <w:basedOn w:val="Normlntabulka"/>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tabulka"/>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lntabulka"/>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tabulka"/>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tabulka"/>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tabulka"/>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lntabulka"/>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Barevntabulkaseznamu7">
    <w:name w:val="List Table 7 Colorful"/>
    <w:basedOn w:val="Normlntabulka"/>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tabulka"/>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lntabulka"/>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tabulka"/>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tabulka"/>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tabulka"/>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lntabulka"/>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lntabulka"/>
    <w:uiPriority w:val="99"/>
    <w:pPr>
      <w:spacing w:after="0" w:line="240" w:lineRule="auto"/>
    </w:pPr>
    <w:rPr>
      <w:color w:val="404040"/>
      <w:sz w:val="20"/>
      <w:szCs w:val="20"/>
      <w:lang w:eastAsia="cs-CZ"/>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tabulka"/>
    <w:uiPriority w:val="99"/>
    <w:pPr>
      <w:spacing w:after="0" w:line="240" w:lineRule="auto"/>
    </w:pPr>
    <w:rPr>
      <w:color w:val="404040"/>
      <w:sz w:val="20"/>
      <w:szCs w:val="20"/>
      <w:lang w:eastAsia="cs-CZ"/>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tabulka"/>
    <w:uiPriority w:val="99"/>
    <w:pPr>
      <w:spacing w:after="0" w:line="240" w:lineRule="auto"/>
    </w:pPr>
    <w:rPr>
      <w:color w:val="404040"/>
      <w:sz w:val="20"/>
      <w:szCs w:val="20"/>
      <w:lang w:eastAsia="cs-CZ"/>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lntabulka"/>
    <w:uiPriority w:val="99"/>
    <w:pPr>
      <w:spacing w:after="0" w:line="240" w:lineRule="auto"/>
    </w:pPr>
    <w:rPr>
      <w:color w:val="404040"/>
      <w:sz w:val="20"/>
      <w:szCs w:val="20"/>
      <w:lang w:eastAsia="cs-CZ"/>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tabulka"/>
    <w:uiPriority w:val="99"/>
    <w:pPr>
      <w:spacing w:after="0" w:line="240" w:lineRule="auto"/>
    </w:pPr>
    <w:rPr>
      <w:color w:val="404040"/>
      <w:sz w:val="20"/>
      <w:szCs w:val="20"/>
      <w:lang w:eastAsia="cs-CZ"/>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tabulka"/>
    <w:uiPriority w:val="99"/>
    <w:pPr>
      <w:spacing w:after="0" w:line="240" w:lineRule="auto"/>
    </w:pPr>
    <w:rPr>
      <w:color w:val="404040"/>
      <w:sz w:val="20"/>
      <w:szCs w:val="20"/>
      <w:lang w:eastAsia="cs-CZ"/>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tabulka"/>
    <w:uiPriority w:val="99"/>
    <w:pPr>
      <w:spacing w:after="0" w:line="240" w:lineRule="auto"/>
    </w:pPr>
    <w:rPr>
      <w:color w:val="404040"/>
      <w:sz w:val="20"/>
      <w:szCs w:val="20"/>
      <w:lang w:eastAsia="cs-CZ"/>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lntabulka"/>
    <w:uiPriority w:val="99"/>
    <w:pPr>
      <w:spacing w:after="0" w:line="240" w:lineRule="auto"/>
    </w:pPr>
    <w:rPr>
      <w:color w:val="404040"/>
      <w:sz w:val="20"/>
      <w:szCs w:val="20"/>
      <w:lang w:eastAsia="cs-CZ"/>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tabulka"/>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tabulka"/>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lntabulka"/>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tabulka"/>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tabulka"/>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tabulka"/>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lntabulka"/>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Standardnpsmoodstavce"/>
    <w:uiPriority w:val="9"/>
    <w:rPr>
      <w:rFonts w:ascii="Arial" w:eastAsia="Arial" w:hAnsi="Arial" w:cs="Arial"/>
      <w:color w:val="2E74B5" w:themeColor="accent1" w:themeShade="BF"/>
      <w:sz w:val="40"/>
      <w:szCs w:val="40"/>
    </w:rPr>
  </w:style>
  <w:style w:type="character" w:customStyle="1" w:styleId="Heading2Char">
    <w:name w:val="Heading 2 Char"/>
    <w:basedOn w:val="Standardnpsmoodstavce"/>
    <w:uiPriority w:val="9"/>
    <w:rPr>
      <w:rFonts w:ascii="Arial" w:eastAsia="Arial" w:hAnsi="Arial" w:cs="Arial"/>
      <w:color w:val="2E74B5" w:themeColor="accent1" w:themeShade="BF"/>
      <w:sz w:val="32"/>
      <w:szCs w:val="32"/>
    </w:rPr>
  </w:style>
  <w:style w:type="character" w:customStyle="1" w:styleId="Heading3Char">
    <w:name w:val="Heading 3 Char"/>
    <w:basedOn w:val="Standardnpsmoodstavce"/>
    <w:uiPriority w:val="9"/>
    <w:rPr>
      <w:rFonts w:ascii="Arial" w:eastAsia="Arial" w:hAnsi="Arial" w:cs="Arial"/>
      <w:color w:val="2E74B5" w:themeColor="accent1" w:themeShade="BF"/>
      <w:sz w:val="28"/>
      <w:szCs w:val="28"/>
    </w:rPr>
  </w:style>
  <w:style w:type="character" w:customStyle="1" w:styleId="Heading4Char">
    <w:name w:val="Heading 4 Char"/>
    <w:basedOn w:val="Standardnpsmoodstavce"/>
    <w:uiPriority w:val="9"/>
    <w:rPr>
      <w:rFonts w:ascii="Arial" w:eastAsia="Arial" w:hAnsi="Arial" w:cs="Arial"/>
      <w:i/>
      <w:iCs/>
      <w:color w:val="2E74B5" w:themeColor="accent1" w:themeShade="BF"/>
    </w:rPr>
  </w:style>
  <w:style w:type="character" w:customStyle="1" w:styleId="Heading5Char">
    <w:name w:val="Heading 5 Char"/>
    <w:basedOn w:val="Standardnpsmoodstavce"/>
    <w:uiPriority w:val="9"/>
    <w:rPr>
      <w:rFonts w:ascii="Arial" w:eastAsia="Arial" w:hAnsi="Arial" w:cs="Arial"/>
      <w:color w:val="2E74B5" w:themeColor="accent1" w:themeShade="BF"/>
    </w:rPr>
  </w:style>
  <w:style w:type="character" w:customStyle="1" w:styleId="Heading6Char">
    <w:name w:val="Heading 6 Char"/>
    <w:basedOn w:val="Standardnpsmoodstavce"/>
    <w:uiPriority w:val="9"/>
    <w:rPr>
      <w:rFonts w:ascii="Arial" w:eastAsia="Arial" w:hAnsi="Arial" w:cs="Arial"/>
      <w:i/>
      <w:iCs/>
      <w:color w:val="595959" w:themeColor="text1" w:themeTint="A6"/>
    </w:rPr>
  </w:style>
  <w:style w:type="character" w:customStyle="1" w:styleId="Heading7Char">
    <w:name w:val="Heading 7 Char"/>
    <w:basedOn w:val="Standardnpsmoodstavce"/>
    <w:uiPriority w:val="9"/>
    <w:rPr>
      <w:rFonts w:ascii="Arial" w:eastAsia="Arial" w:hAnsi="Arial" w:cs="Arial"/>
      <w:color w:val="595959" w:themeColor="text1" w:themeTint="A6"/>
    </w:rPr>
  </w:style>
  <w:style w:type="character" w:customStyle="1" w:styleId="Heading8Char">
    <w:name w:val="Heading 8 Char"/>
    <w:basedOn w:val="Standardnpsmoodstavce"/>
    <w:uiPriority w:val="9"/>
    <w:rPr>
      <w:rFonts w:ascii="Arial" w:eastAsia="Arial" w:hAnsi="Arial" w:cs="Arial"/>
      <w:i/>
      <w:iCs/>
      <w:color w:val="272727" w:themeColor="text1" w:themeTint="D8"/>
    </w:rPr>
  </w:style>
  <w:style w:type="character" w:customStyle="1" w:styleId="Heading9Char">
    <w:name w:val="Heading 9 Char"/>
    <w:basedOn w:val="Standardnpsmoodstavce"/>
    <w:uiPriority w:val="9"/>
    <w:rPr>
      <w:rFonts w:ascii="Arial" w:eastAsia="Arial" w:hAnsi="Arial" w:cs="Arial"/>
      <w:i/>
      <w:iCs/>
      <w:color w:val="272727" w:themeColor="text1" w:themeTint="D8"/>
    </w:rPr>
  </w:style>
  <w:style w:type="paragraph" w:styleId="Nzev">
    <w:name w:val="Title"/>
    <w:basedOn w:val="Normln"/>
    <w:next w:val="Normln"/>
    <w:link w:val="NzevChar"/>
    <w:uiPriority w:val="10"/>
    <w:qFormat/>
    <w:pPr>
      <w:spacing w:after="80"/>
      <w:contextualSpacing/>
    </w:pPr>
    <w:rPr>
      <w:rFonts w:ascii="Arial" w:eastAsia="Arial" w:hAnsi="Arial" w:cs="Arial"/>
      <w:spacing w:val="-10"/>
      <w:sz w:val="56"/>
      <w:szCs w:val="56"/>
    </w:rPr>
  </w:style>
  <w:style w:type="character" w:customStyle="1" w:styleId="NzevChar">
    <w:name w:val="Název Char"/>
    <w:basedOn w:val="Standardnpsmoodstavce"/>
    <w:link w:val="Nzev"/>
    <w:uiPriority w:val="10"/>
    <w:rPr>
      <w:rFonts w:ascii="Arial" w:eastAsia="Arial" w:hAnsi="Arial" w:cs="Arial"/>
      <w:spacing w:val="-10"/>
      <w:sz w:val="56"/>
      <w:szCs w:val="56"/>
    </w:rPr>
  </w:style>
  <w:style w:type="paragraph" w:styleId="Podtitul">
    <w:name w:val="Subtitle"/>
    <w:basedOn w:val="Normln"/>
    <w:next w:val="Normln"/>
    <w:link w:val="PodtitulChar"/>
    <w:uiPriority w:val="11"/>
    <w:qFormat/>
    <w:pPr>
      <w:numPr>
        <w:ilvl w:val="1"/>
      </w:numPr>
    </w:pPr>
    <w:rPr>
      <w:color w:val="595959" w:themeColor="text1" w:themeTint="A6"/>
      <w:spacing w:val="15"/>
      <w:sz w:val="28"/>
      <w:szCs w:val="28"/>
    </w:rPr>
  </w:style>
  <w:style w:type="character" w:customStyle="1" w:styleId="PodtitulChar">
    <w:name w:val="Podtitul Char"/>
    <w:basedOn w:val="Standardnpsmoodstavce"/>
    <w:link w:val="Podtitul"/>
    <w:uiPriority w:val="11"/>
    <w:rPr>
      <w:color w:val="595959" w:themeColor="text1" w:themeTint="A6"/>
      <w:spacing w:val="15"/>
      <w:sz w:val="28"/>
      <w:szCs w:val="28"/>
    </w:rPr>
  </w:style>
  <w:style w:type="paragraph" w:styleId="Citt">
    <w:name w:val="Quote"/>
    <w:basedOn w:val="Normln"/>
    <w:next w:val="Normln"/>
    <w:link w:val="CittChar"/>
    <w:uiPriority w:val="29"/>
    <w:qFormat/>
    <w:pPr>
      <w:spacing w:before="160"/>
      <w:jc w:val="center"/>
    </w:pPr>
    <w:rPr>
      <w:i/>
      <w:iCs/>
      <w:color w:val="404040" w:themeColor="text1" w:themeTint="BF"/>
    </w:rPr>
  </w:style>
  <w:style w:type="character" w:customStyle="1" w:styleId="CittChar">
    <w:name w:val="Citát Char"/>
    <w:basedOn w:val="Standardnpsmoodstavce"/>
    <w:link w:val="Citt"/>
    <w:uiPriority w:val="29"/>
    <w:rPr>
      <w:i/>
      <w:iCs/>
      <w:color w:val="404040" w:themeColor="text1" w:themeTint="BF"/>
    </w:rPr>
  </w:style>
  <w:style w:type="paragraph" w:styleId="Odstavecseseznamem">
    <w:name w:val="List Paragraph"/>
    <w:basedOn w:val="Normln"/>
    <w:uiPriority w:val="34"/>
    <w:qFormat/>
    <w:pPr>
      <w:ind w:left="720"/>
      <w:contextualSpacing/>
    </w:pPr>
  </w:style>
  <w:style w:type="character" w:styleId="Zdraznnintenzivn">
    <w:name w:val="Intense Emphasis"/>
    <w:basedOn w:val="Standardnpsmoodstavce"/>
    <w:uiPriority w:val="21"/>
    <w:qFormat/>
    <w:rPr>
      <w:i/>
      <w:iCs/>
      <w:color w:val="2E74B5" w:themeColor="accent1" w:themeShade="BF"/>
    </w:rPr>
  </w:style>
  <w:style w:type="paragraph" w:styleId="Vrazncitt">
    <w:name w:val="Intense Quote"/>
    <w:basedOn w:val="Normln"/>
    <w:next w:val="Normln"/>
    <w:link w:val="Vrazncitt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Pr>
      <w:i/>
      <w:iCs/>
      <w:color w:val="2E74B5" w:themeColor="accent1" w:themeShade="BF"/>
    </w:rPr>
  </w:style>
  <w:style w:type="character" w:styleId="Odkazintenzivn">
    <w:name w:val="Intense Reference"/>
    <w:basedOn w:val="Standardnpsmoodstavce"/>
    <w:uiPriority w:val="32"/>
    <w:qFormat/>
    <w:rPr>
      <w:b/>
      <w:bCs/>
      <w:smallCaps/>
      <w:color w:val="2E74B5" w:themeColor="accent1" w:themeShade="BF"/>
      <w:spacing w:val="5"/>
    </w:rPr>
  </w:style>
  <w:style w:type="paragraph" w:styleId="Bezmezer">
    <w:name w:val="No Spacing"/>
    <w:basedOn w:val="Normln"/>
    <w:uiPriority w:val="1"/>
    <w:qFormat/>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rPr>
  </w:style>
  <w:style w:type="character" w:styleId="Siln">
    <w:name w:val="Strong"/>
    <w:basedOn w:val="Standardnpsmoodstavce"/>
    <w:uiPriority w:val="22"/>
    <w:qFormat/>
    <w:rPr>
      <w:b/>
      <w:bCs/>
    </w:rPr>
  </w:style>
  <w:style w:type="character" w:styleId="Odkazjemn">
    <w:name w:val="Subtle Reference"/>
    <w:basedOn w:val="Standardnpsmoodstavce"/>
    <w:uiPriority w:val="31"/>
    <w:qFormat/>
    <w:rPr>
      <w:smallCaps/>
      <w:color w:val="5A5A5A" w:themeColor="text1" w:themeTint="A5"/>
    </w:rPr>
  </w:style>
  <w:style w:type="character" w:styleId="Nzevknihy">
    <w:name w:val="Book Title"/>
    <w:basedOn w:val="Standardnpsmoodstavce"/>
    <w:uiPriority w:val="33"/>
    <w:qFormat/>
    <w:rPr>
      <w:b/>
      <w:bCs/>
      <w:i/>
      <w:iCs/>
      <w:spacing w:val="5"/>
    </w:rPr>
  </w:style>
  <w:style w:type="character" w:customStyle="1" w:styleId="HeaderChar">
    <w:name w:val="Header Char"/>
    <w:basedOn w:val="Standardnpsmoodstavce"/>
    <w:uiPriority w:val="99"/>
  </w:style>
  <w:style w:type="character" w:customStyle="1" w:styleId="FooterChar">
    <w:name w:val="Footer Char"/>
    <w:basedOn w:val="Standardnpsmoodstavce"/>
    <w:uiPriority w:val="99"/>
  </w:style>
  <w:style w:type="paragraph" w:styleId="Titulek">
    <w:name w:val="caption"/>
    <w:basedOn w:val="Normln"/>
    <w:next w:val="Normln"/>
    <w:uiPriority w:val="35"/>
    <w:unhideWhenUsed/>
    <w:qFormat/>
    <w:pPr>
      <w:spacing w:after="200"/>
    </w:pPr>
    <w:rPr>
      <w:i/>
      <w:iCs/>
      <w:color w:val="44546A" w:themeColor="text2"/>
      <w:sz w:val="18"/>
      <w:szCs w:val="18"/>
    </w:rPr>
  </w:style>
  <w:style w:type="paragraph" w:styleId="Textpoznpodarou">
    <w:name w:val="footnote text"/>
    <w:basedOn w:val="Normln"/>
    <w:link w:val="TextpoznpodarouChar"/>
    <w:uiPriority w:val="99"/>
    <w:semiHidden/>
    <w:unhideWhenUsed/>
    <w:rPr>
      <w:sz w:val="20"/>
      <w:szCs w:val="20"/>
    </w:rPr>
  </w:style>
  <w:style w:type="character" w:customStyle="1" w:styleId="TextpoznpodarouChar">
    <w:name w:val="Text pozn. pod čarou Char"/>
    <w:basedOn w:val="Standardnpsmoodstavce"/>
    <w:link w:val="Textpoznpodarou"/>
    <w:uiPriority w:val="99"/>
    <w:semiHidden/>
    <w:rPr>
      <w:sz w:val="20"/>
      <w:szCs w:val="20"/>
    </w:rPr>
  </w:style>
  <w:style w:type="character" w:styleId="Znakapoznpodarou">
    <w:name w:val="footnote reference"/>
    <w:basedOn w:val="Standardnpsmoodstavce"/>
    <w:uiPriority w:val="99"/>
    <w:semiHidden/>
    <w:unhideWhenUsed/>
    <w:rPr>
      <w:vertAlign w:val="superscript"/>
    </w:rPr>
  </w:style>
  <w:style w:type="paragraph" w:styleId="Textvysvtlivek">
    <w:name w:val="endnote text"/>
    <w:basedOn w:val="Normln"/>
    <w:link w:val="TextvysvtlivekChar"/>
    <w:uiPriority w:val="99"/>
    <w:semiHidden/>
    <w:unhideWhenUsed/>
    <w:rPr>
      <w:sz w:val="20"/>
      <w:szCs w:val="20"/>
    </w:rPr>
  </w:style>
  <w:style w:type="character" w:customStyle="1" w:styleId="TextvysvtlivekChar">
    <w:name w:val="Text vysvětlivek Char"/>
    <w:basedOn w:val="Standardnpsmoodstavce"/>
    <w:link w:val="Textvysvtlivek"/>
    <w:uiPriority w:val="99"/>
    <w:semiHidden/>
    <w:rPr>
      <w:sz w:val="20"/>
      <w:szCs w:val="20"/>
    </w:rPr>
  </w:style>
  <w:style w:type="character" w:styleId="Odkaznavysvtlivky">
    <w:name w:val="endnote reference"/>
    <w:basedOn w:val="Standardnpsmoodstavce"/>
    <w:uiPriority w:val="99"/>
    <w:semiHidden/>
    <w:unhideWhenUsed/>
    <w:rPr>
      <w:vertAlign w:val="superscript"/>
    </w:rPr>
  </w:style>
  <w:style w:type="character" w:styleId="Hypertextovodkaz">
    <w:name w:val="Hyperlink"/>
    <w:basedOn w:val="Standardnpsmoodstavce"/>
    <w:uiPriority w:val="99"/>
    <w:unhideWhenUsed/>
    <w:rPr>
      <w:color w:val="0563C1" w:themeColor="hyperlink"/>
      <w:u w:val="single"/>
    </w:rPr>
  </w:style>
  <w:style w:type="character" w:styleId="Sledovanodkaz">
    <w:name w:val="FollowedHyperlink"/>
    <w:basedOn w:val="Standardnpsmoodstavce"/>
    <w:uiPriority w:val="99"/>
    <w:semiHidden/>
    <w:unhideWhenUsed/>
    <w:rPr>
      <w:color w:val="954F72" w:themeColor="followedHyperlink"/>
      <w:u w:val="single"/>
    </w:rPr>
  </w:style>
  <w:style w:type="paragraph" w:styleId="Obsah1">
    <w:name w:val="toc 1"/>
    <w:basedOn w:val="Normln"/>
    <w:next w:val="Normln"/>
    <w:uiPriority w:val="39"/>
    <w:unhideWhenUsed/>
    <w:pPr>
      <w:spacing w:after="100"/>
    </w:pPr>
  </w:style>
  <w:style w:type="paragraph" w:styleId="Obsah2">
    <w:name w:val="toc 2"/>
    <w:basedOn w:val="Normln"/>
    <w:next w:val="Normln"/>
    <w:uiPriority w:val="39"/>
    <w:unhideWhenUsed/>
    <w:pPr>
      <w:spacing w:after="100"/>
      <w:ind w:left="220"/>
    </w:pPr>
  </w:style>
  <w:style w:type="paragraph" w:styleId="Obsah3">
    <w:name w:val="toc 3"/>
    <w:basedOn w:val="Normln"/>
    <w:next w:val="Normln"/>
    <w:uiPriority w:val="39"/>
    <w:unhideWhenUsed/>
    <w:pPr>
      <w:spacing w:after="100"/>
      <w:ind w:left="440"/>
    </w:pPr>
  </w:style>
  <w:style w:type="paragraph" w:styleId="Obsah4">
    <w:name w:val="toc 4"/>
    <w:basedOn w:val="Normln"/>
    <w:next w:val="Normln"/>
    <w:uiPriority w:val="39"/>
    <w:unhideWhenUsed/>
    <w:pPr>
      <w:spacing w:after="100"/>
      <w:ind w:left="660"/>
    </w:pPr>
  </w:style>
  <w:style w:type="paragraph" w:styleId="Obsah5">
    <w:name w:val="toc 5"/>
    <w:basedOn w:val="Normln"/>
    <w:next w:val="Normln"/>
    <w:uiPriority w:val="39"/>
    <w:unhideWhenUsed/>
    <w:pPr>
      <w:spacing w:after="100"/>
      <w:ind w:left="880"/>
    </w:pPr>
  </w:style>
  <w:style w:type="paragraph" w:styleId="Obsah6">
    <w:name w:val="toc 6"/>
    <w:basedOn w:val="Normln"/>
    <w:next w:val="Normln"/>
    <w:uiPriority w:val="39"/>
    <w:unhideWhenUsed/>
    <w:pPr>
      <w:spacing w:after="100"/>
      <w:ind w:left="1100"/>
    </w:pPr>
  </w:style>
  <w:style w:type="paragraph" w:styleId="Obsah7">
    <w:name w:val="toc 7"/>
    <w:basedOn w:val="Normln"/>
    <w:next w:val="Normln"/>
    <w:uiPriority w:val="39"/>
    <w:unhideWhenUsed/>
    <w:pPr>
      <w:spacing w:after="100"/>
      <w:ind w:left="1320"/>
    </w:pPr>
  </w:style>
  <w:style w:type="paragraph" w:styleId="Obsah8">
    <w:name w:val="toc 8"/>
    <w:basedOn w:val="Normln"/>
    <w:next w:val="Normln"/>
    <w:uiPriority w:val="39"/>
    <w:unhideWhenUsed/>
    <w:pPr>
      <w:spacing w:after="100"/>
      <w:ind w:left="1540"/>
    </w:pPr>
  </w:style>
  <w:style w:type="paragraph" w:styleId="Obsah9">
    <w:name w:val="toc 9"/>
    <w:basedOn w:val="Normln"/>
    <w:next w:val="Normln"/>
    <w:uiPriority w:val="39"/>
    <w:unhideWhenUsed/>
    <w:pPr>
      <w:spacing w:after="100"/>
      <w:ind w:left="1760"/>
    </w:pPr>
  </w:style>
  <w:style w:type="paragraph" w:styleId="Nadpisobsahu">
    <w:name w:val="TOC Heading"/>
    <w:uiPriority w:val="39"/>
    <w:unhideWhenUsed/>
  </w:style>
  <w:style w:type="paragraph" w:styleId="Seznamobrzk">
    <w:name w:val="table of figures"/>
    <w:basedOn w:val="Normln"/>
    <w:next w:val="Normln"/>
    <w:uiPriority w:val="99"/>
    <w:unhideWhenUsed/>
  </w:style>
  <w:style w:type="character" w:customStyle="1" w:styleId="Nadpis1Char">
    <w:name w:val="Nadpis 1 Char"/>
    <w:basedOn w:val="Standardnpsmoodstavce"/>
    <w:link w:val="Nadpis1"/>
    <w:rPr>
      <w:rFonts w:ascii="Arial" w:eastAsia="Times New Roman" w:hAnsi="Arial" w:cs="Times New Roman"/>
      <w:b/>
      <w:bCs/>
      <w:sz w:val="32"/>
      <w:szCs w:val="32"/>
      <w:lang w:eastAsia="cs-CZ"/>
    </w:rPr>
  </w:style>
  <w:style w:type="character" w:customStyle="1" w:styleId="Nadpis2Char">
    <w:name w:val="Nadpis 2 Char"/>
    <w:basedOn w:val="Standardnpsmoodstavce"/>
    <w:link w:val="Nadpis2"/>
    <w:rPr>
      <w:rFonts w:ascii="Arial" w:eastAsia="Times New Roman" w:hAnsi="Arial" w:cs="Times New Roman"/>
      <w:b/>
      <w:bCs/>
      <w:sz w:val="24"/>
      <w:szCs w:val="24"/>
      <w:lang w:eastAsia="cs-CZ"/>
    </w:rPr>
  </w:style>
  <w:style w:type="character" w:customStyle="1" w:styleId="Nadpis3Char">
    <w:name w:val="Nadpis 3 Char"/>
    <w:basedOn w:val="Standardnpsmoodstavce"/>
    <w:link w:val="Nadpis3"/>
    <w:rPr>
      <w:rFonts w:ascii="Arial" w:eastAsia="Times New Roman" w:hAnsi="Arial" w:cs="Times New Roman"/>
      <w:b/>
      <w:bCs/>
      <w:sz w:val="40"/>
      <w:szCs w:val="40"/>
      <w:lang w:eastAsia="cs-CZ"/>
    </w:rPr>
  </w:style>
  <w:style w:type="character" w:customStyle="1" w:styleId="Nadpis4Char">
    <w:name w:val="Nadpis 4 Char"/>
    <w:basedOn w:val="Standardnpsmoodstavce"/>
    <w:link w:val="Nadpis4"/>
    <w:rPr>
      <w:rFonts w:ascii="Arial" w:eastAsia="Times New Roman" w:hAnsi="Arial" w:cs="Times New Roman"/>
      <w:b/>
      <w:bCs/>
      <w:sz w:val="36"/>
      <w:szCs w:val="36"/>
      <w:lang w:eastAsia="cs-CZ"/>
    </w:rPr>
  </w:style>
  <w:style w:type="character" w:customStyle="1" w:styleId="Nadpis5Char">
    <w:name w:val="Nadpis 5 Char"/>
    <w:basedOn w:val="Standardnpsmoodstavce"/>
    <w:link w:val="Nadpis5"/>
    <w:rPr>
      <w:rFonts w:ascii="Arial" w:eastAsia="Times New Roman" w:hAnsi="Arial" w:cs="Times New Roman"/>
      <w:b/>
      <w:bCs/>
      <w:sz w:val="44"/>
      <w:szCs w:val="44"/>
      <w:lang w:eastAsia="cs-CZ"/>
    </w:rPr>
  </w:style>
  <w:style w:type="character" w:customStyle="1" w:styleId="Nadpis6Char">
    <w:name w:val="Nadpis 6 Char"/>
    <w:basedOn w:val="Standardnpsmoodstavce"/>
    <w:link w:val="Nadpis6"/>
    <w:rPr>
      <w:rFonts w:ascii="Arial" w:eastAsia="Times New Roman" w:hAnsi="Arial" w:cs="Times New Roman"/>
      <w:b/>
      <w:bCs/>
      <w:sz w:val="48"/>
      <w:szCs w:val="48"/>
      <w:lang w:eastAsia="cs-CZ"/>
    </w:rPr>
  </w:style>
  <w:style w:type="character" w:customStyle="1" w:styleId="Nadpis7Char">
    <w:name w:val="Nadpis 7 Char"/>
    <w:basedOn w:val="Standardnpsmoodstavce"/>
    <w:link w:val="Nadpis7"/>
    <w:rPr>
      <w:rFonts w:ascii="Arial" w:eastAsia="Times New Roman" w:hAnsi="Arial" w:cs="Times New Roman"/>
      <w:b/>
      <w:bCs/>
      <w:i/>
      <w:iCs/>
      <w:sz w:val="24"/>
      <w:szCs w:val="24"/>
      <w:lang w:eastAsia="cs-CZ"/>
    </w:rPr>
  </w:style>
  <w:style w:type="character" w:customStyle="1" w:styleId="Nadpis8Char">
    <w:name w:val="Nadpis 8 Char"/>
    <w:basedOn w:val="Standardnpsmoodstavce"/>
    <w:link w:val="Nadpis8"/>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rPr>
      <w:rFonts w:ascii="Arial" w:eastAsia="Times New Roman" w:hAnsi="Arial" w:cs="Times New Roman"/>
      <w:lang w:eastAsia="cs-CZ"/>
    </w:rPr>
  </w:style>
  <w:style w:type="paragraph" w:styleId="Zpat">
    <w:name w:val="footer"/>
    <w:basedOn w:val="Normln"/>
    <w:link w:val="ZpatChar"/>
    <w:uiPriority w:val="99"/>
    <w:pPr>
      <w:tabs>
        <w:tab w:val="center" w:pos="4536"/>
        <w:tab w:val="right" w:pos="9072"/>
      </w:tabs>
    </w:pPr>
  </w:style>
  <w:style w:type="character" w:customStyle="1" w:styleId="ZpatChar">
    <w:name w:val="Zápatí Char"/>
    <w:basedOn w:val="Standardnpsmoodstavce"/>
    <w:link w:val="Zpat"/>
    <w:uiPriority w:val="99"/>
    <w:rPr>
      <w:rFonts w:ascii="Times New Roman" w:eastAsia="Times New Roman" w:hAnsi="Times New Roman" w:cs="Times New Roman"/>
      <w:sz w:val="24"/>
      <w:szCs w:val="24"/>
      <w:lang w:eastAsia="cs-CZ"/>
    </w:rPr>
  </w:style>
  <w:style w:type="paragraph" w:styleId="Zkladntext2">
    <w:name w:val="Body Text 2"/>
    <w:basedOn w:val="Normln"/>
    <w:link w:val="Zkladntext2Char"/>
    <w:pPr>
      <w:jc w:val="both"/>
    </w:pPr>
  </w:style>
  <w:style w:type="character" w:customStyle="1" w:styleId="Zkladntext2Char">
    <w:name w:val="Základní text 2 Char"/>
    <w:basedOn w:val="Standardnpsmoodstavce"/>
    <w:link w:val="Zkladntext2"/>
    <w:rPr>
      <w:rFonts w:ascii="Times New Roman" w:eastAsia="Times New Roman" w:hAnsi="Times New Roman" w:cs="Times New Roman"/>
      <w:sz w:val="24"/>
      <w:szCs w:val="24"/>
      <w:lang w:eastAsia="cs-CZ"/>
    </w:rPr>
  </w:style>
  <w:style w:type="paragraph" w:styleId="Zkladntext">
    <w:name w:val="Body Text"/>
    <w:basedOn w:val="Normln"/>
    <w:link w:val="ZkladntextChar"/>
    <w:rPr>
      <w:rFonts w:ascii="Arial" w:hAnsi="Arial"/>
      <w:b/>
      <w:bCs/>
      <w:i/>
      <w:iCs/>
    </w:rPr>
  </w:style>
  <w:style w:type="character" w:customStyle="1" w:styleId="ZkladntextChar">
    <w:name w:val="Základní text Char"/>
    <w:basedOn w:val="Standardnpsmoodstavce"/>
    <w:link w:val="Zkladntext"/>
    <w:rPr>
      <w:rFonts w:ascii="Arial" w:eastAsia="Times New Roman" w:hAnsi="Arial" w:cs="Times New Roman"/>
      <w:b/>
      <w:bCs/>
      <w:i/>
      <w:iCs/>
      <w:sz w:val="24"/>
      <w:szCs w:val="24"/>
      <w:lang w:eastAsia="cs-CZ"/>
    </w:rPr>
  </w:style>
  <w:style w:type="paragraph" w:customStyle="1" w:styleId="dkanormln">
    <w:name w:val="Øádka normální"/>
    <w:basedOn w:val="Normln"/>
    <w:pPr>
      <w:jc w:val="both"/>
    </w:pPr>
  </w:style>
  <w:style w:type="paragraph" w:customStyle="1" w:styleId="Default">
    <w:name w:val="Default"/>
    <w:pPr>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rPr>
      <w:rFonts w:ascii="Times New Roman" w:eastAsia="Times New Roman" w:hAnsi="Times New Roman" w:cs="Times New Roman"/>
      <w:sz w:val="24"/>
      <w:szCs w:val="24"/>
      <w:lang w:eastAsia="cs-CZ"/>
    </w:rPr>
  </w:style>
  <w:style w:type="character" w:customStyle="1" w:styleId="st1">
    <w:name w:val="st1"/>
  </w:style>
  <w:style w:type="paragraph" w:styleId="Textbubliny">
    <w:name w:val="Balloon Text"/>
    <w:basedOn w:val="Normln"/>
    <w:link w:val="TextbublinyChar"/>
    <w:uiPriority w:val="99"/>
    <w:semiHidden/>
    <w:unhideWhenUsed/>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Arial"/>
        <a:cs typeface="Arial"/>
      </a:majorFont>
      <a:minorFont>
        <a:latin typeface="Calibri"/>
        <a:ea typeface="Arial"/>
        <a:cs typeface="Arial"/>
      </a:minorFont>
    </a:fontScheme>
    <a:fmtScheme name="Kancelář">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1BACD-8A59-46D8-9B82-B562AB4E6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5245</Words>
  <Characters>30949</Characters>
  <Application>Microsoft Office Word</Application>
  <DocSecurity>0</DocSecurity>
  <Lines>257</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Saksová</dc:creator>
  <cp:keywords/>
  <dc:description/>
  <cp:lastModifiedBy>Pavel Puchner</cp:lastModifiedBy>
  <cp:revision>2</cp:revision>
  <dcterms:created xsi:type="dcterms:W3CDTF">2025-05-27T07:08:00Z</dcterms:created>
  <dcterms:modified xsi:type="dcterms:W3CDTF">2025-05-27T07:08:00Z</dcterms:modified>
</cp:coreProperties>
</file>