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041C9" w14:textId="77777777" w:rsidR="0073208D" w:rsidRDefault="00B719A3">
      <w:pPr>
        <w:tabs>
          <w:tab w:val="center" w:pos="1846"/>
          <w:tab w:val="center" w:pos="4537"/>
          <w:tab w:val="right" w:pos="9123"/>
        </w:tabs>
        <w:spacing w:after="735"/>
        <w:ind w:left="-43" w:firstLine="0"/>
        <w:jc w:val="left"/>
      </w:pPr>
      <w:r>
        <w:rPr>
          <w:noProof/>
        </w:rPr>
        <w:drawing>
          <wp:inline distT="0" distB="0" distL="0" distR="0" wp14:anchorId="40021BB8" wp14:editId="2BEE3C35">
            <wp:extent cx="1096645" cy="488950"/>
            <wp:effectExtent l="0" t="0" r="0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ab/>
        <w:t xml:space="preserve"> </w:t>
      </w:r>
    </w:p>
    <w:p w14:paraId="3168C151" w14:textId="77777777" w:rsidR="0073208D" w:rsidRDefault="00B719A3">
      <w:pPr>
        <w:spacing w:after="50"/>
        <w:ind w:left="0" w:right="341" w:firstLine="0"/>
        <w:jc w:val="center"/>
      </w:pPr>
      <w:r>
        <w:rPr>
          <w:rFonts w:ascii="Calibri" w:eastAsia="Calibri" w:hAnsi="Calibri" w:cs="Calibri"/>
          <w:color w:val="358535"/>
          <w:sz w:val="34"/>
        </w:rPr>
        <w:t xml:space="preserve">Dodatek č. 2  </w:t>
      </w:r>
    </w:p>
    <w:p w14:paraId="1ACD1FAA" w14:textId="77777777" w:rsidR="0073208D" w:rsidRDefault="00B719A3">
      <w:pPr>
        <w:spacing w:after="57"/>
        <w:ind w:left="130" w:firstLine="0"/>
        <w:jc w:val="left"/>
      </w:pPr>
      <w:r>
        <w:rPr>
          <w:rFonts w:ascii="Calibri" w:eastAsia="Calibri" w:hAnsi="Calibri" w:cs="Calibri"/>
          <w:color w:val="358535"/>
          <w:sz w:val="34"/>
        </w:rPr>
        <w:t xml:space="preserve">ke Smlouvě na podporu provozu informačního systému CAAIS </w:t>
      </w:r>
    </w:p>
    <w:p w14:paraId="4A446B10" w14:textId="77777777" w:rsidR="0073208D" w:rsidRDefault="00B719A3">
      <w:pPr>
        <w:ind w:right="35"/>
      </w:pPr>
      <w:r>
        <w:t>č. j. DIA: DIA- 6477-17/OEZ-2024, č. j. NAKIT: 2024/202</w:t>
      </w:r>
      <w:r>
        <w:rPr>
          <w:b/>
        </w:rPr>
        <w:t xml:space="preserve"> </w:t>
      </w:r>
      <w:r>
        <w:t xml:space="preserve">NAKIT, ze dne 28. 6. 2024 </w:t>
      </w:r>
    </w:p>
    <w:p w14:paraId="3DCC2865" w14:textId="77777777" w:rsidR="0073208D" w:rsidRDefault="00B719A3">
      <w:pPr>
        <w:spacing w:after="28"/>
        <w:ind w:left="0" w:right="277" w:firstLine="0"/>
        <w:jc w:val="center"/>
      </w:pPr>
      <w:r>
        <w:rPr>
          <w:b/>
        </w:rPr>
        <w:t xml:space="preserve"> </w:t>
      </w:r>
    </w:p>
    <w:p w14:paraId="5C366D87" w14:textId="77777777" w:rsidR="0073208D" w:rsidRDefault="00B719A3">
      <w:pPr>
        <w:spacing w:after="70"/>
        <w:ind w:left="11" w:firstLine="0"/>
        <w:jc w:val="center"/>
      </w:pPr>
      <w:r>
        <w:rPr>
          <w:b/>
        </w:rPr>
        <w:t xml:space="preserve"> </w:t>
      </w:r>
    </w:p>
    <w:p w14:paraId="2F14AEC8" w14:textId="77777777" w:rsidR="0073208D" w:rsidRDefault="00B719A3">
      <w:pPr>
        <w:spacing w:after="255"/>
        <w:ind w:left="-5" w:right="35"/>
      </w:pPr>
      <w:r>
        <w:t xml:space="preserve">Smluvní strany </w:t>
      </w:r>
    </w:p>
    <w:p w14:paraId="47820739" w14:textId="77777777" w:rsidR="0073208D" w:rsidRDefault="00B719A3">
      <w:pPr>
        <w:spacing w:after="0"/>
        <w:ind w:left="-5"/>
        <w:jc w:val="left"/>
      </w:pPr>
      <w:r>
        <w:rPr>
          <w:b/>
        </w:rPr>
        <w:t xml:space="preserve">Česká republika – Digitální a informační agentura  </w:t>
      </w:r>
    </w:p>
    <w:tbl>
      <w:tblPr>
        <w:tblStyle w:val="TableGrid"/>
        <w:tblW w:w="6600" w:type="dxa"/>
        <w:tblInd w:w="0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2835"/>
        <w:gridCol w:w="3765"/>
      </w:tblGrid>
      <w:tr w:rsidR="0073208D" w14:paraId="0EF64AA3" w14:textId="77777777">
        <w:trPr>
          <w:trHeight w:val="2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25BE401" w14:textId="77777777" w:rsidR="0073208D" w:rsidRDefault="00B719A3">
            <w:pPr>
              <w:spacing w:after="0"/>
              <w:ind w:left="0" w:firstLine="0"/>
              <w:jc w:val="left"/>
            </w:pPr>
            <w:r>
              <w:t xml:space="preserve">se sídlem: 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14:paraId="7A46F372" w14:textId="77777777" w:rsidR="0073208D" w:rsidRDefault="00B719A3">
            <w:pPr>
              <w:spacing w:after="0"/>
              <w:ind w:left="0" w:firstLine="0"/>
              <w:jc w:val="left"/>
            </w:pPr>
            <w:r>
              <w:t xml:space="preserve">Na Vápence 915/14, 130 00 Praha 3 </w:t>
            </w:r>
          </w:p>
        </w:tc>
      </w:tr>
      <w:tr w:rsidR="0073208D" w14:paraId="2E4DB3EA" w14:textId="77777777">
        <w:trPr>
          <w:trHeight w:val="30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99A0A30" w14:textId="77777777" w:rsidR="0073208D" w:rsidRDefault="00B719A3">
            <w:pPr>
              <w:spacing w:after="0"/>
              <w:ind w:left="0" w:firstLine="0"/>
              <w:jc w:val="left"/>
            </w:pPr>
            <w:r>
              <w:t xml:space="preserve">zastoupená: 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14:paraId="4585850A" w14:textId="77777777" w:rsidR="0073208D" w:rsidRDefault="00B719A3">
            <w:pPr>
              <w:spacing w:after="0"/>
              <w:ind w:left="0" w:firstLine="0"/>
            </w:pPr>
            <w:r>
              <w:t xml:space="preserve">Ing. Martinem Mesršmídem, ředitelem </w:t>
            </w:r>
          </w:p>
        </w:tc>
      </w:tr>
      <w:tr w:rsidR="0073208D" w14:paraId="382A9196" w14:textId="77777777">
        <w:trPr>
          <w:trHeight w:val="30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5FBE555" w14:textId="77777777" w:rsidR="0073208D" w:rsidRDefault="00B719A3">
            <w:pPr>
              <w:spacing w:after="0"/>
              <w:ind w:left="0" w:firstLine="0"/>
              <w:jc w:val="left"/>
            </w:pPr>
            <w:r>
              <w:t xml:space="preserve">IČO: 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14:paraId="5B99D91A" w14:textId="77777777" w:rsidR="0073208D" w:rsidRDefault="00B719A3">
            <w:pPr>
              <w:spacing w:after="0"/>
              <w:ind w:left="0" w:firstLine="0"/>
              <w:jc w:val="left"/>
            </w:pPr>
            <w:r>
              <w:t xml:space="preserve">17651921 </w:t>
            </w:r>
          </w:p>
        </w:tc>
      </w:tr>
      <w:tr w:rsidR="0073208D" w14:paraId="604AE1BA" w14:textId="77777777">
        <w:trPr>
          <w:trHeight w:val="30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4200AD9" w14:textId="77777777" w:rsidR="0073208D" w:rsidRDefault="00B719A3">
            <w:pPr>
              <w:spacing w:after="0"/>
              <w:ind w:left="0" w:firstLine="0"/>
              <w:jc w:val="left"/>
            </w:pPr>
            <w:r>
              <w:t xml:space="preserve">ID datové schránky:  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14:paraId="6C4CFB20" w14:textId="77777777" w:rsidR="0073208D" w:rsidRDefault="00B719A3">
            <w:pPr>
              <w:spacing w:after="0"/>
              <w:ind w:left="0" w:firstLine="0"/>
              <w:jc w:val="left"/>
            </w:pPr>
            <w:r>
              <w:t xml:space="preserve">yukd8p7 </w:t>
            </w:r>
          </w:p>
        </w:tc>
      </w:tr>
      <w:tr w:rsidR="0073208D" w14:paraId="2778CDD1" w14:textId="77777777">
        <w:trPr>
          <w:trHeight w:val="30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3C27403" w14:textId="77777777" w:rsidR="0073208D" w:rsidRDefault="00B719A3">
            <w:pPr>
              <w:spacing w:after="0"/>
              <w:ind w:left="0" w:firstLine="0"/>
              <w:jc w:val="left"/>
            </w:pPr>
            <w:r>
              <w:t xml:space="preserve">bankovní spojení:  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14:paraId="45E96FF4" w14:textId="77777777" w:rsidR="0073208D" w:rsidRDefault="00B719A3">
            <w:pPr>
              <w:spacing w:after="0"/>
              <w:ind w:left="0" w:firstLine="0"/>
              <w:jc w:val="left"/>
            </w:pPr>
            <w:r>
              <w:t xml:space="preserve">Česká národní banka </w:t>
            </w:r>
          </w:p>
        </w:tc>
      </w:tr>
      <w:tr w:rsidR="0073208D" w14:paraId="2EEE5335" w14:textId="77777777">
        <w:trPr>
          <w:trHeight w:val="2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07C8D29" w14:textId="77777777" w:rsidR="0073208D" w:rsidRDefault="00B719A3">
            <w:pPr>
              <w:spacing w:after="0"/>
              <w:ind w:left="0" w:firstLine="0"/>
              <w:jc w:val="left"/>
            </w:pPr>
            <w:r>
              <w:t xml:space="preserve">číslo účtu:  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14:paraId="25404D9D" w14:textId="77777777" w:rsidR="0073208D" w:rsidRDefault="00B719A3">
            <w:pPr>
              <w:spacing w:after="0"/>
              <w:ind w:left="0" w:firstLine="0"/>
              <w:jc w:val="left"/>
            </w:pPr>
            <w:r>
              <w:t xml:space="preserve">6326001/0710 </w:t>
            </w:r>
          </w:p>
        </w:tc>
      </w:tr>
    </w:tbl>
    <w:p w14:paraId="07FAE390" w14:textId="77777777" w:rsidR="0073208D" w:rsidRDefault="00B719A3">
      <w:pPr>
        <w:spacing w:after="228"/>
        <w:ind w:left="-5" w:right="35"/>
      </w:pPr>
      <w:r>
        <w:t>(dále jen „</w:t>
      </w:r>
      <w:r>
        <w:rPr>
          <w:b/>
        </w:rPr>
        <w:t>Objednatel</w:t>
      </w:r>
      <w:r>
        <w:t>“ nebo „</w:t>
      </w:r>
      <w:r>
        <w:rPr>
          <w:b/>
        </w:rPr>
        <w:t>DIA</w:t>
      </w:r>
      <w:r>
        <w:t xml:space="preserve">“) </w:t>
      </w:r>
    </w:p>
    <w:p w14:paraId="3EF8AD7B" w14:textId="77777777" w:rsidR="0073208D" w:rsidRDefault="00B719A3">
      <w:pPr>
        <w:ind w:left="-5" w:right="35"/>
      </w:pPr>
      <w:r>
        <w:t xml:space="preserve">a </w:t>
      </w:r>
    </w:p>
    <w:p w14:paraId="65241AED" w14:textId="77777777" w:rsidR="0073208D" w:rsidRDefault="00B719A3">
      <w:pPr>
        <w:spacing w:after="69"/>
        <w:ind w:left="0" w:firstLine="0"/>
        <w:jc w:val="left"/>
      </w:pPr>
      <w:r>
        <w:rPr>
          <w:b/>
        </w:rPr>
        <w:t xml:space="preserve"> </w:t>
      </w:r>
    </w:p>
    <w:p w14:paraId="3529EEBC" w14:textId="77777777" w:rsidR="0073208D" w:rsidRDefault="00B719A3">
      <w:pPr>
        <w:spacing w:after="0"/>
        <w:ind w:left="-5"/>
        <w:jc w:val="left"/>
      </w:pPr>
      <w:r>
        <w:rPr>
          <w:b/>
        </w:rPr>
        <w:t>Národní agentura pro komunikační a informační technologie, s. p.</w:t>
      </w:r>
      <w:r>
        <w:t xml:space="preserve"> </w:t>
      </w:r>
    </w:p>
    <w:tbl>
      <w:tblPr>
        <w:tblStyle w:val="TableGrid"/>
        <w:tblW w:w="8607" w:type="dxa"/>
        <w:tblInd w:w="0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2835"/>
        <w:gridCol w:w="5772"/>
      </w:tblGrid>
      <w:tr w:rsidR="0073208D" w14:paraId="78C68E9F" w14:textId="77777777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4B866B5" w14:textId="77777777" w:rsidR="0073208D" w:rsidRDefault="00B719A3">
            <w:pPr>
              <w:spacing w:after="0"/>
              <w:ind w:left="0" w:firstLine="0"/>
              <w:jc w:val="left"/>
            </w:pPr>
            <w:r>
              <w:t xml:space="preserve">se sídlem: </w:t>
            </w: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14:paraId="51490160" w14:textId="77777777" w:rsidR="0073208D" w:rsidRDefault="00B719A3">
            <w:pPr>
              <w:spacing w:after="0"/>
              <w:ind w:left="0" w:firstLine="0"/>
              <w:jc w:val="left"/>
            </w:pPr>
            <w:r>
              <w:t xml:space="preserve">Kodaňská 1441/46, Vršovice, 101 00 Praha 10 </w:t>
            </w:r>
          </w:p>
        </w:tc>
      </w:tr>
      <w:tr w:rsidR="0073208D" w14:paraId="37E195FB" w14:textId="77777777">
        <w:trPr>
          <w:trHeight w:val="30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45A664A" w14:textId="77777777" w:rsidR="0073208D" w:rsidRDefault="00B719A3">
            <w:pPr>
              <w:spacing w:after="0"/>
              <w:ind w:left="0" w:firstLine="0"/>
              <w:jc w:val="left"/>
            </w:pPr>
            <w:r>
              <w:t xml:space="preserve">zastoupený: </w:t>
            </w: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14:paraId="4B1320E4" w14:textId="77777777" w:rsidR="0073208D" w:rsidRDefault="00B719A3">
            <w:pPr>
              <w:spacing w:after="0"/>
              <w:ind w:left="0" w:firstLine="0"/>
              <w:jc w:val="left"/>
            </w:pPr>
            <w:r>
              <w:t xml:space="preserve">Mgr. Janem Ďoubalem, ředitelem </w:t>
            </w:r>
          </w:p>
        </w:tc>
      </w:tr>
      <w:tr w:rsidR="0073208D" w14:paraId="6CBEA332" w14:textId="77777777">
        <w:trPr>
          <w:trHeight w:val="30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4439F24" w14:textId="77777777" w:rsidR="0073208D" w:rsidRDefault="00B719A3">
            <w:pPr>
              <w:spacing w:after="0"/>
              <w:ind w:left="0" w:firstLine="0"/>
              <w:jc w:val="left"/>
            </w:pPr>
            <w:r>
              <w:t xml:space="preserve">IČO: </w:t>
            </w: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14:paraId="113D0392" w14:textId="77777777" w:rsidR="0073208D" w:rsidRDefault="00B719A3">
            <w:pPr>
              <w:spacing w:after="0"/>
              <w:ind w:left="0" w:firstLine="0"/>
              <w:jc w:val="left"/>
            </w:pPr>
            <w:r>
              <w:t xml:space="preserve">04767543 </w:t>
            </w:r>
          </w:p>
        </w:tc>
      </w:tr>
      <w:tr w:rsidR="0073208D" w14:paraId="0B9DCE8C" w14:textId="77777777">
        <w:trPr>
          <w:trHeight w:val="30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887A6FA" w14:textId="77777777" w:rsidR="0073208D" w:rsidRDefault="00B719A3">
            <w:pPr>
              <w:spacing w:after="0"/>
              <w:ind w:left="0" w:firstLine="0"/>
              <w:jc w:val="left"/>
            </w:pPr>
            <w:r>
              <w:t xml:space="preserve">DIČ: </w:t>
            </w: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14:paraId="371DC1BA" w14:textId="77777777" w:rsidR="0073208D" w:rsidRDefault="00B719A3">
            <w:pPr>
              <w:spacing w:after="0"/>
              <w:ind w:left="0" w:firstLine="0"/>
              <w:jc w:val="left"/>
            </w:pPr>
            <w:r>
              <w:t xml:space="preserve">CZ04767543 </w:t>
            </w:r>
          </w:p>
        </w:tc>
      </w:tr>
      <w:tr w:rsidR="0073208D" w14:paraId="2A028E5D" w14:textId="77777777">
        <w:trPr>
          <w:trHeight w:val="30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0097965" w14:textId="77777777" w:rsidR="0073208D" w:rsidRDefault="00B719A3">
            <w:pPr>
              <w:spacing w:after="0"/>
              <w:ind w:left="0" w:firstLine="0"/>
              <w:jc w:val="left"/>
            </w:pPr>
            <w:r>
              <w:t xml:space="preserve">ID datové schránky:  </w:t>
            </w: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14:paraId="4682FBCC" w14:textId="77777777" w:rsidR="0073208D" w:rsidRDefault="00B719A3">
            <w:pPr>
              <w:spacing w:after="0"/>
              <w:ind w:left="0" w:firstLine="0"/>
              <w:jc w:val="left"/>
            </w:pPr>
            <w:r>
              <w:t xml:space="preserve">hkrkpwn </w:t>
            </w:r>
          </w:p>
        </w:tc>
      </w:tr>
      <w:tr w:rsidR="0073208D" w14:paraId="217C7849" w14:textId="77777777">
        <w:trPr>
          <w:trHeight w:val="30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F1C43AD" w14:textId="77777777" w:rsidR="0073208D" w:rsidRDefault="00B719A3">
            <w:pPr>
              <w:spacing w:after="0"/>
              <w:ind w:left="0" w:firstLine="0"/>
              <w:jc w:val="left"/>
            </w:pPr>
            <w:r>
              <w:t xml:space="preserve">bankovní spojení: </w:t>
            </w: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14:paraId="3A5D1F09" w14:textId="77777777" w:rsidR="0073208D" w:rsidRDefault="00B719A3">
            <w:pPr>
              <w:spacing w:after="0"/>
              <w:ind w:left="0" w:firstLine="0"/>
              <w:jc w:val="left"/>
            </w:pPr>
            <w:r>
              <w:t xml:space="preserve">ČSOB a.s. </w:t>
            </w:r>
          </w:p>
        </w:tc>
      </w:tr>
      <w:tr w:rsidR="0073208D" w14:paraId="429A8007" w14:textId="77777777">
        <w:trPr>
          <w:trHeight w:val="30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F1F3E18" w14:textId="77777777" w:rsidR="0073208D" w:rsidRDefault="00B719A3">
            <w:pPr>
              <w:spacing w:after="0"/>
              <w:ind w:left="0" w:firstLine="0"/>
              <w:jc w:val="left"/>
            </w:pPr>
            <w:r>
              <w:t xml:space="preserve">číslo účtu:  </w:t>
            </w: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14:paraId="2C9DF3B0" w14:textId="77777777" w:rsidR="0073208D" w:rsidRDefault="00B719A3">
            <w:pPr>
              <w:spacing w:after="0"/>
              <w:ind w:left="0" w:firstLine="0"/>
              <w:jc w:val="left"/>
            </w:pPr>
            <w:r>
              <w:t xml:space="preserve">117404973/0300 </w:t>
            </w:r>
          </w:p>
        </w:tc>
      </w:tr>
      <w:tr w:rsidR="0073208D" w14:paraId="2ED71576" w14:textId="77777777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C2E6542" w14:textId="77777777" w:rsidR="0073208D" w:rsidRDefault="00B719A3">
            <w:pPr>
              <w:spacing w:after="0"/>
              <w:ind w:left="0" w:firstLine="0"/>
              <w:jc w:val="left"/>
            </w:pPr>
            <w:r>
              <w:t xml:space="preserve">zapsán v OR: </w:t>
            </w: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14:paraId="5AEF7136" w14:textId="77777777" w:rsidR="0073208D" w:rsidRDefault="00B719A3">
            <w:pPr>
              <w:spacing w:after="0"/>
              <w:ind w:left="0" w:firstLine="0"/>
            </w:pPr>
            <w:r>
              <w:t xml:space="preserve">vedeném Městským soudem v Praze oddíl A vložka 77322 </w:t>
            </w:r>
          </w:p>
        </w:tc>
      </w:tr>
    </w:tbl>
    <w:p w14:paraId="0C5F187A" w14:textId="77777777" w:rsidR="0073208D" w:rsidRDefault="00B719A3">
      <w:pPr>
        <w:spacing w:after="255"/>
        <w:ind w:left="-5" w:right="35"/>
      </w:pPr>
      <w:r>
        <w:t>(dále jen „</w:t>
      </w:r>
      <w:r>
        <w:rPr>
          <w:b/>
        </w:rPr>
        <w:t>Poskytovatel</w:t>
      </w:r>
      <w:r>
        <w:t>“ nebo „</w:t>
      </w:r>
      <w:r>
        <w:rPr>
          <w:b/>
        </w:rPr>
        <w:t>NAKIT</w:t>
      </w:r>
      <w:r>
        <w:t xml:space="preserve">“) </w:t>
      </w:r>
    </w:p>
    <w:p w14:paraId="373AB42C" w14:textId="77777777" w:rsidR="0073208D" w:rsidRDefault="00B719A3">
      <w:pPr>
        <w:spacing w:after="145"/>
        <w:ind w:left="-5" w:right="35"/>
      </w:pPr>
      <w:r>
        <w:t>(Objednatel a Poskytovatel také dále jednotlivě jako „</w:t>
      </w:r>
      <w:r>
        <w:rPr>
          <w:b/>
        </w:rPr>
        <w:t>Smluvní strana</w:t>
      </w:r>
      <w:r>
        <w:t>“ nebo společně jako „</w:t>
      </w:r>
      <w:r>
        <w:rPr>
          <w:b/>
        </w:rPr>
        <w:t>Smluvní strany</w:t>
      </w:r>
      <w:r>
        <w:t xml:space="preserve">“) </w:t>
      </w:r>
    </w:p>
    <w:p w14:paraId="621ECA22" w14:textId="77777777" w:rsidR="0073208D" w:rsidRDefault="00B719A3">
      <w:pPr>
        <w:spacing w:after="55"/>
        <w:ind w:left="0" w:firstLine="0"/>
        <w:jc w:val="left"/>
      </w:pPr>
      <w:r>
        <w:t xml:space="preserve"> </w:t>
      </w:r>
    </w:p>
    <w:p w14:paraId="523D6580" w14:textId="77777777" w:rsidR="0073208D" w:rsidRDefault="00B719A3">
      <w:pPr>
        <w:spacing w:after="323"/>
        <w:ind w:left="-5" w:right="35"/>
      </w:pPr>
      <w:r>
        <w:t>uzavírají níže uvedeného dne, měsíce a roku tento dodatek č. 2 ke smlouvě na podporu provozu informačního systému CAAIS,</w:t>
      </w:r>
      <w:r>
        <w:rPr>
          <w:b/>
        </w:rPr>
        <w:t xml:space="preserve"> </w:t>
      </w:r>
      <w:r>
        <w:t>č. j. DIA: DIA- 6477-2/OEZ-2024, č. j. NAKIT: 2024/202</w:t>
      </w:r>
      <w:r>
        <w:rPr>
          <w:b/>
        </w:rPr>
        <w:t xml:space="preserve"> </w:t>
      </w:r>
      <w:r>
        <w:t>NAKIT, ze dne 28. 6. 2024 (dále jen jako „</w:t>
      </w:r>
      <w:r>
        <w:rPr>
          <w:b/>
        </w:rPr>
        <w:t>Dodatek</w:t>
      </w:r>
      <w:r>
        <w:t>“)</w:t>
      </w:r>
      <w:r>
        <w:rPr>
          <w:b/>
        </w:rPr>
        <w:t xml:space="preserve"> </w:t>
      </w:r>
    </w:p>
    <w:p w14:paraId="186BAF9A" w14:textId="77777777" w:rsidR="0073208D" w:rsidRDefault="00B719A3">
      <w:pPr>
        <w:pStyle w:val="Nadpis1"/>
        <w:ind w:left="358" w:hanging="358"/>
      </w:pPr>
      <w:r>
        <w:t xml:space="preserve">Předmět Dodatku  </w:t>
      </w:r>
    </w:p>
    <w:p w14:paraId="763C6116" w14:textId="77777777" w:rsidR="0073208D" w:rsidRDefault="00B719A3">
      <w:pPr>
        <w:spacing w:after="264"/>
        <w:ind w:left="551" w:right="35" w:hanging="566"/>
      </w:pPr>
      <w:r>
        <w:t>1.1. Smluvní strany uzavřely dne 28. 6. 2024 smlouvu na podporu provozu informačního systému CAAIS, č. j. DIA: DIA- 6477-2/OEZ-2024, č. j. NAKIT: 2024/202 NAKIT (dále jen „</w:t>
      </w:r>
      <w:r>
        <w:rPr>
          <w:b/>
        </w:rPr>
        <w:t>Smlouva</w:t>
      </w:r>
      <w:r>
        <w:t xml:space="preserve">“), ke které uzavřely dne 26. 3. 2025 Dodatek č. 1, kterým byla prodloužena doba trvání Smlouvy do 31. 5. 2025. </w:t>
      </w:r>
    </w:p>
    <w:p w14:paraId="05658766" w14:textId="77777777" w:rsidR="0073208D" w:rsidRDefault="00B719A3">
      <w:pPr>
        <w:spacing w:after="405"/>
        <w:ind w:left="3764" w:firstLine="0"/>
        <w:jc w:val="left"/>
      </w:pP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23081804" w14:textId="77777777" w:rsidR="0073208D" w:rsidRDefault="00B719A3">
      <w:pPr>
        <w:spacing w:after="0"/>
        <w:ind w:left="10" w:right="49"/>
        <w:jc w:val="center"/>
      </w:pPr>
      <w:r>
        <w:rPr>
          <w:rFonts w:ascii="Calibri" w:eastAsia="Calibri" w:hAnsi="Calibri" w:cs="Calibri"/>
          <w:color w:val="000000"/>
        </w:rPr>
        <w:t xml:space="preserve">Stránka 1 z 2 </w:t>
      </w:r>
    </w:p>
    <w:p w14:paraId="088E21A1" w14:textId="77777777" w:rsidR="0073208D" w:rsidRDefault="00B719A3">
      <w:pPr>
        <w:spacing w:after="0"/>
        <w:ind w:left="0" w:firstLine="0"/>
        <w:jc w:val="left"/>
      </w:pPr>
      <w:r>
        <w:rPr>
          <w:rFonts w:ascii="Calibri" w:eastAsia="Calibri" w:hAnsi="Calibri" w:cs="Calibri"/>
          <w:color w:val="000000"/>
        </w:rPr>
        <w:lastRenderedPageBreak/>
        <w:t xml:space="preserve"> </w:t>
      </w:r>
    </w:p>
    <w:p w14:paraId="4FACDE9A" w14:textId="77777777" w:rsidR="0073208D" w:rsidRDefault="00B719A3">
      <w:pPr>
        <w:spacing w:after="0"/>
        <w:ind w:left="0" w:right="149" w:firstLine="0"/>
        <w:jc w:val="center"/>
      </w:pPr>
      <w:r>
        <w:rPr>
          <w:rFonts w:ascii="Calibri" w:eastAsia="Calibri" w:hAnsi="Calibri" w:cs="Calibri"/>
          <w:color w:val="008000"/>
          <w:sz w:val="20"/>
        </w:rPr>
        <w:t xml:space="preserve"> </w:t>
      </w:r>
    </w:p>
    <w:p w14:paraId="35E48DDE" w14:textId="77777777" w:rsidR="0073208D" w:rsidRDefault="00B719A3">
      <w:pPr>
        <w:tabs>
          <w:tab w:val="center" w:pos="1846"/>
          <w:tab w:val="center" w:pos="4537"/>
          <w:tab w:val="right" w:pos="9123"/>
        </w:tabs>
        <w:spacing w:after="530"/>
        <w:ind w:left="-43" w:firstLine="0"/>
        <w:jc w:val="left"/>
      </w:pPr>
      <w:r>
        <w:rPr>
          <w:noProof/>
        </w:rPr>
        <w:drawing>
          <wp:inline distT="0" distB="0" distL="0" distR="0" wp14:anchorId="6D889957" wp14:editId="2C6F8183">
            <wp:extent cx="1096645" cy="488950"/>
            <wp:effectExtent l="0" t="0" r="0" b="0"/>
            <wp:docPr id="316" name="Picture 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Picture 3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ab/>
        <w:t xml:space="preserve"> </w:t>
      </w:r>
    </w:p>
    <w:p w14:paraId="1C2341E9" w14:textId="77777777" w:rsidR="0073208D" w:rsidRDefault="00B719A3">
      <w:pPr>
        <w:spacing w:after="114" w:line="320" w:lineRule="auto"/>
        <w:ind w:left="551" w:right="35" w:hanging="566"/>
      </w:pPr>
      <w:r>
        <w:t xml:space="preserve">1.2. Smluvní strany se dohodly na prodloužení doby trvání Smlouvy, proto v souladu s ustanovením čl. 18 odst. 18.4 Smlouvy upravují následující ustanovení Smlouvy: </w:t>
      </w:r>
    </w:p>
    <w:p w14:paraId="0FA44D55" w14:textId="77777777" w:rsidR="0073208D" w:rsidRDefault="00B719A3">
      <w:pPr>
        <w:spacing w:after="176"/>
        <w:ind w:left="576" w:right="35"/>
      </w:pPr>
      <w:r>
        <w:t xml:space="preserve">Znění čl. 16 odst. 16.1 Smlouvy se mění a má následující znění: </w:t>
      </w:r>
    </w:p>
    <w:p w14:paraId="2D376682" w14:textId="77777777" w:rsidR="0073208D" w:rsidRDefault="00B719A3">
      <w:pPr>
        <w:tabs>
          <w:tab w:val="center" w:pos="848"/>
          <w:tab w:val="center" w:pos="3985"/>
        </w:tabs>
        <w:spacing w:after="191"/>
        <w:ind w:left="0" w:firstLine="0"/>
        <w:jc w:val="left"/>
      </w:pPr>
      <w:r>
        <w:rPr>
          <w:rFonts w:ascii="Calibri" w:eastAsia="Calibri" w:hAnsi="Calibri" w:cs="Calibri"/>
          <w:color w:val="000000"/>
        </w:rPr>
        <w:tab/>
      </w:r>
      <w:r>
        <w:t>„</w:t>
      </w:r>
      <w:r>
        <w:rPr>
          <w:i/>
        </w:rPr>
        <w:t>16.1.</w:t>
      </w:r>
      <w:r>
        <w:t xml:space="preserve"> </w:t>
      </w:r>
      <w:r>
        <w:tab/>
      </w:r>
      <w:r>
        <w:rPr>
          <w:i/>
        </w:rPr>
        <w:t xml:space="preserve">Smlouva se uzavírá na dobu určitou </w:t>
      </w:r>
      <w:r>
        <w:rPr>
          <w:b/>
          <w:i/>
        </w:rPr>
        <w:t>do 30. 6. 2025</w:t>
      </w:r>
      <w:r>
        <w:t xml:space="preserve">.“ </w:t>
      </w:r>
    </w:p>
    <w:p w14:paraId="41645EA5" w14:textId="77777777" w:rsidR="0073208D" w:rsidRDefault="00B719A3">
      <w:pPr>
        <w:spacing w:after="265" w:line="308" w:lineRule="auto"/>
        <w:ind w:left="566" w:hanging="566"/>
        <w:jc w:val="left"/>
      </w:pPr>
      <w:r>
        <w:rPr>
          <w:color w:val="000000"/>
        </w:rPr>
        <w:t xml:space="preserve">1.3. Ostatní ustanovení Smlouvy, včetně příloh, nedotčená tímto Dodatkem, zůstávají v platnosti beze změny.  </w:t>
      </w:r>
    </w:p>
    <w:p w14:paraId="428FBC7A" w14:textId="77777777" w:rsidR="0073208D" w:rsidRDefault="00B719A3">
      <w:pPr>
        <w:pStyle w:val="Nadpis1"/>
        <w:ind w:left="358" w:right="52" w:hanging="358"/>
      </w:pPr>
      <w:r>
        <w:t xml:space="preserve">Závěrečná ustanovení  </w:t>
      </w:r>
    </w:p>
    <w:p w14:paraId="1F3E7AAD" w14:textId="77777777" w:rsidR="0073208D" w:rsidRDefault="00B719A3">
      <w:pPr>
        <w:spacing w:after="174"/>
        <w:ind w:left="551" w:right="35" w:hanging="566"/>
      </w:pPr>
      <w:r>
        <w:t xml:space="preserve">2.1 Tento Dodatek nabývá platnosti dnem podpisu oběma Smluvními stranami a účinnosti dnem zveřejnění v registru smluv v souladu se zákonem č. 340/2015 Sb., o zvláštních podmínkách účinnosti některých smluv, uveřejňování těchto smluv a o registru smluv, ve znění pozdějších předpisů. Smluvní strany se dohodly, že uveřejnění Dodatku v registru smluv zajistí Objednatel. </w:t>
      </w:r>
    </w:p>
    <w:p w14:paraId="3AF4F6F8" w14:textId="77777777" w:rsidR="0073208D" w:rsidRDefault="00B719A3">
      <w:pPr>
        <w:spacing w:after="176"/>
        <w:ind w:left="551" w:right="35" w:hanging="566"/>
      </w:pPr>
      <w:r>
        <w:t xml:space="preserve">2.2 Každá ze Smluvních stran prohlašuje, že Dodatek uzavírá svobodně a vážně, že považuje obsah Dodatku za určitý a srozumitelný a že jsou jí známy všechny skutečnosti, jež jsou pro uzavření Dodatku rozhodující. </w:t>
      </w:r>
    </w:p>
    <w:p w14:paraId="62B363CE" w14:textId="77777777" w:rsidR="0073208D" w:rsidRDefault="00B719A3">
      <w:pPr>
        <w:ind w:left="551" w:right="35" w:hanging="566"/>
      </w:pPr>
      <w:r>
        <w:t xml:space="preserve">2.3 Dodatek je vyhotoven v elektronické podobě a je podepsán platnými zaručenými elektronickými podpisy Smluvních stran založenými na kvalifikovaných certifikátech. Každá ze Smluvních stran obdrží Dodatek v elektronické formě s elektronickými podpisy Smluvních stran dle předchozí věty tohoto odstavce Dodatku. </w:t>
      </w:r>
    </w:p>
    <w:p w14:paraId="1708BC44" w14:textId="77777777" w:rsidR="0073208D" w:rsidRDefault="00B719A3">
      <w:pPr>
        <w:spacing w:after="148"/>
        <w:ind w:left="566" w:firstLine="0"/>
        <w:jc w:val="left"/>
      </w:pPr>
      <w:r>
        <w:t xml:space="preserve">         </w:t>
      </w:r>
    </w:p>
    <w:p w14:paraId="452B3BCB" w14:textId="77777777" w:rsidR="0073208D" w:rsidRDefault="00B719A3">
      <w:pPr>
        <w:spacing w:after="151"/>
        <w:ind w:left="566" w:firstLine="0"/>
        <w:jc w:val="left"/>
      </w:pPr>
      <w:r>
        <w:t xml:space="preserve"> </w:t>
      </w:r>
    </w:p>
    <w:p w14:paraId="26A1B257" w14:textId="77777777" w:rsidR="0073208D" w:rsidRDefault="00B719A3">
      <w:pPr>
        <w:spacing w:after="28"/>
        <w:ind w:left="566" w:firstLine="0"/>
        <w:jc w:val="left"/>
      </w:pPr>
      <w:r>
        <w:t xml:space="preserve"> </w:t>
      </w:r>
    </w:p>
    <w:p w14:paraId="2443740C" w14:textId="348AF9E4" w:rsidR="0073208D" w:rsidRDefault="00B719A3">
      <w:pPr>
        <w:tabs>
          <w:tab w:val="center" w:pos="5755"/>
        </w:tabs>
        <w:ind w:left="0" w:firstLine="0"/>
        <w:jc w:val="left"/>
      </w:pPr>
      <w:r>
        <w:t>Objednatel:</w:t>
      </w:r>
      <w:r w:rsidR="004B7346">
        <w:tab/>
        <w:t xml:space="preserve">   </w:t>
      </w:r>
      <w:r>
        <w:t xml:space="preserve">Poskytovatel: </w:t>
      </w:r>
    </w:p>
    <w:p w14:paraId="4AC7ABED" w14:textId="77777777" w:rsidR="0073208D" w:rsidRDefault="00B719A3">
      <w:pPr>
        <w:spacing w:after="35"/>
        <w:ind w:left="108" w:firstLine="0"/>
        <w:jc w:val="left"/>
      </w:pPr>
      <w:r>
        <w:t xml:space="preserve"> </w:t>
      </w:r>
      <w:r>
        <w:tab/>
        <w:t xml:space="preserve"> </w:t>
      </w:r>
    </w:p>
    <w:p w14:paraId="691B8C72" w14:textId="2FD01E69" w:rsidR="0073208D" w:rsidRDefault="00B719A3">
      <w:pPr>
        <w:tabs>
          <w:tab w:val="center" w:pos="6446"/>
        </w:tabs>
        <w:ind w:left="0" w:firstLine="0"/>
        <w:jc w:val="left"/>
      </w:pPr>
      <w:r>
        <w:t xml:space="preserve">V Praze dne </w:t>
      </w:r>
      <w:r w:rsidR="004B7346">
        <w:t>27. 5. 2025</w:t>
      </w:r>
      <w:r w:rsidR="004B7346">
        <w:tab/>
      </w:r>
      <w:r>
        <w:t xml:space="preserve">V Praze dne </w:t>
      </w:r>
      <w:r w:rsidR="004B7346">
        <w:t>22. 5. 2025</w:t>
      </w:r>
      <w:r>
        <w:t xml:space="preserve"> </w:t>
      </w:r>
    </w:p>
    <w:p w14:paraId="60E7DA16" w14:textId="77777777" w:rsidR="0073208D" w:rsidRDefault="00B719A3">
      <w:pPr>
        <w:spacing w:after="35"/>
        <w:ind w:left="108" w:firstLine="0"/>
        <w:jc w:val="left"/>
      </w:pPr>
      <w:r>
        <w:t xml:space="preserve"> </w:t>
      </w:r>
      <w:r>
        <w:tab/>
        <w:t xml:space="preserve"> </w:t>
      </w:r>
    </w:p>
    <w:p w14:paraId="39A674AE" w14:textId="77777777" w:rsidR="0073208D" w:rsidRDefault="00B719A3">
      <w:pPr>
        <w:spacing w:after="38"/>
        <w:ind w:left="108" w:firstLine="0"/>
        <w:jc w:val="left"/>
      </w:pPr>
      <w:r>
        <w:t xml:space="preserve"> </w:t>
      </w:r>
      <w:r>
        <w:tab/>
        <w:t xml:space="preserve"> </w:t>
      </w:r>
    </w:p>
    <w:p w14:paraId="41D70643" w14:textId="77777777" w:rsidR="0073208D" w:rsidRDefault="00B719A3">
      <w:pPr>
        <w:spacing w:after="35"/>
        <w:ind w:left="108" w:firstLine="0"/>
        <w:jc w:val="left"/>
      </w:pPr>
      <w:r>
        <w:t xml:space="preserve"> </w:t>
      </w:r>
      <w:r>
        <w:tab/>
        <w:t xml:space="preserve"> </w:t>
      </w:r>
    </w:p>
    <w:p w14:paraId="71180404" w14:textId="77777777" w:rsidR="0073208D" w:rsidRDefault="00B719A3">
      <w:pPr>
        <w:spacing w:after="38"/>
        <w:ind w:left="108" w:firstLine="0"/>
        <w:jc w:val="left"/>
      </w:pPr>
      <w:r>
        <w:t xml:space="preserve"> </w:t>
      </w:r>
      <w:r>
        <w:tab/>
        <w:t xml:space="preserve"> </w:t>
      </w:r>
    </w:p>
    <w:p w14:paraId="415EF8D3" w14:textId="77777777" w:rsidR="0073208D" w:rsidRDefault="00B719A3">
      <w:pPr>
        <w:tabs>
          <w:tab w:val="center" w:pos="6814"/>
        </w:tabs>
        <w:spacing w:after="74"/>
        <w:ind w:left="0" w:firstLine="0"/>
        <w:jc w:val="left"/>
      </w:pPr>
      <w:r>
        <w:t xml:space="preserve">_____________________________________ </w:t>
      </w:r>
      <w:r>
        <w:tab/>
        <w:t xml:space="preserve">____________________________ </w:t>
      </w:r>
    </w:p>
    <w:p w14:paraId="737C9BBA" w14:textId="0A056867" w:rsidR="0073208D" w:rsidRDefault="00B719A3" w:rsidP="00405F25">
      <w:pPr>
        <w:spacing w:after="56"/>
        <w:ind w:left="108" w:firstLine="0"/>
        <w:jc w:val="left"/>
      </w:pPr>
      <w:r>
        <w:rPr>
          <w:b/>
        </w:rPr>
        <w:t xml:space="preserve">Česká republika – Digitální a informační </w:t>
      </w:r>
      <w:proofErr w:type="gramStart"/>
      <w:r w:rsidR="00405F25">
        <w:rPr>
          <w:b/>
        </w:rPr>
        <w:tab/>
        <w:t xml:space="preserve">  </w:t>
      </w:r>
      <w:r>
        <w:rPr>
          <w:b/>
        </w:rPr>
        <w:t>Národní</w:t>
      </w:r>
      <w:proofErr w:type="gramEnd"/>
      <w:r>
        <w:rPr>
          <w:b/>
        </w:rPr>
        <w:t xml:space="preserve"> agentura pro komunikační a agentura </w:t>
      </w:r>
      <w:r w:rsidR="00405F25">
        <w:rPr>
          <w:b/>
        </w:rPr>
        <w:tab/>
      </w:r>
      <w:r w:rsidR="00405F25">
        <w:rPr>
          <w:b/>
        </w:rPr>
        <w:tab/>
      </w:r>
      <w:r w:rsidR="00405F25">
        <w:rPr>
          <w:b/>
        </w:rPr>
        <w:tab/>
      </w:r>
      <w:r w:rsidR="00405F25">
        <w:rPr>
          <w:b/>
        </w:rPr>
        <w:tab/>
      </w:r>
      <w:r w:rsidR="00405F25">
        <w:rPr>
          <w:b/>
        </w:rPr>
        <w:tab/>
      </w:r>
      <w:proofErr w:type="gramStart"/>
      <w:r w:rsidR="00405F25">
        <w:rPr>
          <w:b/>
        </w:rPr>
        <w:tab/>
        <w:t xml:space="preserve">  </w:t>
      </w:r>
      <w:r>
        <w:rPr>
          <w:b/>
        </w:rPr>
        <w:t>informační</w:t>
      </w:r>
      <w:proofErr w:type="gramEnd"/>
      <w:r>
        <w:rPr>
          <w:b/>
        </w:rPr>
        <w:t xml:space="preserve"> technologie, s. p. </w:t>
      </w:r>
    </w:p>
    <w:p w14:paraId="082728EB" w14:textId="754C3969" w:rsidR="0073208D" w:rsidRDefault="00405F25" w:rsidP="00405F25">
      <w:pPr>
        <w:tabs>
          <w:tab w:val="center" w:pos="6270"/>
        </w:tabs>
        <w:ind w:left="0" w:firstLine="0"/>
        <w:jc w:val="left"/>
      </w:pPr>
      <w:r>
        <w:t xml:space="preserve"> </w:t>
      </w:r>
      <w:r w:rsidR="004B7346">
        <w:t xml:space="preserve"> </w:t>
      </w:r>
      <w:r w:rsidR="00B719A3">
        <w:t>Ing. Martin Mesršmíd, ředitel</w:t>
      </w:r>
      <w:r>
        <w:tab/>
      </w:r>
      <w:r w:rsidR="00B719A3">
        <w:t xml:space="preserve">Mgr. Jan Ďoubal, ředitel </w:t>
      </w:r>
      <w:r w:rsidR="00B719A3">
        <w:rPr>
          <w:rFonts w:ascii="Calibri" w:eastAsia="Calibri" w:hAnsi="Calibri" w:cs="Calibri"/>
          <w:color w:val="000000"/>
        </w:rPr>
        <w:t xml:space="preserve"> </w:t>
      </w:r>
    </w:p>
    <w:p w14:paraId="6159759E" w14:textId="77777777" w:rsidR="0073208D" w:rsidRDefault="00B719A3">
      <w:pPr>
        <w:spacing w:after="0"/>
        <w:ind w:left="0" w:right="149" w:firstLine="0"/>
        <w:jc w:val="center"/>
      </w:pPr>
      <w:r>
        <w:rPr>
          <w:rFonts w:ascii="Calibri" w:eastAsia="Calibri" w:hAnsi="Calibri" w:cs="Calibri"/>
          <w:color w:val="008000"/>
          <w:sz w:val="20"/>
        </w:rPr>
        <w:t xml:space="preserve"> </w:t>
      </w:r>
    </w:p>
    <w:sectPr w:rsidR="0073208D">
      <w:pgSz w:w="11906" w:h="16838"/>
      <w:pgMar w:top="409" w:right="1366" w:bottom="33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C1E94"/>
    <w:multiLevelType w:val="hybridMultilevel"/>
    <w:tmpl w:val="87CC35E0"/>
    <w:lvl w:ilvl="0" w:tplc="21261B9A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358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54C92E">
      <w:start w:val="1"/>
      <w:numFmt w:val="lowerLetter"/>
      <w:lvlText w:val="%2"/>
      <w:lvlJc w:val="left"/>
      <w:pPr>
        <w:ind w:left="4472"/>
      </w:pPr>
      <w:rPr>
        <w:rFonts w:ascii="Calibri" w:eastAsia="Calibri" w:hAnsi="Calibri" w:cs="Calibri"/>
        <w:b w:val="0"/>
        <w:i w:val="0"/>
        <w:strike w:val="0"/>
        <w:dstrike w:val="0"/>
        <w:color w:val="358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E46E88">
      <w:start w:val="1"/>
      <w:numFmt w:val="lowerRoman"/>
      <w:lvlText w:val="%3"/>
      <w:lvlJc w:val="left"/>
      <w:pPr>
        <w:ind w:left="5192"/>
      </w:pPr>
      <w:rPr>
        <w:rFonts w:ascii="Calibri" w:eastAsia="Calibri" w:hAnsi="Calibri" w:cs="Calibri"/>
        <w:b w:val="0"/>
        <w:i w:val="0"/>
        <w:strike w:val="0"/>
        <w:dstrike w:val="0"/>
        <w:color w:val="358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667BF6">
      <w:start w:val="1"/>
      <w:numFmt w:val="decimal"/>
      <w:lvlText w:val="%4"/>
      <w:lvlJc w:val="left"/>
      <w:pPr>
        <w:ind w:left="5912"/>
      </w:pPr>
      <w:rPr>
        <w:rFonts w:ascii="Calibri" w:eastAsia="Calibri" w:hAnsi="Calibri" w:cs="Calibri"/>
        <w:b w:val="0"/>
        <w:i w:val="0"/>
        <w:strike w:val="0"/>
        <w:dstrike w:val="0"/>
        <w:color w:val="358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9AA6FC">
      <w:start w:val="1"/>
      <w:numFmt w:val="lowerLetter"/>
      <w:lvlText w:val="%5"/>
      <w:lvlJc w:val="left"/>
      <w:pPr>
        <w:ind w:left="6632"/>
      </w:pPr>
      <w:rPr>
        <w:rFonts w:ascii="Calibri" w:eastAsia="Calibri" w:hAnsi="Calibri" w:cs="Calibri"/>
        <w:b w:val="0"/>
        <w:i w:val="0"/>
        <w:strike w:val="0"/>
        <w:dstrike w:val="0"/>
        <w:color w:val="358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9A13B0">
      <w:start w:val="1"/>
      <w:numFmt w:val="lowerRoman"/>
      <w:lvlText w:val="%6"/>
      <w:lvlJc w:val="left"/>
      <w:pPr>
        <w:ind w:left="7352"/>
      </w:pPr>
      <w:rPr>
        <w:rFonts w:ascii="Calibri" w:eastAsia="Calibri" w:hAnsi="Calibri" w:cs="Calibri"/>
        <w:b w:val="0"/>
        <w:i w:val="0"/>
        <w:strike w:val="0"/>
        <w:dstrike w:val="0"/>
        <w:color w:val="358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3A1822">
      <w:start w:val="1"/>
      <w:numFmt w:val="decimal"/>
      <w:lvlText w:val="%7"/>
      <w:lvlJc w:val="left"/>
      <w:pPr>
        <w:ind w:left="8072"/>
      </w:pPr>
      <w:rPr>
        <w:rFonts w:ascii="Calibri" w:eastAsia="Calibri" w:hAnsi="Calibri" w:cs="Calibri"/>
        <w:b w:val="0"/>
        <w:i w:val="0"/>
        <w:strike w:val="0"/>
        <w:dstrike w:val="0"/>
        <w:color w:val="358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2E151C">
      <w:start w:val="1"/>
      <w:numFmt w:val="lowerLetter"/>
      <w:lvlText w:val="%8"/>
      <w:lvlJc w:val="left"/>
      <w:pPr>
        <w:ind w:left="8792"/>
      </w:pPr>
      <w:rPr>
        <w:rFonts w:ascii="Calibri" w:eastAsia="Calibri" w:hAnsi="Calibri" w:cs="Calibri"/>
        <w:b w:val="0"/>
        <w:i w:val="0"/>
        <w:strike w:val="0"/>
        <w:dstrike w:val="0"/>
        <w:color w:val="358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F00094">
      <w:start w:val="1"/>
      <w:numFmt w:val="lowerRoman"/>
      <w:lvlText w:val="%9"/>
      <w:lvlJc w:val="left"/>
      <w:pPr>
        <w:ind w:left="9512"/>
      </w:pPr>
      <w:rPr>
        <w:rFonts w:ascii="Calibri" w:eastAsia="Calibri" w:hAnsi="Calibri" w:cs="Calibri"/>
        <w:b w:val="0"/>
        <w:i w:val="0"/>
        <w:strike w:val="0"/>
        <w:dstrike w:val="0"/>
        <w:color w:val="358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866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8D"/>
    <w:rsid w:val="002944DF"/>
    <w:rsid w:val="00405F25"/>
    <w:rsid w:val="004B7346"/>
    <w:rsid w:val="0073208D"/>
    <w:rsid w:val="00AB64F7"/>
    <w:rsid w:val="00B7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8E5C"/>
  <w15:docId w15:val="{498E729C-73AE-4C80-8A69-9562D1E6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3" w:line="259" w:lineRule="auto"/>
      <w:ind w:left="329" w:hanging="10"/>
      <w:jc w:val="both"/>
    </w:pPr>
    <w:rPr>
      <w:rFonts w:ascii="Arial" w:eastAsia="Arial" w:hAnsi="Arial" w:cs="Arial"/>
      <w:color w:val="262626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"/>
      </w:numPr>
      <w:spacing w:after="281" w:line="259" w:lineRule="auto"/>
      <w:ind w:left="10" w:right="51" w:hanging="10"/>
      <w:jc w:val="center"/>
      <w:outlineLvl w:val="0"/>
    </w:pPr>
    <w:rPr>
      <w:rFonts w:ascii="Calibri" w:eastAsia="Calibri" w:hAnsi="Calibri" w:cs="Calibri"/>
      <w:color w:val="35853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358535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Pernica</dc:creator>
  <cp:keywords/>
  <cp:lastModifiedBy>Hubová Renáta</cp:lastModifiedBy>
  <cp:revision>2</cp:revision>
  <dcterms:created xsi:type="dcterms:W3CDTF">2025-05-28T11:52:00Z</dcterms:created>
  <dcterms:modified xsi:type="dcterms:W3CDTF">2025-05-28T11:52:00Z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2025-05-26T14:16:29Z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f23269e4-5799-439e-870a-7b5e7ef8a2a7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