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E54F" w14:textId="77777777" w:rsidR="00FD0AF9" w:rsidRPr="009B197B" w:rsidRDefault="00FD0AF9" w:rsidP="00FD0AF9">
      <w:pPr>
        <w:pStyle w:val="Identifikace"/>
        <w:spacing w:after="120" w:line="290" w:lineRule="auto"/>
        <w:rPr>
          <w:sz w:val="20"/>
        </w:rPr>
      </w:pPr>
    </w:p>
    <w:p w14:paraId="6540CA9C" w14:textId="77777777" w:rsidR="00FD0AF9" w:rsidRPr="009B197B" w:rsidRDefault="00FD0AF9" w:rsidP="00FD0AF9">
      <w:pPr>
        <w:pStyle w:val="Nzevsmlouvy"/>
        <w:framePr w:w="9442" w:h="531" w:hRule="exact" w:wrap="notBeside" w:x="1317" w:y="1424"/>
        <w:spacing w:before="0" w:line="290" w:lineRule="auto"/>
        <w:rPr>
          <w:sz w:val="20"/>
        </w:rPr>
      </w:pPr>
      <w:r w:rsidRPr="009B197B">
        <w:rPr>
          <w:sz w:val="20"/>
        </w:rPr>
        <w:t>Dohoda o mlčenlivosti</w:t>
      </w:r>
    </w:p>
    <w:p w14:paraId="01A9A462" w14:textId="77777777" w:rsidR="00FD0AF9" w:rsidRPr="009B197B" w:rsidRDefault="00FD0AF9" w:rsidP="00FD0AF9">
      <w:pPr>
        <w:pStyle w:val="Smluvnstrana"/>
        <w:spacing w:after="120" w:line="290" w:lineRule="auto"/>
        <w:rPr>
          <w:sz w:val="20"/>
        </w:rPr>
      </w:pPr>
      <w:r w:rsidRPr="009B197B">
        <w:rPr>
          <w:sz w:val="20"/>
        </w:rPr>
        <w:t>Smluvní strany:</w:t>
      </w:r>
    </w:p>
    <w:p w14:paraId="6413F1AE" w14:textId="77777777" w:rsidR="00FD0AF9" w:rsidRPr="009B197B" w:rsidRDefault="00FD0AF9" w:rsidP="00FD0AF9">
      <w:pPr>
        <w:pStyle w:val="Smluvnstrana"/>
        <w:spacing w:after="120" w:line="290" w:lineRule="auto"/>
        <w:rPr>
          <w:sz w:val="20"/>
        </w:rPr>
      </w:pPr>
    </w:p>
    <w:tbl>
      <w:tblPr>
        <w:tblW w:w="9606" w:type="dxa"/>
        <w:tblLook w:val="0000" w:firstRow="0" w:lastRow="0" w:firstColumn="0" w:lastColumn="0" w:noHBand="0" w:noVBand="0"/>
      </w:tblPr>
      <w:tblGrid>
        <w:gridCol w:w="1951"/>
        <w:gridCol w:w="7655"/>
      </w:tblGrid>
      <w:tr w:rsidR="00FD0AF9" w14:paraId="5F0992E9" w14:textId="77777777" w:rsidTr="001A18B2">
        <w:trPr>
          <w:cantSplit/>
        </w:trPr>
        <w:tc>
          <w:tcPr>
            <w:tcW w:w="9606" w:type="dxa"/>
            <w:gridSpan w:val="2"/>
            <w:tcBorders>
              <w:top w:val="nil"/>
              <w:left w:val="nil"/>
              <w:bottom w:val="nil"/>
              <w:right w:val="nil"/>
            </w:tcBorders>
          </w:tcPr>
          <w:p w14:paraId="6C2B953F" w14:textId="77777777" w:rsidR="00FD0AF9" w:rsidRPr="00485E33" w:rsidRDefault="00991E1E" w:rsidP="001A18B2">
            <w:pPr>
              <w:pStyle w:val="Smluvnstrana"/>
              <w:spacing w:after="120" w:line="290" w:lineRule="auto"/>
              <w:rPr>
                <w:bCs w:val="0"/>
                <w:sz w:val="20"/>
              </w:rPr>
            </w:pPr>
            <w:r w:rsidRPr="00991E1E">
              <w:rPr>
                <w:bCs w:val="0"/>
                <w:sz w:val="20"/>
              </w:rPr>
              <w:t xml:space="preserve">Grant </w:t>
            </w:r>
            <w:proofErr w:type="spellStart"/>
            <w:r w:rsidRPr="00991E1E">
              <w:rPr>
                <w:bCs w:val="0"/>
                <w:sz w:val="20"/>
              </w:rPr>
              <w:t>Thornton</w:t>
            </w:r>
            <w:proofErr w:type="spellEnd"/>
            <w:r w:rsidRPr="00991E1E">
              <w:rPr>
                <w:bCs w:val="0"/>
                <w:sz w:val="20"/>
              </w:rPr>
              <w:t xml:space="preserve"> Advisory k.s.</w:t>
            </w:r>
          </w:p>
        </w:tc>
      </w:tr>
      <w:tr w:rsidR="00FD0AF9" w14:paraId="29485410" w14:textId="77777777" w:rsidTr="001A18B2">
        <w:tc>
          <w:tcPr>
            <w:tcW w:w="1951" w:type="dxa"/>
            <w:tcBorders>
              <w:top w:val="nil"/>
              <w:left w:val="nil"/>
              <w:bottom w:val="nil"/>
              <w:right w:val="nil"/>
            </w:tcBorders>
          </w:tcPr>
          <w:p w14:paraId="0D55ECC2" w14:textId="77777777" w:rsidR="00FD0AF9" w:rsidRPr="009B197B" w:rsidRDefault="00FD0AF9" w:rsidP="001A18B2">
            <w:pPr>
              <w:pStyle w:val="Identifikace"/>
              <w:spacing w:after="120" w:line="290" w:lineRule="auto"/>
              <w:rPr>
                <w:sz w:val="20"/>
              </w:rPr>
            </w:pPr>
            <w:r w:rsidRPr="009B197B">
              <w:rPr>
                <w:sz w:val="20"/>
              </w:rPr>
              <w:t>sídlo:</w:t>
            </w:r>
          </w:p>
        </w:tc>
        <w:tc>
          <w:tcPr>
            <w:tcW w:w="7655" w:type="dxa"/>
            <w:tcBorders>
              <w:top w:val="nil"/>
              <w:left w:val="nil"/>
              <w:bottom w:val="nil"/>
              <w:right w:val="nil"/>
            </w:tcBorders>
          </w:tcPr>
          <w:p w14:paraId="34688879" w14:textId="77777777" w:rsidR="00FD0AF9" w:rsidRPr="009B197B" w:rsidRDefault="00FD0AF9" w:rsidP="001A18B2">
            <w:pPr>
              <w:pStyle w:val="Identifikace"/>
              <w:spacing w:after="120" w:line="290" w:lineRule="auto"/>
              <w:rPr>
                <w:sz w:val="20"/>
              </w:rPr>
            </w:pPr>
            <w:r w:rsidRPr="006E709C">
              <w:rPr>
                <w:sz w:val="20"/>
              </w:rPr>
              <w:t>Pujmanové 1753/</w:t>
            </w:r>
            <w:proofErr w:type="gramStart"/>
            <w:r w:rsidRPr="006E709C">
              <w:rPr>
                <w:sz w:val="20"/>
              </w:rPr>
              <w:t>10a</w:t>
            </w:r>
            <w:proofErr w:type="gramEnd"/>
            <w:r w:rsidRPr="006E709C">
              <w:rPr>
                <w:sz w:val="20"/>
              </w:rPr>
              <w:t>, Nusle, 140 00 Praha 4</w:t>
            </w:r>
          </w:p>
        </w:tc>
      </w:tr>
      <w:tr w:rsidR="00FD0AF9" w14:paraId="2CC9A702" w14:textId="77777777" w:rsidTr="001A18B2">
        <w:trPr>
          <w:cantSplit/>
        </w:trPr>
        <w:tc>
          <w:tcPr>
            <w:tcW w:w="9606" w:type="dxa"/>
            <w:gridSpan w:val="2"/>
            <w:tcBorders>
              <w:top w:val="nil"/>
              <w:left w:val="nil"/>
              <w:bottom w:val="nil"/>
              <w:right w:val="nil"/>
            </w:tcBorders>
          </w:tcPr>
          <w:p w14:paraId="56CDB5F0" w14:textId="77777777" w:rsidR="00FD0AF9" w:rsidRPr="009B197B" w:rsidRDefault="00FD0AF9" w:rsidP="001A18B2">
            <w:pPr>
              <w:pStyle w:val="Identifikace"/>
              <w:spacing w:after="120" w:line="290" w:lineRule="auto"/>
              <w:rPr>
                <w:sz w:val="20"/>
              </w:rPr>
            </w:pPr>
            <w:r w:rsidRPr="009B197B">
              <w:rPr>
                <w:sz w:val="20"/>
              </w:rPr>
              <w:t xml:space="preserve">zapsaná v obchodním rejstříku vedeném </w:t>
            </w:r>
            <w:r>
              <w:rPr>
                <w:sz w:val="20"/>
              </w:rPr>
              <w:t>Městským soudem v Praze,</w:t>
            </w:r>
            <w:r w:rsidR="00991E1E">
              <w:rPr>
                <w:sz w:val="20"/>
              </w:rPr>
              <w:t xml:space="preserve"> spisová značka</w:t>
            </w:r>
            <w:r>
              <w:rPr>
                <w:sz w:val="20"/>
              </w:rPr>
              <w:t xml:space="preserve"> </w:t>
            </w:r>
            <w:r w:rsidR="00991E1E" w:rsidRPr="00991E1E">
              <w:rPr>
                <w:sz w:val="20"/>
              </w:rPr>
              <w:t xml:space="preserve">A 80133 </w:t>
            </w:r>
          </w:p>
        </w:tc>
      </w:tr>
      <w:tr w:rsidR="00FD0AF9" w14:paraId="7B6F4682" w14:textId="77777777" w:rsidTr="001A18B2">
        <w:tc>
          <w:tcPr>
            <w:tcW w:w="1951" w:type="dxa"/>
            <w:tcBorders>
              <w:top w:val="nil"/>
              <w:left w:val="nil"/>
              <w:bottom w:val="nil"/>
              <w:right w:val="nil"/>
            </w:tcBorders>
          </w:tcPr>
          <w:p w14:paraId="4F18C401" w14:textId="77777777" w:rsidR="00FD0AF9" w:rsidRPr="009B197B" w:rsidRDefault="00FD0AF9" w:rsidP="001A18B2">
            <w:pPr>
              <w:pStyle w:val="Identifikace"/>
              <w:spacing w:after="120" w:line="290" w:lineRule="auto"/>
              <w:rPr>
                <w:sz w:val="20"/>
              </w:rPr>
            </w:pPr>
            <w:r w:rsidRPr="009B197B">
              <w:rPr>
                <w:sz w:val="20"/>
              </w:rPr>
              <w:t>IČ:</w:t>
            </w:r>
          </w:p>
        </w:tc>
        <w:tc>
          <w:tcPr>
            <w:tcW w:w="7655" w:type="dxa"/>
            <w:tcBorders>
              <w:top w:val="nil"/>
              <w:left w:val="nil"/>
              <w:bottom w:val="nil"/>
              <w:right w:val="nil"/>
            </w:tcBorders>
          </w:tcPr>
          <w:p w14:paraId="042430C2" w14:textId="77777777" w:rsidR="00FD0AF9" w:rsidRPr="009B197B" w:rsidRDefault="00991E1E" w:rsidP="001A18B2">
            <w:pPr>
              <w:pStyle w:val="Identifikace"/>
              <w:spacing w:after="120" w:line="290" w:lineRule="auto"/>
              <w:rPr>
                <w:sz w:val="20"/>
              </w:rPr>
            </w:pPr>
            <w:r w:rsidRPr="00991E1E">
              <w:rPr>
                <w:sz w:val="20"/>
              </w:rPr>
              <w:t>19083076</w:t>
            </w:r>
          </w:p>
        </w:tc>
      </w:tr>
      <w:tr w:rsidR="00FD0AF9" w14:paraId="6280061F" w14:textId="77777777" w:rsidTr="001A18B2">
        <w:tc>
          <w:tcPr>
            <w:tcW w:w="1951" w:type="dxa"/>
            <w:tcBorders>
              <w:top w:val="nil"/>
              <w:left w:val="nil"/>
              <w:bottom w:val="nil"/>
              <w:right w:val="nil"/>
            </w:tcBorders>
          </w:tcPr>
          <w:p w14:paraId="76F0E6BA" w14:textId="77777777" w:rsidR="00FD0AF9" w:rsidRPr="009B197B" w:rsidRDefault="00FD0AF9" w:rsidP="001A18B2">
            <w:pPr>
              <w:pStyle w:val="Identifikace"/>
              <w:spacing w:after="120" w:line="290" w:lineRule="auto"/>
              <w:rPr>
                <w:sz w:val="20"/>
              </w:rPr>
            </w:pPr>
            <w:r w:rsidRPr="009B197B">
              <w:rPr>
                <w:sz w:val="20"/>
              </w:rPr>
              <w:t>DIČ:</w:t>
            </w:r>
          </w:p>
        </w:tc>
        <w:tc>
          <w:tcPr>
            <w:tcW w:w="7655" w:type="dxa"/>
            <w:tcBorders>
              <w:top w:val="nil"/>
              <w:left w:val="nil"/>
              <w:bottom w:val="nil"/>
              <w:right w:val="nil"/>
            </w:tcBorders>
          </w:tcPr>
          <w:p w14:paraId="12D0775E" w14:textId="77777777" w:rsidR="00FD0AF9" w:rsidRPr="009B197B" w:rsidRDefault="00FD0AF9" w:rsidP="001A18B2">
            <w:pPr>
              <w:pStyle w:val="Identifikace"/>
              <w:spacing w:after="120" w:line="290" w:lineRule="auto"/>
              <w:rPr>
                <w:sz w:val="20"/>
              </w:rPr>
            </w:pPr>
            <w:r>
              <w:rPr>
                <w:sz w:val="20"/>
              </w:rPr>
              <w:t>CZ</w:t>
            </w:r>
            <w:r w:rsidR="00991E1E" w:rsidRPr="00991E1E">
              <w:rPr>
                <w:sz w:val="20"/>
              </w:rPr>
              <w:t>19083076</w:t>
            </w:r>
          </w:p>
        </w:tc>
      </w:tr>
      <w:tr w:rsidR="00FD0AF9" w14:paraId="582096C8" w14:textId="77777777" w:rsidTr="001A18B2">
        <w:tc>
          <w:tcPr>
            <w:tcW w:w="1951" w:type="dxa"/>
            <w:tcBorders>
              <w:top w:val="nil"/>
              <w:left w:val="nil"/>
              <w:bottom w:val="nil"/>
              <w:right w:val="nil"/>
            </w:tcBorders>
          </w:tcPr>
          <w:p w14:paraId="6477BD35" w14:textId="77777777" w:rsidR="00FD0AF9" w:rsidRPr="009B197B" w:rsidRDefault="00FD0AF9" w:rsidP="001A18B2">
            <w:pPr>
              <w:pStyle w:val="Identifikace"/>
              <w:spacing w:after="120" w:line="290" w:lineRule="auto"/>
              <w:rPr>
                <w:sz w:val="20"/>
              </w:rPr>
            </w:pPr>
            <w:r w:rsidRPr="009B197B">
              <w:rPr>
                <w:sz w:val="20"/>
              </w:rPr>
              <w:t>bankovní spojení:</w:t>
            </w:r>
          </w:p>
        </w:tc>
        <w:tc>
          <w:tcPr>
            <w:tcW w:w="7655" w:type="dxa"/>
            <w:tcBorders>
              <w:top w:val="nil"/>
              <w:left w:val="nil"/>
              <w:bottom w:val="nil"/>
              <w:right w:val="nil"/>
            </w:tcBorders>
          </w:tcPr>
          <w:p w14:paraId="60A2944F" w14:textId="77777777" w:rsidR="00FD0AF9" w:rsidRPr="009B197B" w:rsidRDefault="00FD0AF9" w:rsidP="001A18B2">
            <w:pPr>
              <w:pStyle w:val="Identifikace"/>
              <w:spacing w:after="120" w:line="290" w:lineRule="auto"/>
              <w:rPr>
                <w:sz w:val="20"/>
              </w:rPr>
            </w:pPr>
            <w:r w:rsidRPr="006E709C">
              <w:rPr>
                <w:sz w:val="20"/>
              </w:rPr>
              <w:t>Česká spořitelna, a.s.</w:t>
            </w:r>
          </w:p>
        </w:tc>
      </w:tr>
      <w:tr w:rsidR="00FD0AF9" w14:paraId="52D47F1C" w14:textId="77777777" w:rsidTr="001A18B2">
        <w:tc>
          <w:tcPr>
            <w:tcW w:w="1951" w:type="dxa"/>
            <w:tcBorders>
              <w:top w:val="nil"/>
              <w:left w:val="nil"/>
              <w:bottom w:val="nil"/>
              <w:right w:val="nil"/>
            </w:tcBorders>
          </w:tcPr>
          <w:p w14:paraId="754548B3" w14:textId="77777777" w:rsidR="00FD0AF9" w:rsidRPr="009B197B" w:rsidRDefault="00FD0AF9" w:rsidP="001A18B2">
            <w:pPr>
              <w:pStyle w:val="Identifikace"/>
              <w:spacing w:after="120" w:line="290" w:lineRule="auto"/>
              <w:rPr>
                <w:sz w:val="20"/>
              </w:rPr>
            </w:pPr>
            <w:r w:rsidRPr="009B197B">
              <w:rPr>
                <w:sz w:val="20"/>
              </w:rPr>
              <w:t>číslo účtu:</w:t>
            </w:r>
          </w:p>
        </w:tc>
        <w:tc>
          <w:tcPr>
            <w:tcW w:w="7655" w:type="dxa"/>
            <w:tcBorders>
              <w:top w:val="nil"/>
              <w:left w:val="nil"/>
              <w:bottom w:val="nil"/>
              <w:right w:val="nil"/>
            </w:tcBorders>
          </w:tcPr>
          <w:p w14:paraId="7E02F741" w14:textId="6CC6697D" w:rsidR="00FD0AF9" w:rsidRPr="009B197B" w:rsidRDefault="00836AAD" w:rsidP="001A18B2">
            <w:pPr>
              <w:pStyle w:val="Identifikace"/>
              <w:spacing w:after="120" w:line="290" w:lineRule="auto"/>
              <w:rPr>
                <w:sz w:val="20"/>
              </w:rPr>
            </w:pPr>
            <w:proofErr w:type="spellStart"/>
            <w:r>
              <w:rPr>
                <w:sz w:val="20"/>
              </w:rPr>
              <w:t>xxx</w:t>
            </w:r>
            <w:proofErr w:type="spellEnd"/>
          </w:p>
        </w:tc>
      </w:tr>
      <w:tr w:rsidR="00FD0AF9" w14:paraId="564A9A9B" w14:textId="77777777" w:rsidTr="001A18B2">
        <w:tc>
          <w:tcPr>
            <w:tcW w:w="1951" w:type="dxa"/>
            <w:tcBorders>
              <w:top w:val="nil"/>
              <w:left w:val="nil"/>
              <w:bottom w:val="nil"/>
              <w:right w:val="nil"/>
            </w:tcBorders>
          </w:tcPr>
          <w:p w14:paraId="3D1D30CF" w14:textId="77777777" w:rsidR="00FD0AF9" w:rsidRPr="009B197B" w:rsidRDefault="00FD0AF9" w:rsidP="001A18B2">
            <w:pPr>
              <w:pStyle w:val="Identifikace"/>
              <w:spacing w:after="120" w:line="290" w:lineRule="auto"/>
              <w:rPr>
                <w:sz w:val="20"/>
              </w:rPr>
            </w:pPr>
            <w:r>
              <w:rPr>
                <w:sz w:val="20"/>
              </w:rPr>
              <w:t>zastoupená</w:t>
            </w:r>
            <w:r w:rsidRPr="009B197B">
              <w:rPr>
                <w:sz w:val="20"/>
              </w:rPr>
              <w:t>:</w:t>
            </w:r>
          </w:p>
        </w:tc>
        <w:tc>
          <w:tcPr>
            <w:tcW w:w="7655" w:type="dxa"/>
            <w:tcBorders>
              <w:top w:val="nil"/>
              <w:left w:val="nil"/>
              <w:bottom w:val="nil"/>
              <w:right w:val="nil"/>
            </w:tcBorders>
          </w:tcPr>
          <w:p w14:paraId="23E654A9" w14:textId="77777777" w:rsidR="00FD0AF9" w:rsidRPr="009B197B" w:rsidRDefault="00CD55B4" w:rsidP="001A18B2">
            <w:pPr>
              <w:pStyle w:val="Identifikace"/>
              <w:spacing w:after="120" w:line="290" w:lineRule="auto"/>
              <w:rPr>
                <w:sz w:val="20"/>
              </w:rPr>
            </w:pPr>
            <w:r>
              <w:rPr>
                <w:sz w:val="20"/>
              </w:rPr>
              <w:t>Jiřím Dvořákem, prokurist</w:t>
            </w:r>
            <w:r w:rsidR="00F27F8A">
              <w:rPr>
                <w:sz w:val="20"/>
              </w:rPr>
              <w:t>ou</w:t>
            </w:r>
          </w:p>
        </w:tc>
      </w:tr>
    </w:tbl>
    <w:p w14:paraId="071A0387" w14:textId="77777777" w:rsidR="00FD0AF9" w:rsidRPr="009B197B" w:rsidRDefault="00FD0AF9" w:rsidP="00FD0AF9">
      <w:pPr>
        <w:pStyle w:val="Identifikace"/>
        <w:spacing w:after="120" w:line="290" w:lineRule="auto"/>
        <w:rPr>
          <w:sz w:val="20"/>
        </w:rPr>
      </w:pPr>
    </w:p>
    <w:p w14:paraId="0C061602" w14:textId="77777777" w:rsidR="00FD0AF9" w:rsidRPr="009B197B" w:rsidRDefault="00FD0AF9" w:rsidP="00FD0AF9">
      <w:pPr>
        <w:pStyle w:val="Identifikace"/>
        <w:spacing w:after="120" w:line="290" w:lineRule="auto"/>
        <w:rPr>
          <w:sz w:val="20"/>
        </w:rPr>
      </w:pPr>
      <w:r w:rsidRPr="009B197B">
        <w:rPr>
          <w:sz w:val="20"/>
        </w:rPr>
        <w:t>(dále jen „</w:t>
      </w:r>
      <w:r w:rsidRPr="006E709C">
        <w:rPr>
          <w:rFonts w:cs="Arial"/>
          <w:b/>
          <w:sz w:val="20"/>
        </w:rPr>
        <w:t>Partner</w:t>
      </w:r>
      <w:r w:rsidRPr="009B197B">
        <w:rPr>
          <w:sz w:val="20"/>
        </w:rPr>
        <w:t>“)</w:t>
      </w:r>
    </w:p>
    <w:p w14:paraId="6086F489" w14:textId="77777777" w:rsidR="00FD0AF9" w:rsidRPr="009B197B" w:rsidRDefault="00FD0AF9" w:rsidP="00FD0AF9">
      <w:pPr>
        <w:pStyle w:val="Identifikace"/>
        <w:spacing w:after="120" w:line="290" w:lineRule="auto"/>
        <w:rPr>
          <w:sz w:val="20"/>
        </w:rPr>
      </w:pPr>
    </w:p>
    <w:p w14:paraId="3460133F" w14:textId="77777777" w:rsidR="00FD0AF9" w:rsidRPr="009B197B" w:rsidRDefault="00FD0AF9" w:rsidP="00FD0AF9">
      <w:pPr>
        <w:pStyle w:val="Identifikace"/>
        <w:spacing w:after="120" w:line="290" w:lineRule="auto"/>
        <w:rPr>
          <w:sz w:val="20"/>
        </w:rPr>
      </w:pPr>
      <w:r w:rsidRPr="009B197B">
        <w:rPr>
          <w:sz w:val="20"/>
        </w:rPr>
        <w:t>a</w:t>
      </w:r>
    </w:p>
    <w:p w14:paraId="64CF2BCE" w14:textId="77777777" w:rsidR="00FD0AF9" w:rsidRPr="009B197B" w:rsidRDefault="00FD0AF9" w:rsidP="00FD0AF9">
      <w:pPr>
        <w:pStyle w:val="Identifikace"/>
        <w:spacing w:after="120" w:line="290" w:lineRule="auto"/>
        <w:rPr>
          <w:sz w:val="20"/>
        </w:rPr>
      </w:pPr>
    </w:p>
    <w:tbl>
      <w:tblPr>
        <w:tblW w:w="9606" w:type="dxa"/>
        <w:tblLook w:val="0000" w:firstRow="0" w:lastRow="0" w:firstColumn="0" w:lastColumn="0" w:noHBand="0" w:noVBand="0"/>
      </w:tblPr>
      <w:tblGrid>
        <w:gridCol w:w="1951"/>
        <w:gridCol w:w="7655"/>
      </w:tblGrid>
      <w:tr w:rsidR="00FD0AF9" w14:paraId="28443C8D" w14:textId="77777777" w:rsidTr="001A18B2">
        <w:trPr>
          <w:cantSplit/>
        </w:trPr>
        <w:tc>
          <w:tcPr>
            <w:tcW w:w="9606" w:type="dxa"/>
            <w:gridSpan w:val="2"/>
            <w:tcBorders>
              <w:top w:val="nil"/>
              <w:left w:val="nil"/>
              <w:bottom w:val="nil"/>
              <w:right w:val="nil"/>
            </w:tcBorders>
          </w:tcPr>
          <w:p w14:paraId="7AD06875" w14:textId="77777777" w:rsidR="00FD0AF9" w:rsidRPr="009B197B" w:rsidRDefault="00FD0AF9" w:rsidP="001A18B2">
            <w:pPr>
              <w:pStyle w:val="Smluvnstrana"/>
              <w:spacing w:after="120" w:line="290" w:lineRule="auto"/>
              <w:rPr>
                <w:sz w:val="20"/>
              </w:rPr>
            </w:pPr>
            <w:r w:rsidRPr="002603BA">
              <w:rPr>
                <w:sz w:val="20"/>
              </w:rPr>
              <w:t>MERO ČR, a.s.</w:t>
            </w:r>
          </w:p>
        </w:tc>
      </w:tr>
      <w:tr w:rsidR="00FD0AF9" w14:paraId="651BC45F" w14:textId="77777777" w:rsidTr="001A18B2">
        <w:tc>
          <w:tcPr>
            <w:tcW w:w="1951" w:type="dxa"/>
            <w:tcBorders>
              <w:top w:val="nil"/>
              <w:left w:val="nil"/>
              <w:bottom w:val="nil"/>
              <w:right w:val="nil"/>
            </w:tcBorders>
          </w:tcPr>
          <w:p w14:paraId="5CD3C45D" w14:textId="77777777" w:rsidR="00FD0AF9" w:rsidRPr="009B197B" w:rsidRDefault="00FD0AF9" w:rsidP="001A18B2">
            <w:pPr>
              <w:pStyle w:val="Identifikace"/>
              <w:spacing w:after="120" w:line="290" w:lineRule="auto"/>
              <w:rPr>
                <w:sz w:val="20"/>
              </w:rPr>
            </w:pPr>
            <w:r w:rsidRPr="009B197B">
              <w:rPr>
                <w:sz w:val="20"/>
              </w:rPr>
              <w:t>sídlo:</w:t>
            </w:r>
          </w:p>
        </w:tc>
        <w:tc>
          <w:tcPr>
            <w:tcW w:w="7655" w:type="dxa"/>
            <w:tcBorders>
              <w:top w:val="nil"/>
              <w:left w:val="nil"/>
              <w:bottom w:val="nil"/>
              <w:right w:val="nil"/>
            </w:tcBorders>
          </w:tcPr>
          <w:p w14:paraId="43210724" w14:textId="77777777" w:rsidR="00FD0AF9" w:rsidRPr="009B197B" w:rsidRDefault="00FD0AF9" w:rsidP="001A18B2">
            <w:pPr>
              <w:pStyle w:val="Identifikace"/>
              <w:spacing w:after="120" w:line="290" w:lineRule="auto"/>
              <w:rPr>
                <w:sz w:val="20"/>
              </w:rPr>
            </w:pPr>
            <w:r w:rsidRPr="008F04B2">
              <w:rPr>
                <w:sz w:val="20"/>
              </w:rPr>
              <w:t>Kralupy nad Vltavou, Veltruská 748, PSČ 27801</w:t>
            </w:r>
          </w:p>
        </w:tc>
      </w:tr>
      <w:tr w:rsidR="00FD0AF9" w14:paraId="19B2F97B" w14:textId="77777777" w:rsidTr="001A18B2">
        <w:trPr>
          <w:cantSplit/>
        </w:trPr>
        <w:tc>
          <w:tcPr>
            <w:tcW w:w="9606" w:type="dxa"/>
            <w:gridSpan w:val="2"/>
            <w:tcBorders>
              <w:top w:val="nil"/>
              <w:left w:val="nil"/>
              <w:bottom w:val="nil"/>
              <w:right w:val="nil"/>
            </w:tcBorders>
          </w:tcPr>
          <w:p w14:paraId="7549579C" w14:textId="77777777" w:rsidR="00FD0AF9" w:rsidRPr="009B197B" w:rsidRDefault="00FD0AF9" w:rsidP="001A18B2">
            <w:pPr>
              <w:pStyle w:val="Identifikace"/>
              <w:spacing w:after="120" w:line="290" w:lineRule="auto"/>
              <w:rPr>
                <w:sz w:val="20"/>
              </w:rPr>
            </w:pPr>
            <w:r w:rsidRPr="009B197B">
              <w:rPr>
                <w:sz w:val="20"/>
              </w:rPr>
              <w:t xml:space="preserve">zapsaná v obchodním rejstříku vedeném </w:t>
            </w:r>
            <w:r>
              <w:rPr>
                <w:sz w:val="20"/>
              </w:rPr>
              <w:t>Městským soudem v Praze, oddíl B, vložka 2334</w:t>
            </w:r>
          </w:p>
        </w:tc>
      </w:tr>
      <w:tr w:rsidR="00FD0AF9" w14:paraId="49CF8A61" w14:textId="77777777" w:rsidTr="001A18B2">
        <w:tc>
          <w:tcPr>
            <w:tcW w:w="1951" w:type="dxa"/>
            <w:tcBorders>
              <w:top w:val="nil"/>
              <w:left w:val="nil"/>
              <w:bottom w:val="nil"/>
              <w:right w:val="nil"/>
            </w:tcBorders>
          </w:tcPr>
          <w:p w14:paraId="02199644" w14:textId="77777777" w:rsidR="00FD0AF9" w:rsidRPr="009B197B" w:rsidRDefault="00FD0AF9" w:rsidP="001A18B2">
            <w:pPr>
              <w:pStyle w:val="Identifikace"/>
              <w:spacing w:after="120" w:line="290" w:lineRule="auto"/>
              <w:rPr>
                <w:sz w:val="20"/>
              </w:rPr>
            </w:pPr>
            <w:r w:rsidRPr="009B197B">
              <w:rPr>
                <w:sz w:val="20"/>
              </w:rPr>
              <w:t>IČ:</w:t>
            </w:r>
          </w:p>
        </w:tc>
        <w:tc>
          <w:tcPr>
            <w:tcW w:w="7655" w:type="dxa"/>
            <w:tcBorders>
              <w:top w:val="nil"/>
              <w:left w:val="nil"/>
              <w:bottom w:val="nil"/>
              <w:right w:val="nil"/>
            </w:tcBorders>
          </w:tcPr>
          <w:p w14:paraId="2AA6531F" w14:textId="77777777" w:rsidR="00FD0AF9" w:rsidRPr="009B197B" w:rsidRDefault="00FD0AF9" w:rsidP="001A18B2">
            <w:pPr>
              <w:pStyle w:val="Identifikace"/>
              <w:spacing w:after="120" w:line="290" w:lineRule="auto"/>
              <w:rPr>
                <w:sz w:val="20"/>
              </w:rPr>
            </w:pPr>
            <w:r>
              <w:rPr>
                <w:sz w:val="20"/>
              </w:rPr>
              <w:t>60193468</w:t>
            </w:r>
          </w:p>
        </w:tc>
      </w:tr>
      <w:tr w:rsidR="00FD0AF9" w14:paraId="1A92DB85" w14:textId="77777777" w:rsidTr="001A18B2">
        <w:tc>
          <w:tcPr>
            <w:tcW w:w="1951" w:type="dxa"/>
            <w:tcBorders>
              <w:top w:val="nil"/>
              <w:left w:val="nil"/>
              <w:bottom w:val="nil"/>
              <w:right w:val="nil"/>
            </w:tcBorders>
          </w:tcPr>
          <w:p w14:paraId="39FC8BF9" w14:textId="77777777" w:rsidR="00FD0AF9" w:rsidRPr="009B197B" w:rsidRDefault="00FD0AF9" w:rsidP="001A18B2">
            <w:pPr>
              <w:pStyle w:val="Identifikace"/>
              <w:spacing w:after="120" w:line="290" w:lineRule="auto"/>
              <w:rPr>
                <w:sz w:val="20"/>
              </w:rPr>
            </w:pPr>
            <w:r w:rsidRPr="009B197B">
              <w:rPr>
                <w:sz w:val="20"/>
              </w:rPr>
              <w:t>DIČ:</w:t>
            </w:r>
          </w:p>
        </w:tc>
        <w:tc>
          <w:tcPr>
            <w:tcW w:w="7655" w:type="dxa"/>
            <w:tcBorders>
              <w:top w:val="nil"/>
              <w:left w:val="nil"/>
              <w:bottom w:val="nil"/>
              <w:right w:val="nil"/>
            </w:tcBorders>
          </w:tcPr>
          <w:p w14:paraId="2892960B" w14:textId="77777777" w:rsidR="00FD0AF9" w:rsidRPr="009B197B" w:rsidRDefault="00FD0AF9" w:rsidP="001A18B2">
            <w:pPr>
              <w:pStyle w:val="Identifikace"/>
              <w:spacing w:after="120" w:line="290" w:lineRule="auto"/>
              <w:rPr>
                <w:sz w:val="20"/>
              </w:rPr>
            </w:pPr>
            <w:r>
              <w:rPr>
                <w:sz w:val="20"/>
              </w:rPr>
              <w:t>CZ60193468</w:t>
            </w:r>
          </w:p>
        </w:tc>
      </w:tr>
      <w:tr w:rsidR="00FD0AF9" w14:paraId="0A35E3EB" w14:textId="77777777" w:rsidTr="001A18B2">
        <w:tc>
          <w:tcPr>
            <w:tcW w:w="1951" w:type="dxa"/>
            <w:tcBorders>
              <w:top w:val="nil"/>
              <w:left w:val="nil"/>
              <w:bottom w:val="nil"/>
              <w:right w:val="nil"/>
            </w:tcBorders>
          </w:tcPr>
          <w:p w14:paraId="0EFC47A6" w14:textId="77777777" w:rsidR="00FD0AF9" w:rsidRPr="009B197B" w:rsidRDefault="00FD0AF9" w:rsidP="001A18B2">
            <w:pPr>
              <w:pStyle w:val="Identifikace"/>
              <w:spacing w:after="120" w:line="290" w:lineRule="auto"/>
              <w:rPr>
                <w:sz w:val="20"/>
              </w:rPr>
            </w:pPr>
            <w:r w:rsidRPr="009B197B">
              <w:rPr>
                <w:sz w:val="20"/>
              </w:rPr>
              <w:t>bankovní spojení:</w:t>
            </w:r>
          </w:p>
        </w:tc>
        <w:tc>
          <w:tcPr>
            <w:tcW w:w="7655" w:type="dxa"/>
            <w:tcBorders>
              <w:top w:val="nil"/>
              <w:left w:val="nil"/>
              <w:bottom w:val="nil"/>
              <w:right w:val="nil"/>
            </w:tcBorders>
          </w:tcPr>
          <w:p w14:paraId="7F5565F8" w14:textId="77777777" w:rsidR="00FD0AF9" w:rsidRPr="009B197B" w:rsidRDefault="00FD0AF9" w:rsidP="001A18B2">
            <w:pPr>
              <w:pStyle w:val="Identifikace"/>
              <w:spacing w:after="120" w:line="290" w:lineRule="auto"/>
              <w:rPr>
                <w:sz w:val="20"/>
              </w:rPr>
            </w:pPr>
            <w:r w:rsidRPr="00112FED">
              <w:rPr>
                <w:sz w:val="20"/>
              </w:rPr>
              <w:t>Komerční banka, a.s.</w:t>
            </w:r>
          </w:p>
        </w:tc>
      </w:tr>
      <w:tr w:rsidR="00FD0AF9" w14:paraId="4406BF2F" w14:textId="77777777" w:rsidTr="001A18B2">
        <w:tc>
          <w:tcPr>
            <w:tcW w:w="1951" w:type="dxa"/>
            <w:tcBorders>
              <w:top w:val="nil"/>
              <w:left w:val="nil"/>
              <w:bottom w:val="nil"/>
              <w:right w:val="nil"/>
            </w:tcBorders>
          </w:tcPr>
          <w:p w14:paraId="5075558F" w14:textId="77777777" w:rsidR="00FD0AF9" w:rsidRPr="009B197B" w:rsidRDefault="00FD0AF9" w:rsidP="001A18B2">
            <w:pPr>
              <w:pStyle w:val="Identifikace"/>
              <w:spacing w:after="120" w:line="290" w:lineRule="auto"/>
              <w:rPr>
                <w:sz w:val="20"/>
              </w:rPr>
            </w:pPr>
            <w:r w:rsidRPr="009B197B">
              <w:rPr>
                <w:sz w:val="20"/>
              </w:rPr>
              <w:t>číslo účtu:</w:t>
            </w:r>
          </w:p>
        </w:tc>
        <w:tc>
          <w:tcPr>
            <w:tcW w:w="7655" w:type="dxa"/>
            <w:tcBorders>
              <w:top w:val="nil"/>
              <w:left w:val="nil"/>
              <w:bottom w:val="nil"/>
              <w:right w:val="nil"/>
            </w:tcBorders>
          </w:tcPr>
          <w:p w14:paraId="406028B7" w14:textId="47902565" w:rsidR="00FD0AF9" w:rsidRPr="009B197B" w:rsidRDefault="00836AAD" w:rsidP="001A18B2">
            <w:pPr>
              <w:pStyle w:val="Identifikace"/>
              <w:spacing w:after="120" w:line="290" w:lineRule="auto"/>
              <w:rPr>
                <w:sz w:val="20"/>
              </w:rPr>
            </w:pPr>
            <w:r>
              <w:rPr>
                <w:sz w:val="20"/>
              </w:rPr>
              <w:t>xxx</w:t>
            </w:r>
          </w:p>
        </w:tc>
      </w:tr>
      <w:tr w:rsidR="00FD0AF9" w14:paraId="46DE0A3E" w14:textId="77777777" w:rsidTr="001A18B2">
        <w:tc>
          <w:tcPr>
            <w:tcW w:w="1951" w:type="dxa"/>
            <w:tcBorders>
              <w:top w:val="nil"/>
              <w:left w:val="nil"/>
              <w:bottom w:val="nil"/>
              <w:right w:val="nil"/>
            </w:tcBorders>
          </w:tcPr>
          <w:p w14:paraId="51E14B95" w14:textId="77777777" w:rsidR="00FD0AF9" w:rsidRPr="009B197B" w:rsidRDefault="00FD0AF9" w:rsidP="001A18B2">
            <w:pPr>
              <w:pStyle w:val="Identifikace"/>
              <w:spacing w:after="120" w:line="290" w:lineRule="auto"/>
              <w:rPr>
                <w:sz w:val="20"/>
              </w:rPr>
            </w:pPr>
            <w:r>
              <w:rPr>
                <w:sz w:val="20"/>
              </w:rPr>
              <w:t>zastoupená</w:t>
            </w:r>
            <w:r w:rsidRPr="009B197B">
              <w:rPr>
                <w:sz w:val="20"/>
              </w:rPr>
              <w:t>:</w:t>
            </w:r>
          </w:p>
        </w:tc>
        <w:tc>
          <w:tcPr>
            <w:tcW w:w="7655" w:type="dxa"/>
            <w:tcBorders>
              <w:top w:val="nil"/>
              <w:left w:val="nil"/>
              <w:bottom w:val="nil"/>
              <w:right w:val="nil"/>
            </w:tcBorders>
          </w:tcPr>
          <w:p w14:paraId="4B1D8758" w14:textId="77777777" w:rsidR="00FD0AF9" w:rsidRPr="009B197B" w:rsidRDefault="00FD0AF9" w:rsidP="001A18B2">
            <w:pPr>
              <w:pStyle w:val="Identifikace"/>
              <w:spacing w:after="120" w:line="290" w:lineRule="auto"/>
              <w:rPr>
                <w:sz w:val="20"/>
              </w:rPr>
            </w:pPr>
            <w:r>
              <w:rPr>
                <w:sz w:val="20"/>
              </w:rPr>
              <w:t xml:space="preserve">Ing. Jaroslavem Pantůčkem, předsedou představenstva a Ing. </w:t>
            </w:r>
            <w:r w:rsidR="005E507E">
              <w:rPr>
                <w:sz w:val="20"/>
              </w:rPr>
              <w:t xml:space="preserve">Zdeňkem </w:t>
            </w:r>
            <w:proofErr w:type="spellStart"/>
            <w:r w:rsidR="005E507E">
              <w:rPr>
                <w:sz w:val="20"/>
              </w:rPr>
              <w:t>Dundrem</w:t>
            </w:r>
            <w:proofErr w:type="spellEnd"/>
            <w:r>
              <w:rPr>
                <w:sz w:val="20"/>
              </w:rPr>
              <w:t xml:space="preserve">, </w:t>
            </w:r>
            <w:r w:rsidR="005E507E">
              <w:rPr>
                <w:sz w:val="20"/>
              </w:rPr>
              <w:t>místopředsedou</w:t>
            </w:r>
            <w:r>
              <w:rPr>
                <w:sz w:val="20"/>
              </w:rPr>
              <w:t xml:space="preserve"> představenstva</w:t>
            </w:r>
          </w:p>
        </w:tc>
      </w:tr>
      <w:tr w:rsidR="00FD0AF9" w14:paraId="425A2F0E" w14:textId="77777777" w:rsidTr="001A18B2">
        <w:tc>
          <w:tcPr>
            <w:tcW w:w="1951" w:type="dxa"/>
            <w:tcBorders>
              <w:top w:val="nil"/>
              <w:left w:val="nil"/>
              <w:bottom w:val="nil"/>
              <w:right w:val="nil"/>
            </w:tcBorders>
          </w:tcPr>
          <w:p w14:paraId="4F3BCD1B" w14:textId="77777777" w:rsidR="00FD0AF9" w:rsidRPr="009B197B" w:rsidRDefault="00FD0AF9" w:rsidP="001A18B2">
            <w:pPr>
              <w:pStyle w:val="Identifikace"/>
              <w:spacing w:after="120" w:line="290" w:lineRule="auto"/>
              <w:rPr>
                <w:sz w:val="20"/>
              </w:rPr>
            </w:pPr>
          </w:p>
        </w:tc>
        <w:tc>
          <w:tcPr>
            <w:tcW w:w="7655" w:type="dxa"/>
            <w:tcBorders>
              <w:top w:val="nil"/>
              <w:left w:val="nil"/>
              <w:bottom w:val="nil"/>
              <w:right w:val="nil"/>
            </w:tcBorders>
          </w:tcPr>
          <w:p w14:paraId="443863D1" w14:textId="77777777" w:rsidR="00FD0AF9" w:rsidRPr="009B197B" w:rsidRDefault="00FD0AF9" w:rsidP="001A18B2">
            <w:pPr>
              <w:pStyle w:val="Identifikace"/>
              <w:spacing w:after="120" w:line="290" w:lineRule="auto"/>
              <w:rPr>
                <w:sz w:val="20"/>
              </w:rPr>
            </w:pPr>
          </w:p>
        </w:tc>
      </w:tr>
    </w:tbl>
    <w:p w14:paraId="18CBF5AB" w14:textId="77777777" w:rsidR="00FD0AF9" w:rsidRPr="009B197B" w:rsidRDefault="00FD0AF9" w:rsidP="00FD0AF9">
      <w:pPr>
        <w:pStyle w:val="Identifikace"/>
        <w:spacing w:after="120" w:line="290" w:lineRule="auto"/>
        <w:rPr>
          <w:sz w:val="20"/>
        </w:rPr>
      </w:pPr>
      <w:r w:rsidRPr="009B197B">
        <w:rPr>
          <w:sz w:val="20"/>
        </w:rPr>
        <w:t>(dále jen „</w:t>
      </w:r>
      <w:r>
        <w:rPr>
          <w:b/>
          <w:sz w:val="20"/>
        </w:rPr>
        <w:t>Společnost</w:t>
      </w:r>
      <w:r w:rsidRPr="009B197B">
        <w:rPr>
          <w:sz w:val="20"/>
        </w:rPr>
        <w:t>“)</w:t>
      </w:r>
    </w:p>
    <w:p w14:paraId="639C62D5" w14:textId="77777777" w:rsidR="00FD0AF9" w:rsidRDefault="00FD0AF9" w:rsidP="00FD0AF9">
      <w:pPr>
        <w:spacing w:after="120" w:line="290" w:lineRule="auto"/>
      </w:pPr>
    </w:p>
    <w:p w14:paraId="01886AB0" w14:textId="77777777" w:rsidR="00FD0AF9" w:rsidRDefault="00FD0AF9" w:rsidP="00FD0AF9">
      <w:pPr>
        <w:spacing w:after="120" w:line="290" w:lineRule="auto"/>
      </w:pPr>
      <w:r>
        <w:t>(Partner a Společnost se společně označují jako „</w:t>
      </w:r>
      <w:r w:rsidRPr="009B197B">
        <w:rPr>
          <w:b/>
        </w:rPr>
        <w:t>Smluvní strany</w:t>
      </w:r>
      <w:r w:rsidRPr="000974D5">
        <w:rPr>
          <w:rFonts w:cs="Arial"/>
        </w:rPr>
        <w:t>“</w:t>
      </w:r>
      <w:r>
        <w:rPr>
          <w:rFonts w:cs="Arial"/>
        </w:rPr>
        <w:t xml:space="preserve"> nebo jednotlivě „</w:t>
      </w:r>
      <w:r w:rsidRPr="00E12DB4">
        <w:rPr>
          <w:rFonts w:cs="Arial"/>
          <w:b/>
        </w:rPr>
        <w:t>Smluvní strana</w:t>
      </w:r>
      <w:r>
        <w:rPr>
          <w:rFonts w:cs="Arial"/>
        </w:rPr>
        <w:t>“</w:t>
      </w:r>
      <w:r w:rsidRPr="000974D5">
        <w:rPr>
          <w:rFonts w:cs="Arial"/>
        </w:rPr>
        <w:t>)</w:t>
      </w:r>
      <w:r>
        <w:t xml:space="preserve"> </w:t>
      </w:r>
    </w:p>
    <w:p w14:paraId="6971853A" w14:textId="77777777" w:rsidR="00FD0AF9" w:rsidRDefault="00FD0AF9" w:rsidP="00FD0AF9">
      <w:pPr>
        <w:spacing w:after="120" w:line="290" w:lineRule="auto"/>
      </w:pPr>
      <w:r>
        <w:br w:type="page"/>
      </w:r>
      <w:r>
        <w:lastRenderedPageBreak/>
        <w:t xml:space="preserve">Smluvní strany se dohodly na poskytnutí služeb ze strany Partnera Společnosti, a to na základě objednávky, číslo </w:t>
      </w:r>
      <w:r w:rsidR="005B3C0C" w:rsidRPr="005B3C0C">
        <w:t>01222/OBJ500_/24</w:t>
      </w:r>
      <w:r>
        <w:t xml:space="preserve"> vystavené dne </w:t>
      </w:r>
      <w:r w:rsidR="005B3C0C">
        <w:t>7.11.2024</w:t>
      </w:r>
      <w:r>
        <w:t xml:space="preserve"> (dále jen „</w:t>
      </w:r>
      <w:r w:rsidRPr="00B80DD8">
        <w:rPr>
          <w:b/>
        </w:rPr>
        <w:t>Služby</w:t>
      </w:r>
      <w:r>
        <w:t xml:space="preserve">“). Vzhledem k tomu, že </w:t>
      </w:r>
    </w:p>
    <w:p w14:paraId="4310F11E" w14:textId="77777777" w:rsidR="00FD0AF9" w:rsidRDefault="00FD0AF9" w:rsidP="00FD0AF9">
      <w:pPr>
        <w:spacing w:after="120" w:line="290" w:lineRule="auto"/>
        <w:ind w:left="567"/>
      </w:pPr>
      <w:r>
        <w:t xml:space="preserve"> </w:t>
      </w:r>
    </w:p>
    <w:p w14:paraId="7BFED22E" w14:textId="77777777" w:rsidR="00FD0AF9" w:rsidRDefault="00FD0AF9" w:rsidP="00FD0AF9">
      <w:pPr>
        <w:numPr>
          <w:ilvl w:val="0"/>
          <w:numId w:val="4"/>
        </w:numPr>
        <w:spacing w:after="120" w:line="290" w:lineRule="auto"/>
        <w:ind w:left="709" w:hanging="425"/>
      </w:pPr>
      <w:r>
        <w:t xml:space="preserve">v rámci poskytování Služeb předpokládají Smluvní strany vzájemné poskytnutí informací, na jejichž utajení a důvěrnosti mají zájem; a </w:t>
      </w:r>
    </w:p>
    <w:p w14:paraId="79D21715" w14:textId="77777777" w:rsidR="00FD0AF9" w:rsidRDefault="00FD0AF9" w:rsidP="00FD0AF9">
      <w:pPr>
        <w:numPr>
          <w:ilvl w:val="0"/>
          <w:numId w:val="4"/>
        </w:numPr>
        <w:spacing w:after="120" w:line="290" w:lineRule="auto"/>
        <w:ind w:left="709" w:hanging="425"/>
      </w:pPr>
      <w:r>
        <w:t xml:space="preserve">vyžadují </w:t>
      </w:r>
      <w:r>
        <w:rPr>
          <w:rFonts w:cs="Arial"/>
        </w:rPr>
        <w:t>vzájemné</w:t>
      </w:r>
      <w:r>
        <w:t xml:space="preserve"> zachování mlčenlivosti</w:t>
      </w:r>
      <w:r>
        <w:rPr>
          <w:rFonts w:cs="Arial"/>
        </w:rPr>
        <w:t xml:space="preserve"> o těchto informacích</w:t>
      </w:r>
      <w:r w:rsidRPr="000974D5">
        <w:rPr>
          <w:rFonts w:cs="Arial"/>
        </w:rPr>
        <w:t>,</w:t>
      </w:r>
      <w:r>
        <w:t xml:space="preserve"> </w:t>
      </w:r>
    </w:p>
    <w:p w14:paraId="0BCC81E2" w14:textId="77777777" w:rsidR="00FD0AF9" w:rsidRDefault="00FD0AF9" w:rsidP="00FD0AF9">
      <w:pPr>
        <w:spacing w:after="120" w:line="290" w:lineRule="auto"/>
      </w:pPr>
      <w:r>
        <w:t xml:space="preserve">rozhodly se uzavřít tuto </w:t>
      </w:r>
      <w:r w:rsidRPr="000974D5">
        <w:rPr>
          <w:rFonts w:cs="Arial"/>
          <w:b/>
        </w:rPr>
        <w:t>Dohodu o mlčenlivosti</w:t>
      </w:r>
      <w:r w:rsidRPr="000974D5">
        <w:rPr>
          <w:rFonts w:cs="Arial"/>
        </w:rPr>
        <w:t xml:space="preserve"> (dále jen „</w:t>
      </w:r>
      <w:r w:rsidRPr="00E12DB4">
        <w:rPr>
          <w:rFonts w:cs="Arial"/>
          <w:b/>
        </w:rPr>
        <w:t>smlouva</w:t>
      </w:r>
      <w:r w:rsidRPr="000974D5">
        <w:rPr>
          <w:rFonts w:cs="Arial"/>
        </w:rPr>
        <w:t xml:space="preserve">“), dle § 1746 odst. </w:t>
      </w:r>
      <w:r>
        <w:t xml:space="preserve">2 zákona č. </w:t>
      </w:r>
      <w:r w:rsidRPr="000974D5">
        <w:rPr>
          <w:rFonts w:cs="Arial"/>
        </w:rPr>
        <w:t>89/2012 Sb., občanského zákoníku, v platném znění (dále jen „</w:t>
      </w:r>
      <w:r w:rsidRPr="000974D5">
        <w:rPr>
          <w:rFonts w:cs="Arial"/>
          <w:b/>
        </w:rPr>
        <w:t>OZ</w:t>
      </w:r>
      <w:r w:rsidRPr="000974D5">
        <w:rPr>
          <w:rFonts w:cs="Arial"/>
        </w:rPr>
        <w:t>“), a v souladu s § 1730 odst. 2 OZ:</w:t>
      </w:r>
    </w:p>
    <w:p w14:paraId="3F9F7B51" w14:textId="77777777" w:rsidR="00FD0AF9" w:rsidRDefault="00FD0AF9" w:rsidP="00FD0AF9">
      <w:pPr>
        <w:numPr>
          <w:ilvl w:val="0"/>
          <w:numId w:val="1"/>
        </w:numPr>
        <w:spacing w:after="120" w:line="290" w:lineRule="auto"/>
      </w:pPr>
      <w:r>
        <w:t>Smluvní strany se dohodly na tom, že následující ustanovení a podmínky budou použity v případě, kdy jedna ze Smluvních stran (dále jen „</w:t>
      </w:r>
      <w:r w:rsidRPr="009B197B">
        <w:rPr>
          <w:b/>
        </w:rPr>
        <w:t>Poskytovatel</w:t>
      </w:r>
      <w:r>
        <w:t xml:space="preserve">“) poskytne důvěrné informace (tak jak jsou </w:t>
      </w:r>
      <w:r w:rsidRPr="000974D5">
        <w:rPr>
          <w:rFonts w:cs="Arial"/>
        </w:rPr>
        <w:t>dále</w:t>
      </w:r>
      <w:r>
        <w:t xml:space="preserve"> definované) druhé ze Smluvních stran (dále jen „</w:t>
      </w:r>
      <w:r w:rsidRPr="009B197B">
        <w:rPr>
          <w:b/>
        </w:rPr>
        <w:t>Příjemce</w:t>
      </w:r>
      <w:r>
        <w:t xml:space="preserve">“) v rámci poskytování Služeb a v rámci komunikace Smluvních stran s poskytováním Služeb související, nebo je Příjemce zjistí pozorováním či jiným způsobem při pobytu v prostorách Poskytovatele. </w:t>
      </w:r>
    </w:p>
    <w:p w14:paraId="644A9F73" w14:textId="77777777" w:rsidR="00FD0AF9" w:rsidRDefault="00FD0AF9" w:rsidP="00FD0AF9">
      <w:pPr>
        <w:numPr>
          <w:ilvl w:val="0"/>
          <w:numId w:val="1"/>
        </w:numPr>
        <w:spacing w:after="120" w:line="290" w:lineRule="auto"/>
      </w:pPr>
      <w:r w:rsidRPr="000974D5">
        <w:rPr>
          <w:rFonts w:cs="Arial"/>
        </w:rPr>
        <w:t xml:space="preserve">Důvěrnými informacemi se dle této smlouvy rozumí </w:t>
      </w:r>
      <w:r>
        <w:rPr>
          <w:rFonts w:cs="Arial"/>
        </w:rPr>
        <w:t xml:space="preserve">jakékoli neveřejné informace zpřístupněné Poskytovatelem v písemné nebo ústní formě Příjemci, na ochraně kterých může mít Poskytovatel zájem, </w:t>
      </w:r>
      <w:r w:rsidRPr="000974D5">
        <w:rPr>
          <w:rFonts w:cs="Arial"/>
        </w:rPr>
        <w:t>zejména</w:t>
      </w:r>
      <w:r>
        <w:rPr>
          <w:rFonts w:cs="Arial"/>
        </w:rPr>
        <w:t xml:space="preserve"> se tak za důvěrné informace považují:</w:t>
      </w:r>
      <w:r w:rsidRPr="000974D5">
        <w:rPr>
          <w:rFonts w:cs="Arial"/>
        </w:rPr>
        <w:t xml:space="preserve"> (i) obchodní tajemství, postupy, definice, specifikace, programy, programové balíky, technické a jiné know-how, provozní metody a postupy, obchodní strategie, obchodní a marketingové plány, návrhy, dohody, smlouvy, finanční, obchodní a další provozní údaje </w:t>
      </w:r>
      <w:r>
        <w:rPr>
          <w:rFonts w:cs="Arial"/>
        </w:rPr>
        <w:t>S</w:t>
      </w:r>
      <w:r w:rsidRPr="000974D5">
        <w:rPr>
          <w:rFonts w:cs="Arial"/>
        </w:rPr>
        <w:t>mluvních stran, (</w:t>
      </w:r>
      <w:proofErr w:type="spellStart"/>
      <w:r w:rsidRPr="000974D5">
        <w:rPr>
          <w:rFonts w:cs="Arial"/>
        </w:rPr>
        <w:t>ii</w:t>
      </w:r>
      <w:proofErr w:type="spellEnd"/>
      <w:r w:rsidRPr="000974D5">
        <w:rPr>
          <w:rFonts w:cs="Arial"/>
        </w:rPr>
        <w:t>) informace o klientele atp., údaje podléhající ochraně podle zvláštních zákonů (zejména informace tvořící součást bankovního tajemství podle zákona</w:t>
      </w:r>
      <w:r w:rsidRPr="00F3471C">
        <w:t xml:space="preserve"> č. 21/1992 Sb., o b</w:t>
      </w:r>
      <w:r>
        <w:t>ankách a</w:t>
      </w:r>
      <w:r w:rsidRPr="00F3471C">
        <w:t xml:space="preserve"> </w:t>
      </w:r>
      <w:r>
        <w:t>osobní údaje podle</w:t>
      </w:r>
      <w:r w:rsidRPr="00B149C7">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a </w:t>
      </w:r>
      <w:r w:rsidRPr="000974D5">
        <w:rPr>
          <w:rFonts w:cs="Arial"/>
        </w:rPr>
        <w:t>zákona</w:t>
      </w:r>
      <w:r w:rsidRPr="00F3471C">
        <w:t xml:space="preserve"> č. </w:t>
      </w:r>
      <w:r>
        <w:t>110</w:t>
      </w:r>
      <w:r w:rsidRPr="00F3471C">
        <w:t>/</w:t>
      </w:r>
      <w:r>
        <w:t>2019</w:t>
      </w:r>
      <w:r w:rsidRPr="00F3471C">
        <w:t xml:space="preserve"> Sb., o </w:t>
      </w:r>
      <w:r>
        <w:t>zpracování</w:t>
      </w:r>
      <w:r w:rsidRPr="00F3471C">
        <w:t xml:space="preserve"> osobních údajů</w:t>
      </w:r>
      <w:r>
        <w:t>)</w:t>
      </w:r>
      <w:r w:rsidRPr="00F3471C">
        <w:t xml:space="preserve">, </w:t>
      </w:r>
      <w:r>
        <w:t>(</w:t>
      </w:r>
      <w:proofErr w:type="spellStart"/>
      <w:r>
        <w:t>iii</w:t>
      </w:r>
      <w:proofErr w:type="spellEnd"/>
      <w:r>
        <w:t xml:space="preserve">) </w:t>
      </w:r>
      <w:r w:rsidRPr="00652D37">
        <w:t xml:space="preserve">případně jiné informace, které </w:t>
      </w:r>
      <w:r>
        <w:t>jako důvěrné</w:t>
      </w:r>
      <w:r w:rsidRPr="00652D37">
        <w:t xml:space="preserve"> Poskytovatel označí</w:t>
      </w:r>
      <w:r>
        <w:t>.</w:t>
      </w:r>
    </w:p>
    <w:p w14:paraId="1DD3F47E" w14:textId="77777777" w:rsidR="00FD0AF9" w:rsidRPr="000974D5" w:rsidRDefault="00FD0AF9" w:rsidP="00FD0AF9">
      <w:pPr>
        <w:numPr>
          <w:ilvl w:val="0"/>
          <w:numId w:val="1"/>
        </w:numPr>
        <w:spacing w:after="120" w:line="290" w:lineRule="auto"/>
        <w:rPr>
          <w:rFonts w:cs="Arial"/>
        </w:rPr>
      </w:pPr>
      <w:r>
        <w:rPr>
          <w:rFonts w:cs="Arial"/>
        </w:rPr>
        <w:t>V případě poskytování důvěrné informace, která není důvěrnou informací ve smyslu článku 2 bodu (i) a/nebo (</w:t>
      </w:r>
      <w:proofErr w:type="spellStart"/>
      <w:r>
        <w:rPr>
          <w:rFonts w:cs="Arial"/>
        </w:rPr>
        <w:t>ii</w:t>
      </w:r>
      <w:proofErr w:type="spellEnd"/>
      <w:r>
        <w:rPr>
          <w:rFonts w:cs="Arial"/>
        </w:rPr>
        <w:t xml:space="preserve">) této smlouvy, je </w:t>
      </w:r>
      <w:r w:rsidRPr="000974D5">
        <w:rPr>
          <w:rFonts w:cs="Arial"/>
        </w:rPr>
        <w:t>Poskytovatel povinen upozornit Příjemce na důvěrnost poskytnuté informace následujícím způsobem:</w:t>
      </w:r>
    </w:p>
    <w:p w14:paraId="675746F5" w14:textId="77777777" w:rsidR="00FD0AF9" w:rsidRDefault="00FD0AF9" w:rsidP="00FD0AF9">
      <w:pPr>
        <w:pStyle w:val="Normlnodsazen"/>
        <w:tabs>
          <w:tab w:val="clear" w:pos="1574"/>
          <w:tab w:val="num" w:pos="851"/>
        </w:tabs>
        <w:spacing w:after="120" w:line="290" w:lineRule="auto"/>
        <w:ind w:left="851" w:hanging="284"/>
      </w:pPr>
      <w:r>
        <w:t>veškeré písemné části důvěrné informace jsou jasně označeny pojmem „Důvěrné“ (nebo podobně se stejným účinkem) minimálně na titulní straně daného dokumentu nebo v jeho záhlaví; tento způsob označení se použije i pro elektronicky sdělované informace;</w:t>
      </w:r>
    </w:p>
    <w:p w14:paraId="1A4A2642" w14:textId="77777777" w:rsidR="00FD0AF9" w:rsidRDefault="00FD0AF9" w:rsidP="00FD0AF9">
      <w:pPr>
        <w:pStyle w:val="Normlnodsazen"/>
        <w:tabs>
          <w:tab w:val="clear" w:pos="1574"/>
          <w:tab w:val="num" w:pos="851"/>
        </w:tabs>
        <w:spacing w:after="120" w:line="290" w:lineRule="auto"/>
        <w:ind w:left="851" w:hanging="284"/>
      </w:pPr>
      <w:r>
        <w:t>jde-li o ústní informaci, bude důvěrný charakter informace výslovně zmíněn během jejího sdělování;</w:t>
      </w:r>
    </w:p>
    <w:p w14:paraId="29AA721E" w14:textId="77777777" w:rsidR="00FD0AF9" w:rsidRDefault="00FD0AF9" w:rsidP="00FD0AF9">
      <w:pPr>
        <w:pStyle w:val="Normlnodsazen"/>
        <w:tabs>
          <w:tab w:val="clear" w:pos="1574"/>
          <w:tab w:val="num" w:pos="851"/>
        </w:tabs>
        <w:spacing w:after="120" w:line="290" w:lineRule="auto"/>
        <w:ind w:left="851" w:hanging="284"/>
      </w:pPr>
      <w:r>
        <w:t xml:space="preserve">pokud je důvěrná informace poskytnuta Příjemci v elektronické formě na některém nosiči elektronické informace, důvěrnost obsahu musí být jasně označena na štítku příslušného nosiče. </w:t>
      </w:r>
    </w:p>
    <w:p w14:paraId="0AE8AEF6" w14:textId="77777777" w:rsidR="00FD0AF9" w:rsidRPr="000974D5" w:rsidRDefault="00FD0AF9" w:rsidP="00FD0AF9">
      <w:pPr>
        <w:numPr>
          <w:ilvl w:val="0"/>
          <w:numId w:val="1"/>
        </w:numPr>
        <w:spacing w:after="120" w:line="290" w:lineRule="auto"/>
        <w:rPr>
          <w:rFonts w:cs="Arial"/>
        </w:rPr>
      </w:pPr>
      <w:r w:rsidRPr="000974D5">
        <w:rPr>
          <w:rFonts w:cs="Arial"/>
        </w:rPr>
        <w:t>Bez ohledu na výše uvedené nebudou důvěrné informace zahrnovat ty informace, které:</w:t>
      </w:r>
    </w:p>
    <w:p w14:paraId="1B8CC07A"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t xml:space="preserve">se stanou veřejně známými a přístupnými, a to nikoli v důsledku </w:t>
      </w:r>
      <w:r>
        <w:rPr>
          <w:rFonts w:cs="Arial"/>
        </w:rPr>
        <w:t>jednání</w:t>
      </w:r>
      <w:r w:rsidRPr="000974D5">
        <w:rPr>
          <w:rFonts w:cs="Arial"/>
        </w:rPr>
        <w:t xml:space="preserve"> nebo zanedbání Příjemce;</w:t>
      </w:r>
    </w:p>
    <w:p w14:paraId="01C0C923"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t>Příjemce znal a byl oprávněn poskytovat třetím osobám již před jejich poskytnutím Poskytovatelem dle této smlouvy;</w:t>
      </w:r>
    </w:p>
    <w:p w14:paraId="5BF0FBC3"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t>byly vytvořeny samostatně Příjemcem nebo třetí stranou</w:t>
      </w:r>
      <w:r>
        <w:rPr>
          <w:rFonts w:cs="Arial"/>
        </w:rPr>
        <w:t xml:space="preserve"> bez použití důvěrných informací ve smyslu této smlouvy</w:t>
      </w:r>
      <w:r w:rsidRPr="000974D5">
        <w:rPr>
          <w:rFonts w:cs="Arial"/>
        </w:rPr>
        <w:t>, o čemž svědčí záznamy vytvářivší strany;</w:t>
      </w:r>
    </w:p>
    <w:p w14:paraId="46F73C96"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lastRenderedPageBreak/>
        <w:t>Příjemci oprávněně poskytne třetí strana, která tyto informace nezískala přímo ani nepřímo od Poskytovatele;</w:t>
      </w:r>
    </w:p>
    <w:p w14:paraId="15DC21AF"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t>byly poskytnuty na základě (i) povinnosti dané obecně závaznými právními předpisy, (</w:t>
      </w:r>
      <w:proofErr w:type="spellStart"/>
      <w:r w:rsidRPr="000974D5">
        <w:rPr>
          <w:rFonts w:cs="Arial"/>
        </w:rPr>
        <w:t>ii</w:t>
      </w:r>
      <w:proofErr w:type="spellEnd"/>
      <w:r w:rsidRPr="000974D5">
        <w:rPr>
          <w:rFonts w:cs="Arial"/>
        </w:rPr>
        <w:t>) na základě pravomocného soudního rozhodnutí, nebo (</w:t>
      </w:r>
      <w:proofErr w:type="spellStart"/>
      <w:r w:rsidRPr="000974D5">
        <w:rPr>
          <w:rFonts w:cs="Arial"/>
        </w:rPr>
        <w:t>iii</w:t>
      </w:r>
      <w:proofErr w:type="spellEnd"/>
      <w:r w:rsidRPr="000974D5">
        <w:rPr>
          <w:rFonts w:cs="Arial"/>
        </w:rPr>
        <w:t>) pravomocného rozhodnutí orgánů státní správy; v tom případě Příjemce upozorní na tuto skutečnost Poskytovatele v přiměřené době před poskytnutím této důvěrné informace třetí straně.</w:t>
      </w:r>
    </w:p>
    <w:p w14:paraId="3904EC39" w14:textId="77777777" w:rsidR="00FD0AF9" w:rsidRDefault="00FD0AF9" w:rsidP="00FD0AF9">
      <w:pPr>
        <w:spacing w:after="120" w:line="290" w:lineRule="auto"/>
        <w:ind w:left="567"/>
      </w:pPr>
      <w:r>
        <w:t>Pokud pouze část důvěrné informace bude zařazena pod jednu nebo více výše uvedených výjimek, na zbývající část důvěrné informace se budou vztahovat veškeré zákazy a omezení uvedené v této smlouvě.</w:t>
      </w:r>
    </w:p>
    <w:p w14:paraId="0CE722A6" w14:textId="77777777" w:rsidR="00FD0AF9" w:rsidRPr="000974D5" w:rsidRDefault="00FD0AF9" w:rsidP="00FD0AF9">
      <w:pPr>
        <w:numPr>
          <w:ilvl w:val="0"/>
          <w:numId w:val="1"/>
        </w:numPr>
        <w:spacing w:after="120" w:line="290" w:lineRule="auto"/>
        <w:rPr>
          <w:rFonts w:cs="Arial"/>
        </w:rPr>
      </w:pPr>
      <w:r w:rsidRPr="000974D5">
        <w:rPr>
          <w:rFonts w:cs="Arial"/>
        </w:rPr>
        <w:t xml:space="preserve">Příjemce může poskytnout </w:t>
      </w:r>
      <w:r>
        <w:rPr>
          <w:rFonts w:cs="Arial"/>
        </w:rPr>
        <w:t xml:space="preserve">důvěrné </w:t>
      </w:r>
      <w:r w:rsidRPr="000974D5">
        <w:rPr>
          <w:rFonts w:cs="Arial"/>
        </w:rPr>
        <w:t>informace pouze:</w:t>
      </w:r>
    </w:p>
    <w:p w14:paraId="1A28E8EA"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Pr>
          <w:rFonts w:cs="Arial"/>
        </w:rPr>
        <w:t>členům statutárního orgánu Příjemce a osobám v pracovněprávním vztahu s Příjemcem</w:t>
      </w:r>
      <w:r w:rsidRPr="000974D5">
        <w:rPr>
          <w:rFonts w:cs="Arial"/>
        </w:rPr>
        <w:t>, kte</w:t>
      </w:r>
      <w:r>
        <w:rPr>
          <w:rFonts w:cs="Arial"/>
        </w:rPr>
        <w:t>ré</w:t>
      </w:r>
      <w:r w:rsidRPr="000974D5">
        <w:rPr>
          <w:rFonts w:cs="Arial"/>
        </w:rPr>
        <w:t xml:space="preserve"> potřebují tyto informace znát za účelem plnění této smlouvy a spolupráce Smluvních stran;</w:t>
      </w:r>
    </w:p>
    <w:p w14:paraId="2E7C0BBC" w14:textId="77777777" w:rsidR="00FD0AF9" w:rsidRPr="000974D5" w:rsidRDefault="00FD0AF9" w:rsidP="00FD0AF9">
      <w:pPr>
        <w:pStyle w:val="Normlnodsazen"/>
        <w:numPr>
          <w:ilvl w:val="0"/>
          <w:numId w:val="3"/>
        </w:numPr>
        <w:tabs>
          <w:tab w:val="clear" w:pos="1574"/>
          <w:tab w:val="num" w:pos="851"/>
        </w:tabs>
        <w:spacing w:after="120" w:line="290" w:lineRule="auto"/>
        <w:ind w:left="851" w:hanging="284"/>
        <w:rPr>
          <w:rFonts w:cs="Arial"/>
        </w:rPr>
      </w:pPr>
      <w:r w:rsidRPr="000974D5">
        <w:rPr>
          <w:rFonts w:cs="Arial"/>
        </w:rPr>
        <w:t>třetím stranám v případě předchozího písemného souhlasu Poskytovatele.</w:t>
      </w:r>
    </w:p>
    <w:p w14:paraId="67DB0403" w14:textId="77777777" w:rsidR="00FD0AF9" w:rsidRDefault="00FD0AF9" w:rsidP="00FD0AF9">
      <w:pPr>
        <w:spacing w:after="120" w:line="290" w:lineRule="auto"/>
        <w:ind w:left="567"/>
      </w:pPr>
    </w:p>
    <w:p w14:paraId="5835C353" w14:textId="77777777" w:rsidR="00FD0AF9" w:rsidRDefault="00FD0AF9" w:rsidP="00FD0AF9">
      <w:pPr>
        <w:numPr>
          <w:ilvl w:val="0"/>
          <w:numId w:val="1"/>
        </w:numPr>
        <w:spacing w:after="120" w:line="290" w:lineRule="auto"/>
      </w:pPr>
      <w:r>
        <w:t xml:space="preserve">Veškeré důvěrné informace vlastněné výhradně Poskytovatelem a poskytnuté Příjemci zůstávají výhradním vlastnictvím Poskytovatele. Příjemce musí udržet a chránit jejich důvěrný charakter se stejným úsilím, jaké věnuje ochraně vlastních důvěrných informací, </w:t>
      </w:r>
      <w:r>
        <w:rPr>
          <w:rFonts w:cs="Arial"/>
        </w:rPr>
        <w:t>nejméně však v míře obvyklé s přihlédnutím ke všem okolnostem.</w:t>
      </w:r>
    </w:p>
    <w:p w14:paraId="219337FF" w14:textId="77777777" w:rsidR="00FD0AF9" w:rsidRDefault="00FD0AF9" w:rsidP="00FD0AF9">
      <w:pPr>
        <w:numPr>
          <w:ilvl w:val="0"/>
          <w:numId w:val="1"/>
        </w:numPr>
        <w:spacing w:after="120" w:line="290" w:lineRule="auto"/>
      </w:pPr>
      <w:r>
        <w:t>S výjimkou rozsahu vyžadovaného účelem této smlouvy Smluvní strany souhlasí, že nebudou jakkoli rozmnožovat jakékoli důvěrné informace ani nebudou takovéto informace poskytovat třetím stranám ani svým zaměstnancům nebo zástupcům, kteří tyto informace nepotřebují znát pro účely této smlouvy a spolupráce Smluvních stran.</w:t>
      </w:r>
    </w:p>
    <w:p w14:paraId="27D7FA3E" w14:textId="77777777" w:rsidR="00FD0AF9" w:rsidRDefault="00FD0AF9" w:rsidP="00FD0AF9">
      <w:pPr>
        <w:numPr>
          <w:ilvl w:val="0"/>
          <w:numId w:val="1"/>
        </w:numPr>
        <w:spacing w:after="120" w:line="290" w:lineRule="auto"/>
      </w:pPr>
      <w:r>
        <w:t xml:space="preserve">Smluvní strany se též dohodly na tom, že jakékoli sdělení důvěrných informací třetím stranám, jejich zaměstnancům či zástupcům je podmíněno písemným souhlasem Poskytovatele a bude omezeno na rozsah nezbytný ke splnění účelu </w:t>
      </w:r>
      <w:r w:rsidRPr="000974D5">
        <w:rPr>
          <w:rFonts w:cs="Arial"/>
        </w:rPr>
        <w:t>sdělení informace, na který byl souhlas poskytnut.</w:t>
      </w:r>
      <w:r>
        <w:t xml:space="preserve"> Kromě toho se Smluvní strany dohodly, že nevyužijí důvěrné </w:t>
      </w:r>
      <w:r w:rsidRPr="000974D5">
        <w:rPr>
          <w:rFonts w:cs="Arial"/>
        </w:rPr>
        <w:t>informace Poskytovatele</w:t>
      </w:r>
      <w:r>
        <w:t xml:space="preserve"> k jiným </w:t>
      </w:r>
      <w:proofErr w:type="gramStart"/>
      <w:r>
        <w:t>účelům,</w:t>
      </w:r>
      <w:proofErr w:type="gramEnd"/>
      <w:r>
        <w:t xml:space="preserve"> než k </w:t>
      </w:r>
      <w:r w:rsidRPr="000974D5">
        <w:rPr>
          <w:rFonts w:cs="Arial"/>
        </w:rPr>
        <w:t xml:space="preserve">účelům </w:t>
      </w:r>
      <w:r>
        <w:t xml:space="preserve">písemně </w:t>
      </w:r>
      <w:r w:rsidRPr="000974D5">
        <w:rPr>
          <w:rFonts w:cs="Arial"/>
        </w:rPr>
        <w:t>dohodnutým mezi Smluvními stranami</w:t>
      </w:r>
      <w:r>
        <w:t>.</w:t>
      </w:r>
    </w:p>
    <w:p w14:paraId="23A7F6BD" w14:textId="77777777" w:rsidR="00FD0AF9" w:rsidRDefault="00FD0AF9" w:rsidP="00FD0AF9">
      <w:pPr>
        <w:numPr>
          <w:ilvl w:val="0"/>
          <w:numId w:val="1"/>
        </w:numPr>
        <w:spacing w:after="120" w:line="290" w:lineRule="auto"/>
      </w:pPr>
      <w:r>
        <w:t>Obě strany prohlašují, že mají právo poskytnout důvěrné informace, které podle této smlouvy poskytují Příjemci. Veškeré důvěrné informace třetích stran budou prohlášeny za důvěrné ještě před jejich sdělením.</w:t>
      </w:r>
    </w:p>
    <w:p w14:paraId="7DB17ECF" w14:textId="77777777" w:rsidR="00FD0AF9" w:rsidRDefault="00FD0AF9" w:rsidP="00FD0AF9">
      <w:pPr>
        <w:numPr>
          <w:ilvl w:val="0"/>
          <w:numId w:val="1"/>
        </w:numPr>
        <w:spacing w:after="120" w:line="290" w:lineRule="auto"/>
      </w:pPr>
      <w:r>
        <w:t>Před poskytnutím</w:t>
      </w:r>
      <w:r w:rsidRPr="000974D5">
        <w:rPr>
          <w:rFonts w:cs="Arial"/>
        </w:rPr>
        <w:t xml:space="preserve"> </w:t>
      </w:r>
      <w:r>
        <w:rPr>
          <w:rFonts w:cs="Arial"/>
        </w:rPr>
        <w:t>důvěrných</w:t>
      </w:r>
      <w:r>
        <w:t xml:space="preserve"> informací třetím stranám s nimi musí uzavřít Příjemce písemnou dohodu, která je dostatečným způsobem zaváže k tomu, aby s informací jednali v souladu s touto smlouvou. Pokud však třetí strana nejedná s informací v souladu s touto smlouvou, odpovídá Příjemce, </w:t>
      </w:r>
      <w:proofErr w:type="gramStart"/>
      <w:r>
        <w:t>jakoby</w:t>
      </w:r>
      <w:proofErr w:type="gramEnd"/>
      <w:r>
        <w:t xml:space="preserve"> tuto povinnost porušil sám.</w:t>
      </w:r>
    </w:p>
    <w:p w14:paraId="1D5AB659" w14:textId="77777777" w:rsidR="00FD0AF9" w:rsidRDefault="00FD0AF9" w:rsidP="00FD0AF9">
      <w:pPr>
        <w:numPr>
          <w:ilvl w:val="0"/>
          <w:numId w:val="1"/>
        </w:numPr>
        <w:spacing w:after="120" w:line="290" w:lineRule="auto"/>
      </w:pPr>
      <w:r>
        <w:rPr>
          <w:rFonts w:cs="Arial"/>
        </w:rPr>
        <w:t xml:space="preserve">Poskytování informací písemnou formou se dle této smlouvy rozumí také poskytování informací v elektronické podobě včetně e-mailu, na datovém nosiči apod. </w:t>
      </w:r>
      <w:r>
        <w:t xml:space="preserve">Veškeré hmotné formy důvěrných informací (např. písemná dokumentace) dodané podle této smlouvy jsou a zůstanou vlastnictvím Poskytovatele a tyto hmotné </w:t>
      </w:r>
      <w:r>
        <w:rPr>
          <w:rFonts w:cs="Arial"/>
        </w:rPr>
        <w:t>d</w:t>
      </w:r>
      <w:r w:rsidRPr="000974D5">
        <w:rPr>
          <w:rFonts w:cs="Arial"/>
        </w:rPr>
        <w:t>ůvěrné</w:t>
      </w:r>
      <w:r>
        <w:t xml:space="preserve"> informace mu budou na jeho písemnou žádost a podle příslušné specifikace okamžitě vráceny nebo </w:t>
      </w:r>
      <w:r>
        <w:rPr>
          <w:rFonts w:cs="Arial"/>
        </w:rPr>
        <w:t>prokazatelně</w:t>
      </w:r>
      <w:r w:rsidRPr="000974D5">
        <w:rPr>
          <w:rFonts w:cs="Arial"/>
        </w:rPr>
        <w:t xml:space="preserve"> </w:t>
      </w:r>
      <w:r>
        <w:t>zničeny.</w:t>
      </w:r>
    </w:p>
    <w:p w14:paraId="3C124495" w14:textId="77777777" w:rsidR="00FD0AF9" w:rsidRDefault="00FD0AF9" w:rsidP="00FD0AF9">
      <w:pPr>
        <w:numPr>
          <w:ilvl w:val="0"/>
          <w:numId w:val="1"/>
        </w:numPr>
        <w:spacing w:after="120" w:line="290" w:lineRule="auto"/>
      </w:pPr>
      <w:r>
        <w:t xml:space="preserve">Smluvní strana, která poruší ustanovení o důvěrných </w:t>
      </w:r>
      <w:r w:rsidRPr="000974D5">
        <w:rPr>
          <w:rFonts w:cs="Arial"/>
        </w:rPr>
        <w:t>informací</w:t>
      </w:r>
      <w:r>
        <w:rPr>
          <w:rFonts w:cs="Arial"/>
        </w:rPr>
        <w:t>ch</w:t>
      </w:r>
      <w:r>
        <w:t xml:space="preserve"> dle této smlouvy je povinna nahradit druhé Smluvní straně smluvní pokutu ve výši 200 000,- Kč za každý jednotlivý případ porušení a škodu, která jí takovým porušením byla způsobena.</w:t>
      </w:r>
    </w:p>
    <w:p w14:paraId="23DDD036" w14:textId="77777777" w:rsidR="00FD0AF9" w:rsidRPr="009B197B" w:rsidRDefault="00FD0AF9" w:rsidP="00FD0AF9">
      <w:pPr>
        <w:numPr>
          <w:ilvl w:val="0"/>
          <w:numId w:val="1"/>
        </w:numPr>
        <w:spacing w:after="120" w:line="290" w:lineRule="auto"/>
      </w:pPr>
      <w:r>
        <w:lastRenderedPageBreak/>
        <w:t xml:space="preserve">Doba, po kterou je Příjemce povinen zachovávat mlčenlivost o Důvěrných informacích, není nijak časově omezena. Tuto smlouvu lze měnit pouze písemnou dohodou podepsanou oprávněnými zástupci obou </w:t>
      </w:r>
      <w:r w:rsidRPr="00B80DD8">
        <w:rPr>
          <w:rFonts w:cs="Arial"/>
        </w:rPr>
        <w:t xml:space="preserve">Smluvních </w:t>
      </w:r>
      <w:r>
        <w:t>stran.</w:t>
      </w:r>
    </w:p>
    <w:p w14:paraId="0F89776B" w14:textId="77777777" w:rsidR="00FD0AF9" w:rsidRDefault="00FD0AF9" w:rsidP="00FD0AF9">
      <w:pPr>
        <w:numPr>
          <w:ilvl w:val="0"/>
          <w:numId w:val="1"/>
        </w:numPr>
        <w:spacing w:after="120" w:line="290" w:lineRule="auto"/>
      </w:pPr>
      <w:r>
        <w:t xml:space="preserve">Pro koordinaci a kontrolu poskytování a přijímání všech důvěrných informací jmenují Smluvní strany oprávněné osoby jako své zplnomocněné zástupce ve věcech plnění této smlouvy: za Partnera – </w:t>
      </w:r>
      <w:r w:rsidR="00B96B9C">
        <w:t>Jiří Dvořák</w:t>
      </w:r>
      <w:r>
        <w:t xml:space="preserve">; za </w:t>
      </w:r>
      <w:r w:rsidRPr="003C6F35">
        <w:t xml:space="preserve">Společnost – Ing. </w:t>
      </w:r>
      <w:r w:rsidR="00796121">
        <w:t>Zdeněk Dundr</w:t>
      </w:r>
      <w:r w:rsidRPr="003C6F35">
        <w:t>. Oprávněné osoby jsou odpovědné za určení osob, které se mohou seznamovat s důvěrnými informacemi</w:t>
      </w:r>
      <w:r>
        <w:t xml:space="preserve"> druhé </w:t>
      </w:r>
      <w:r>
        <w:rPr>
          <w:rFonts w:cs="Arial"/>
        </w:rPr>
        <w:t>S</w:t>
      </w:r>
      <w:r w:rsidRPr="000974D5">
        <w:rPr>
          <w:rFonts w:cs="Arial"/>
        </w:rPr>
        <w:t>mluvní</w:t>
      </w:r>
      <w:r>
        <w:t xml:space="preserve"> strany. Oprávněná osoba může určit svého zástupce, jehož jméno oznámí druhé </w:t>
      </w:r>
      <w:r>
        <w:rPr>
          <w:rFonts w:cs="Arial"/>
        </w:rPr>
        <w:t>S</w:t>
      </w:r>
      <w:r w:rsidRPr="000974D5">
        <w:rPr>
          <w:rFonts w:cs="Arial"/>
        </w:rPr>
        <w:t>mluvní</w:t>
      </w:r>
      <w:r>
        <w:t xml:space="preserve"> straně. </w:t>
      </w:r>
      <w:r w:rsidRPr="000974D5">
        <w:rPr>
          <w:rFonts w:cs="Arial"/>
        </w:rPr>
        <w:t>Obě</w:t>
      </w:r>
      <w:r>
        <w:t xml:space="preserve"> Smluvní </w:t>
      </w:r>
      <w:r w:rsidRPr="000974D5">
        <w:rPr>
          <w:rFonts w:cs="Arial"/>
        </w:rPr>
        <w:t>strany mohou</w:t>
      </w:r>
      <w:r>
        <w:t xml:space="preserve"> změnit svou oprávněnou osobu písemným oznámením druhé</w:t>
      </w:r>
      <w:r w:rsidRPr="000974D5">
        <w:rPr>
          <w:rFonts w:cs="Arial"/>
        </w:rPr>
        <w:t xml:space="preserve"> </w:t>
      </w:r>
      <w:r>
        <w:rPr>
          <w:rFonts w:cs="Arial"/>
        </w:rPr>
        <w:t>S</w:t>
      </w:r>
      <w:r w:rsidRPr="000974D5">
        <w:rPr>
          <w:rFonts w:cs="Arial"/>
        </w:rPr>
        <w:t>mluvní</w:t>
      </w:r>
      <w:r>
        <w:t xml:space="preserve"> straně.</w:t>
      </w:r>
    </w:p>
    <w:p w14:paraId="27B70882" w14:textId="77777777" w:rsidR="00FD0AF9" w:rsidRPr="00F11E65" w:rsidRDefault="00FD0AF9" w:rsidP="00FD0AF9">
      <w:pPr>
        <w:numPr>
          <w:ilvl w:val="0"/>
          <w:numId w:val="1"/>
        </w:numPr>
        <w:spacing w:after="120" w:line="290" w:lineRule="auto"/>
      </w:pPr>
      <w:r w:rsidRPr="00C96AD7">
        <w:t xml:space="preserve">Třetí </w:t>
      </w:r>
      <w:r w:rsidRPr="000974D5">
        <w:rPr>
          <w:rFonts w:cs="Arial"/>
        </w:rPr>
        <w:t>stran</w:t>
      </w:r>
      <w:r>
        <w:rPr>
          <w:rFonts w:cs="Arial"/>
        </w:rPr>
        <w:t>ou</w:t>
      </w:r>
      <w:r w:rsidRPr="00C96AD7">
        <w:t xml:space="preserve"> ve smyslu této </w:t>
      </w:r>
      <w:r>
        <w:rPr>
          <w:rFonts w:cs="Arial"/>
        </w:rPr>
        <w:t>s</w:t>
      </w:r>
      <w:r w:rsidRPr="000974D5">
        <w:rPr>
          <w:rFonts w:cs="Arial"/>
        </w:rPr>
        <w:t>mlouvy</w:t>
      </w:r>
      <w:r w:rsidRPr="00C96AD7">
        <w:t xml:space="preserve"> je fyzická nebo právnická osoba, </w:t>
      </w:r>
      <w:r w:rsidRPr="000974D5">
        <w:rPr>
          <w:rFonts w:cs="Arial"/>
        </w:rPr>
        <w:t>kter</w:t>
      </w:r>
      <w:r>
        <w:rPr>
          <w:rFonts w:cs="Arial"/>
        </w:rPr>
        <w:t>á</w:t>
      </w:r>
      <w:r w:rsidRPr="00C96AD7">
        <w:t xml:space="preserve"> není </w:t>
      </w:r>
      <w:r w:rsidRPr="000974D5">
        <w:rPr>
          <w:rFonts w:cs="Arial"/>
        </w:rPr>
        <w:t>Partner</w:t>
      </w:r>
      <w:r>
        <w:rPr>
          <w:rFonts w:cs="Arial"/>
        </w:rPr>
        <w:t>em</w:t>
      </w:r>
      <w:r>
        <w:t xml:space="preserve"> ani</w:t>
      </w:r>
      <w:r>
        <w:rPr>
          <w:rFonts w:cs="Arial"/>
        </w:rPr>
        <w:t xml:space="preserve"> Společností</w:t>
      </w:r>
      <w:r w:rsidRPr="00C96AD7">
        <w:t xml:space="preserve">, a která </w:t>
      </w:r>
      <w:r w:rsidRPr="000974D5">
        <w:rPr>
          <w:rFonts w:cs="Arial"/>
        </w:rPr>
        <w:t>s nimi netvoří koncern</w:t>
      </w:r>
      <w:r w:rsidRPr="00C96AD7">
        <w:t xml:space="preserve"> ve smyslu </w:t>
      </w:r>
      <w:r w:rsidRPr="000974D5">
        <w:rPr>
          <w:rFonts w:cs="Arial"/>
        </w:rPr>
        <w:t>§ 79 zákona č. 90/2012 Sb., o obchodních korporacích a družstvech (zákon o obchodních korporacích).</w:t>
      </w:r>
    </w:p>
    <w:p w14:paraId="33CE2564" w14:textId="77777777" w:rsidR="00FD0AF9" w:rsidRDefault="00FD0AF9" w:rsidP="00FD0AF9">
      <w:pPr>
        <w:numPr>
          <w:ilvl w:val="0"/>
          <w:numId w:val="1"/>
        </w:numPr>
        <w:spacing w:after="120" w:line="290" w:lineRule="auto"/>
      </w:pPr>
      <w:r>
        <w:rPr>
          <w:rFonts w:cs="Arial"/>
        </w:rPr>
        <w:t>Tato s</w:t>
      </w:r>
      <w:r w:rsidRPr="000974D5">
        <w:rPr>
          <w:rFonts w:cs="Arial"/>
        </w:rPr>
        <w:t>mlouva</w:t>
      </w:r>
      <w:r>
        <w:t xml:space="preserve"> nabývá platnosti dnem podpisu poslední ze </w:t>
      </w:r>
      <w:r>
        <w:rPr>
          <w:rFonts w:cs="Arial"/>
        </w:rPr>
        <w:t>S</w:t>
      </w:r>
      <w:r w:rsidRPr="000974D5">
        <w:rPr>
          <w:rFonts w:cs="Arial"/>
        </w:rPr>
        <w:t>mluvních</w:t>
      </w:r>
      <w:r>
        <w:t xml:space="preserve"> stran a účinnosti uveřejněním v registru smluv.</w:t>
      </w:r>
    </w:p>
    <w:p w14:paraId="067D2FB8" w14:textId="77777777" w:rsidR="00FD0AF9" w:rsidRPr="00652D37" w:rsidRDefault="00FD0AF9" w:rsidP="00FD0AF9">
      <w:pPr>
        <w:numPr>
          <w:ilvl w:val="0"/>
          <w:numId w:val="1"/>
        </w:numPr>
        <w:spacing w:after="120" w:line="290" w:lineRule="auto"/>
      </w:pPr>
      <w:r>
        <w:t>Tato smlouva</w:t>
      </w:r>
      <w:r w:rsidRPr="00652D37">
        <w:t xml:space="preserve"> je uzavřena ve dvou vyhotoveních s platností originálu, z nichž každá ze</w:t>
      </w:r>
      <w:r>
        <w:t xml:space="preserve"> Smluvních</w:t>
      </w:r>
      <w:r w:rsidRPr="00652D37">
        <w:t xml:space="preserve"> stran obdrží po jednom</w:t>
      </w:r>
      <w:r w:rsidRPr="000974D5">
        <w:rPr>
          <w:rFonts w:cs="Arial"/>
        </w:rPr>
        <w:t xml:space="preserve"> vyhotovení</w:t>
      </w:r>
      <w:r w:rsidRPr="00652D37">
        <w:t>.</w:t>
      </w:r>
    </w:p>
    <w:p w14:paraId="0B9C56C7" w14:textId="77777777" w:rsidR="00FD0AF9" w:rsidRPr="009B197B" w:rsidRDefault="00FD0AF9" w:rsidP="00FD0AF9">
      <w:pPr>
        <w:pStyle w:val="Identifikace"/>
        <w:spacing w:after="120" w:line="290" w:lineRule="auto"/>
        <w:rPr>
          <w:sz w:val="20"/>
        </w:rPr>
      </w:pPr>
    </w:p>
    <w:p w14:paraId="07B9B4DD" w14:textId="77777777" w:rsidR="00FD0AF9" w:rsidRPr="009B197B" w:rsidRDefault="00FD0AF9" w:rsidP="00FD0AF9">
      <w:pPr>
        <w:pStyle w:val="Identifikace"/>
        <w:spacing w:after="120" w:line="290" w:lineRule="auto"/>
        <w:rPr>
          <w:sz w:val="20"/>
        </w:rPr>
      </w:pPr>
    </w:p>
    <w:tbl>
      <w:tblPr>
        <w:tblW w:w="8647" w:type="dxa"/>
        <w:tblInd w:w="817" w:type="dxa"/>
        <w:tblLayout w:type="fixed"/>
        <w:tblLook w:val="0000" w:firstRow="0" w:lastRow="0" w:firstColumn="0" w:lastColumn="0" w:noHBand="0" w:noVBand="0"/>
      </w:tblPr>
      <w:tblGrid>
        <w:gridCol w:w="992"/>
        <w:gridCol w:w="3119"/>
        <w:gridCol w:w="992"/>
        <w:gridCol w:w="3544"/>
      </w:tblGrid>
      <w:tr w:rsidR="00FD0AF9" w14:paraId="1A0FAFC9" w14:textId="77777777" w:rsidTr="001A18B2">
        <w:trPr>
          <w:cantSplit/>
        </w:trPr>
        <w:tc>
          <w:tcPr>
            <w:tcW w:w="992" w:type="dxa"/>
            <w:tcBorders>
              <w:top w:val="nil"/>
              <w:left w:val="nil"/>
              <w:bottom w:val="nil"/>
              <w:right w:val="nil"/>
            </w:tcBorders>
          </w:tcPr>
          <w:p w14:paraId="7A5C27F9" w14:textId="77777777" w:rsidR="00FD0AF9" w:rsidRDefault="00FD0AF9" w:rsidP="001A18B2">
            <w:pPr>
              <w:spacing w:after="120" w:line="290" w:lineRule="auto"/>
            </w:pPr>
            <w:r>
              <w:t xml:space="preserve">Datum: </w:t>
            </w:r>
          </w:p>
        </w:tc>
        <w:tc>
          <w:tcPr>
            <w:tcW w:w="3119" w:type="dxa"/>
            <w:tcBorders>
              <w:top w:val="nil"/>
              <w:left w:val="nil"/>
              <w:bottom w:val="nil"/>
              <w:right w:val="nil"/>
            </w:tcBorders>
          </w:tcPr>
          <w:p w14:paraId="3C76634F" w14:textId="77777777" w:rsidR="00FD0AF9" w:rsidRDefault="00FD0AF9" w:rsidP="001A18B2">
            <w:pPr>
              <w:spacing w:after="120" w:line="290" w:lineRule="auto"/>
            </w:pPr>
          </w:p>
        </w:tc>
        <w:tc>
          <w:tcPr>
            <w:tcW w:w="992" w:type="dxa"/>
            <w:tcBorders>
              <w:top w:val="nil"/>
              <w:left w:val="nil"/>
              <w:bottom w:val="nil"/>
              <w:right w:val="nil"/>
            </w:tcBorders>
          </w:tcPr>
          <w:p w14:paraId="24CC9E40" w14:textId="77777777" w:rsidR="00FD0AF9" w:rsidRDefault="00FD0AF9" w:rsidP="001A18B2">
            <w:pPr>
              <w:spacing w:after="120" w:line="290" w:lineRule="auto"/>
            </w:pPr>
            <w:r>
              <w:t xml:space="preserve">Datum: </w:t>
            </w:r>
          </w:p>
        </w:tc>
        <w:tc>
          <w:tcPr>
            <w:tcW w:w="3544" w:type="dxa"/>
            <w:tcBorders>
              <w:top w:val="nil"/>
              <w:left w:val="nil"/>
              <w:bottom w:val="nil"/>
              <w:right w:val="nil"/>
            </w:tcBorders>
          </w:tcPr>
          <w:p w14:paraId="58DFBAD7" w14:textId="77777777" w:rsidR="00FD0AF9" w:rsidRPr="00485E33" w:rsidRDefault="00FD0AF9" w:rsidP="001A18B2">
            <w:pPr>
              <w:spacing w:after="120" w:line="290" w:lineRule="auto"/>
              <w:rPr>
                <w:highlight w:val="yellow"/>
              </w:rPr>
            </w:pPr>
          </w:p>
        </w:tc>
      </w:tr>
      <w:tr w:rsidR="00FD0AF9" w14:paraId="09DB7F02" w14:textId="77777777" w:rsidTr="001A18B2">
        <w:trPr>
          <w:cantSplit/>
        </w:trPr>
        <w:tc>
          <w:tcPr>
            <w:tcW w:w="992" w:type="dxa"/>
            <w:tcBorders>
              <w:top w:val="nil"/>
              <w:left w:val="nil"/>
              <w:bottom w:val="nil"/>
              <w:right w:val="nil"/>
            </w:tcBorders>
          </w:tcPr>
          <w:p w14:paraId="66D77826" w14:textId="77777777" w:rsidR="00FD0AF9" w:rsidRDefault="00FD0AF9" w:rsidP="001A18B2">
            <w:pPr>
              <w:spacing w:after="120" w:line="290" w:lineRule="auto"/>
            </w:pPr>
            <w:r>
              <w:t>Místo:</w:t>
            </w:r>
          </w:p>
        </w:tc>
        <w:tc>
          <w:tcPr>
            <w:tcW w:w="3119" w:type="dxa"/>
            <w:tcBorders>
              <w:top w:val="nil"/>
              <w:left w:val="nil"/>
              <w:bottom w:val="nil"/>
              <w:right w:val="nil"/>
            </w:tcBorders>
          </w:tcPr>
          <w:p w14:paraId="73294A9B" w14:textId="77777777" w:rsidR="00FD0AF9" w:rsidRDefault="006F4873" w:rsidP="001A18B2">
            <w:pPr>
              <w:spacing w:after="120" w:line="290" w:lineRule="auto"/>
            </w:pPr>
            <w:r>
              <w:t>Praha</w:t>
            </w:r>
            <w:r w:rsidR="00FD0AF9">
              <w:t xml:space="preserve"> </w:t>
            </w:r>
          </w:p>
        </w:tc>
        <w:tc>
          <w:tcPr>
            <w:tcW w:w="992" w:type="dxa"/>
            <w:tcBorders>
              <w:top w:val="nil"/>
              <w:left w:val="nil"/>
              <w:bottom w:val="nil"/>
              <w:right w:val="nil"/>
            </w:tcBorders>
          </w:tcPr>
          <w:p w14:paraId="121FFF5E" w14:textId="77777777" w:rsidR="00FD0AF9" w:rsidRDefault="00FD0AF9" w:rsidP="001A18B2">
            <w:pPr>
              <w:spacing w:after="120" w:line="290" w:lineRule="auto"/>
            </w:pPr>
            <w:r>
              <w:t>Místo:</w:t>
            </w:r>
          </w:p>
        </w:tc>
        <w:tc>
          <w:tcPr>
            <w:tcW w:w="3544" w:type="dxa"/>
            <w:tcBorders>
              <w:top w:val="nil"/>
              <w:left w:val="nil"/>
              <w:bottom w:val="nil"/>
              <w:right w:val="nil"/>
            </w:tcBorders>
          </w:tcPr>
          <w:p w14:paraId="709471B7" w14:textId="77777777" w:rsidR="00FD0AF9" w:rsidRPr="003C6F35" w:rsidRDefault="00FD0AF9" w:rsidP="001A18B2">
            <w:pPr>
              <w:spacing w:after="120" w:line="290" w:lineRule="auto"/>
            </w:pPr>
            <w:r w:rsidRPr="003C6F35">
              <w:t>Kralupy nad Vltavou</w:t>
            </w:r>
          </w:p>
        </w:tc>
      </w:tr>
      <w:tr w:rsidR="00FD0AF9" w14:paraId="70785D1C" w14:textId="77777777" w:rsidTr="001A18B2">
        <w:trPr>
          <w:cantSplit/>
        </w:trPr>
        <w:tc>
          <w:tcPr>
            <w:tcW w:w="4111" w:type="dxa"/>
            <w:gridSpan w:val="2"/>
            <w:tcBorders>
              <w:top w:val="nil"/>
              <w:left w:val="nil"/>
              <w:bottom w:val="nil"/>
              <w:right w:val="nil"/>
            </w:tcBorders>
          </w:tcPr>
          <w:p w14:paraId="44A41737" w14:textId="77777777" w:rsidR="00FD0AF9" w:rsidRDefault="00FD0AF9" w:rsidP="001A18B2">
            <w:pPr>
              <w:spacing w:after="120" w:line="290" w:lineRule="auto"/>
            </w:pPr>
          </w:p>
          <w:p w14:paraId="661B6841" w14:textId="77777777" w:rsidR="00FD0AF9" w:rsidRDefault="00FD0AF9" w:rsidP="001A18B2">
            <w:pPr>
              <w:spacing w:after="120" w:line="290" w:lineRule="auto"/>
            </w:pPr>
            <w:r>
              <w:t xml:space="preserve">Za </w:t>
            </w:r>
            <w:r w:rsidR="003D69A0" w:rsidRPr="00991E1E">
              <w:rPr>
                <w:bCs w:val="0"/>
              </w:rPr>
              <w:t xml:space="preserve">Grant </w:t>
            </w:r>
            <w:proofErr w:type="spellStart"/>
            <w:r w:rsidR="003D69A0" w:rsidRPr="00991E1E">
              <w:rPr>
                <w:bCs w:val="0"/>
              </w:rPr>
              <w:t>Thornton</w:t>
            </w:r>
            <w:proofErr w:type="spellEnd"/>
            <w:r w:rsidR="003D69A0" w:rsidRPr="00991E1E">
              <w:rPr>
                <w:bCs w:val="0"/>
              </w:rPr>
              <w:t xml:space="preserve"> Advisory k.s.</w:t>
            </w:r>
          </w:p>
        </w:tc>
        <w:tc>
          <w:tcPr>
            <w:tcW w:w="4536" w:type="dxa"/>
            <w:gridSpan w:val="2"/>
            <w:tcBorders>
              <w:top w:val="nil"/>
              <w:left w:val="nil"/>
              <w:bottom w:val="nil"/>
              <w:right w:val="nil"/>
            </w:tcBorders>
          </w:tcPr>
          <w:p w14:paraId="447B6632" w14:textId="77777777" w:rsidR="00FD0AF9" w:rsidRPr="003C6F35" w:rsidRDefault="00FD0AF9" w:rsidP="001A18B2">
            <w:pPr>
              <w:spacing w:after="120" w:line="290" w:lineRule="auto"/>
            </w:pPr>
          </w:p>
          <w:p w14:paraId="4D0C6B2C" w14:textId="77777777" w:rsidR="00FD0AF9" w:rsidRPr="003C6F35" w:rsidRDefault="00FD0AF9" w:rsidP="001A18B2">
            <w:pPr>
              <w:spacing w:after="120" w:line="290" w:lineRule="auto"/>
            </w:pPr>
            <w:r w:rsidRPr="003C6F35">
              <w:t xml:space="preserve">Za MERO ČR, a.s.: </w:t>
            </w:r>
          </w:p>
        </w:tc>
      </w:tr>
      <w:tr w:rsidR="00FD0AF9" w14:paraId="65EF586D" w14:textId="77777777" w:rsidTr="001A18B2">
        <w:tc>
          <w:tcPr>
            <w:tcW w:w="992" w:type="dxa"/>
            <w:tcBorders>
              <w:top w:val="nil"/>
              <w:left w:val="nil"/>
              <w:bottom w:val="nil"/>
              <w:right w:val="nil"/>
            </w:tcBorders>
          </w:tcPr>
          <w:p w14:paraId="5498EB1D" w14:textId="77777777" w:rsidR="00FD0AF9" w:rsidRDefault="00FD0AF9" w:rsidP="001A18B2">
            <w:pPr>
              <w:spacing w:after="120" w:line="290" w:lineRule="auto"/>
            </w:pPr>
          </w:p>
          <w:p w14:paraId="09809FC4" w14:textId="77777777" w:rsidR="00FD0AF9" w:rsidRDefault="00FD0AF9" w:rsidP="001A18B2">
            <w:pPr>
              <w:spacing w:after="120" w:line="290" w:lineRule="auto"/>
            </w:pPr>
          </w:p>
          <w:p w14:paraId="267DC8B8" w14:textId="77777777" w:rsidR="00FD0AF9" w:rsidRDefault="00FD0AF9" w:rsidP="001A18B2">
            <w:pPr>
              <w:spacing w:after="120" w:line="290" w:lineRule="auto"/>
            </w:pPr>
          </w:p>
          <w:p w14:paraId="4289FC42" w14:textId="77777777" w:rsidR="00FD0AF9" w:rsidRDefault="00FD0AF9" w:rsidP="001A18B2">
            <w:pPr>
              <w:spacing w:after="120" w:line="290" w:lineRule="auto"/>
            </w:pPr>
          </w:p>
        </w:tc>
        <w:tc>
          <w:tcPr>
            <w:tcW w:w="3119" w:type="dxa"/>
            <w:tcBorders>
              <w:top w:val="nil"/>
              <w:left w:val="nil"/>
              <w:bottom w:val="nil"/>
              <w:right w:val="nil"/>
            </w:tcBorders>
          </w:tcPr>
          <w:p w14:paraId="429F3968" w14:textId="77777777" w:rsidR="00FD0AF9" w:rsidRDefault="00FD0AF9" w:rsidP="001A18B2">
            <w:pPr>
              <w:spacing w:after="120" w:line="290" w:lineRule="auto"/>
            </w:pPr>
          </w:p>
        </w:tc>
        <w:tc>
          <w:tcPr>
            <w:tcW w:w="992" w:type="dxa"/>
            <w:tcBorders>
              <w:top w:val="nil"/>
              <w:left w:val="nil"/>
              <w:bottom w:val="nil"/>
              <w:right w:val="nil"/>
            </w:tcBorders>
          </w:tcPr>
          <w:p w14:paraId="716A24EB" w14:textId="77777777" w:rsidR="00FD0AF9" w:rsidRDefault="00FD0AF9" w:rsidP="001A18B2">
            <w:pPr>
              <w:spacing w:after="120" w:line="290" w:lineRule="auto"/>
            </w:pPr>
          </w:p>
        </w:tc>
        <w:tc>
          <w:tcPr>
            <w:tcW w:w="3544" w:type="dxa"/>
            <w:tcBorders>
              <w:top w:val="nil"/>
              <w:left w:val="nil"/>
              <w:bottom w:val="nil"/>
              <w:right w:val="nil"/>
            </w:tcBorders>
          </w:tcPr>
          <w:p w14:paraId="101738EB" w14:textId="77777777" w:rsidR="00FD0AF9" w:rsidRPr="00485E33" w:rsidRDefault="00FD0AF9" w:rsidP="001A18B2">
            <w:pPr>
              <w:spacing w:after="120" w:line="290" w:lineRule="auto"/>
              <w:rPr>
                <w:highlight w:val="yellow"/>
              </w:rPr>
            </w:pPr>
          </w:p>
        </w:tc>
      </w:tr>
      <w:tr w:rsidR="00FD0AF9" w14:paraId="6C7D78F4" w14:textId="77777777" w:rsidTr="001A18B2">
        <w:tc>
          <w:tcPr>
            <w:tcW w:w="992" w:type="dxa"/>
            <w:tcBorders>
              <w:top w:val="nil"/>
              <w:left w:val="nil"/>
              <w:bottom w:val="nil"/>
              <w:right w:val="nil"/>
            </w:tcBorders>
          </w:tcPr>
          <w:p w14:paraId="2A202B42" w14:textId="77777777" w:rsidR="00FD0AF9" w:rsidRDefault="00FD0AF9" w:rsidP="001A18B2">
            <w:pPr>
              <w:spacing w:after="120" w:line="290" w:lineRule="auto"/>
            </w:pPr>
            <w:bookmarkStart w:id="0" w:name="_Hlk115941171"/>
            <w:r>
              <w:t xml:space="preserve">Podpis: </w:t>
            </w:r>
          </w:p>
        </w:tc>
        <w:tc>
          <w:tcPr>
            <w:tcW w:w="3119" w:type="dxa"/>
            <w:tcBorders>
              <w:top w:val="nil"/>
              <w:left w:val="nil"/>
              <w:bottom w:val="nil"/>
              <w:right w:val="nil"/>
            </w:tcBorders>
          </w:tcPr>
          <w:p w14:paraId="2F285EC4" w14:textId="77777777" w:rsidR="00FD0AF9" w:rsidRDefault="00FD0AF9" w:rsidP="001A18B2">
            <w:pPr>
              <w:pStyle w:val="Table"/>
              <w:widowControl/>
              <w:spacing w:before="0" w:after="120" w:line="290" w:lineRule="auto"/>
            </w:pPr>
          </w:p>
        </w:tc>
        <w:tc>
          <w:tcPr>
            <w:tcW w:w="992" w:type="dxa"/>
            <w:tcBorders>
              <w:top w:val="nil"/>
              <w:left w:val="nil"/>
              <w:bottom w:val="nil"/>
              <w:right w:val="nil"/>
            </w:tcBorders>
          </w:tcPr>
          <w:p w14:paraId="3AC84C3C" w14:textId="77777777" w:rsidR="00FD0AF9" w:rsidRDefault="00FD0AF9" w:rsidP="001A18B2">
            <w:pPr>
              <w:spacing w:after="120" w:line="290" w:lineRule="auto"/>
            </w:pPr>
            <w:r>
              <w:t xml:space="preserve">Podpis: </w:t>
            </w:r>
          </w:p>
        </w:tc>
        <w:tc>
          <w:tcPr>
            <w:tcW w:w="3544" w:type="dxa"/>
            <w:tcBorders>
              <w:top w:val="nil"/>
              <w:left w:val="nil"/>
              <w:bottom w:val="nil"/>
              <w:right w:val="nil"/>
            </w:tcBorders>
          </w:tcPr>
          <w:p w14:paraId="31217B21" w14:textId="77777777" w:rsidR="00FD0AF9" w:rsidRPr="00485E33" w:rsidRDefault="00FD0AF9" w:rsidP="001A18B2">
            <w:pPr>
              <w:spacing w:after="120" w:line="290" w:lineRule="auto"/>
              <w:rPr>
                <w:highlight w:val="yellow"/>
              </w:rPr>
            </w:pPr>
          </w:p>
        </w:tc>
      </w:tr>
      <w:tr w:rsidR="00FD0AF9" w14:paraId="352222D0" w14:textId="77777777" w:rsidTr="001A18B2">
        <w:tc>
          <w:tcPr>
            <w:tcW w:w="992" w:type="dxa"/>
            <w:tcBorders>
              <w:top w:val="nil"/>
              <w:left w:val="nil"/>
              <w:bottom w:val="nil"/>
              <w:right w:val="nil"/>
            </w:tcBorders>
          </w:tcPr>
          <w:p w14:paraId="24960BEC" w14:textId="77777777" w:rsidR="00FD0AF9" w:rsidRDefault="00FD0AF9" w:rsidP="001A18B2">
            <w:pPr>
              <w:spacing w:after="120" w:line="290" w:lineRule="auto"/>
            </w:pPr>
            <w:r>
              <w:t xml:space="preserve">Jméno: </w:t>
            </w:r>
          </w:p>
        </w:tc>
        <w:tc>
          <w:tcPr>
            <w:tcW w:w="3119" w:type="dxa"/>
            <w:tcBorders>
              <w:top w:val="nil"/>
              <w:left w:val="nil"/>
              <w:bottom w:val="nil"/>
              <w:right w:val="nil"/>
            </w:tcBorders>
          </w:tcPr>
          <w:p w14:paraId="2B542A23" w14:textId="77777777" w:rsidR="00FD0AF9" w:rsidRDefault="00CD55B4" w:rsidP="001A18B2">
            <w:pPr>
              <w:spacing w:after="120" w:line="290" w:lineRule="auto"/>
            </w:pPr>
            <w:r>
              <w:t>Jiří Dvořák</w:t>
            </w:r>
          </w:p>
        </w:tc>
        <w:tc>
          <w:tcPr>
            <w:tcW w:w="992" w:type="dxa"/>
            <w:tcBorders>
              <w:top w:val="nil"/>
              <w:left w:val="nil"/>
              <w:bottom w:val="nil"/>
              <w:right w:val="nil"/>
            </w:tcBorders>
          </w:tcPr>
          <w:p w14:paraId="56E14C8B" w14:textId="77777777" w:rsidR="00FD0AF9" w:rsidRDefault="00FD0AF9" w:rsidP="001A18B2">
            <w:pPr>
              <w:spacing w:after="120" w:line="290" w:lineRule="auto"/>
            </w:pPr>
            <w:r>
              <w:t xml:space="preserve">Jméno: </w:t>
            </w:r>
          </w:p>
        </w:tc>
        <w:tc>
          <w:tcPr>
            <w:tcW w:w="3544" w:type="dxa"/>
            <w:tcBorders>
              <w:top w:val="nil"/>
              <w:left w:val="nil"/>
              <w:bottom w:val="nil"/>
              <w:right w:val="nil"/>
            </w:tcBorders>
          </w:tcPr>
          <w:p w14:paraId="1C424372" w14:textId="77777777" w:rsidR="00FD0AF9" w:rsidRPr="003C6F35" w:rsidRDefault="00FD0AF9" w:rsidP="001A18B2">
            <w:pPr>
              <w:spacing w:after="120" w:line="290" w:lineRule="auto"/>
            </w:pPr>
            <w:r w:rsidRPr="003C6F35">
              <w:t>Ing. Jaroslav Pantůček</w:t>
            </w:r>
          </w:p>
        </w:tc>
      </w:tr>
      <w:tr w:rsidR="00FD0AF9" w14:paraId="3C7B502D" w14:textId="77777777" w:rsidTr="001A18B2">
        <w:trPr>
          <w:trHeight w:val="613"/>
        </w:trPr>
        <w:tc>
          <w:tcPr>
            <w:tcW w:w="992" w:type="dxa"/>
            <w:tcBorders>
              <w:top w:val="nil"/>
              <w:left w:val="nil"/>
              <w:bottom w:val="nil"/>
              <w:right w:val="nil"/>
            </w:tcBorders>
          </w:tcPr>
          <w:p w14:paraId="799E5A74" w14:textId="77777777" w:rsidR="00FD0AF9" w:rsidRDefault="00FD0AF9" w:rsidP="001A18B2">
            <w:pPr>
              <w:spacing w:after="120" w:line="290" w:lineRule="auto"/>
            </w:pPr>
            <w:r>
              <w:t xml:space="preserve">Funkce: </w:t>
            </w:r>
          </w:p>
        </w:tc>
        <w:tc>
          <w:tcPr>
            <w:tcW w:w="3119" w:type="dxa"/>
            <w:tcBorders>
              <w:top w:val="nil"/>
              <w:left w:val="nil"/>
              <w:bottom w:val="nil"/>
              <w:right w:val="nil"/>
            </w:tcBorders>
          </w:tcPr>
          <w:p w14:paraId="4B010CA0" w14:textId="77777777" w:rsidR="00FD0AF9" w:rsidRDefault="00CD55B4" w:rsidP="001A18B2">
            <w:pPr>
              <w:pStyle w:val="Table"/>
              <w:spacing w:before="0" w:after="120" w:line="290" w:lineRule="auto"/>
              <w:jc w:val="left"/>
            </w:pPr>
            <w:r>
              <w:t>prokurista</w:t>
            </w:r>
          </w:p>
        </w:tc>
        <w:tc>
          <w:tcPr>
            <w:tcW w:w="992" w:type="dxa"/>
            <w:tcBorders>
              <w:top w:val="nil"/>
              <w:left w:val="nil"/>
              <w:bottom w:val="nil"/>
              <w:right w:val="nil"/>
            </w:tcBorders>
          </w:tcPr>
          <w:p w14:paraId="024E32F7" w14:textId="77777777" w:rsidR="00FD0AF9" w:rsidRDefault="00FD0AF9" w:rsidP="001A18B2">
            <w:pPr>
              <w:pStyle w:val="Table"/>
              <w:widowControl/>
              <w:spacing w:before="0" w:after="120" w:line="290" w:lineRule="auto"/>
            </w:pPr>
            <w:r>
              <w:t xml:space="preserve">Funkce: </w:t>
            </w:r>
          </w:p>
        </w:tc>
        <w:tc>
          <w:tcPr>
            <w:tcW w:w="3544" w:type="dxa"/>
            <w:tcBorders>
              <w:top w:val="nil"/>
              <w:left w:val="nil"/>
              <w:bottom w:val="nil"/>
              <w:right w:val="nil"/>
            </w:tcBorders>
          </w:tcPr>
          <w:p w14:paraId="0D05E33C" w14:textId="77777777" w:rsidR="00FD0AF9" w:rsidRDefault="00FD0AF9" w:rsidP="001A18B2">
            <w:pPr>
              <w:pStyle w:val="Table"/>
              <w:widowControl/>
              <w:spacing w:before="0" w:after="120" w:line="290" w:lineRule="auto"/>
            </w:pPr>
            <w:r w:rsidRPr="003C6F35">
              <w:t>předseda představenstva</w:t>
            </w:r>
          </w:p>
          <w:p w14:paraId="35EB1C70" w14:textId="77777777" w:rsidR="003E4C06" w:rsidRDefault="003E4C06" w:rsidP="001A18B2">
            <w:pPr>
              <w:pStyle w:val="Table"/>
              <w:widowControl/>
              <w:spacing w:before="0" w:after="120" w:line="290" w:lineRule="auto"/>
            </w:pPr>
          </w:p>
          <w:p w14:paraId="17AEC288" w14:textId="77777777" w:rsidR="003E4C06" w:rsidRDefault="003E4C06" w:rsidP="001A18B2">
            <w:pPr>
              <w:pStyle w:val="Table"/>
              <w:widowControl/>
              <w:spacing w:before="0" w:after="120" w:line="290" w:lineRule="auto"/>
            </w:pPr>
          </w:p>
          <w:p w14:paraId="26699B66" w14:textId="77777777" w:rsidR="003E4C06" w:rsidRPr="003C6F35" w:rsidRDefault="003E4C06" w:rsidP="001A18B2">
            <w:pPr>
              <w:pStyle w:val="Table"/>
              <w:widowControl/>
              <w:spacing w:before="0" w:after="120" w:line="290" w:lineRule="auto"/>
            </w:pPr>
          </w:p>
        </w:tc>
      </w:tr>
      <w:bookmarkEnd w:id="0"/>
      <w:tr w:rsidR="00FD0AF9" w14:paraId="4E2CF61C" w14:textId="77777777" w:rsidTr="001A18B2">
        <w:trPr>
          <w:trHeight w:val="315"/>
        </w:trPr>
        <w:tc>
          <w:tcPr>
            <w:tcW w:w="992" w:type="dxa"/>
            <w:tcBorders>
              <w:top w:val="nil"/>
              <w:left w:val="nil"/>
              <w:bottom w:val="nil"/>
              <w:right w:val="nil"/>
            </w:tcBorders>
          </w:tcPr>
          <w:p w14:paraId="61BFAA0F" w14:textId="77777777" w:rsidR="00FD0AF9" w:rsidRDefault="00FD0AF9" w:rsidP="001A18B2">
            <w:pPr>
              <w:spacing w:after="120" w:line="290" w:lineRule="auto"/>
            </w:pPr>
          </w:p>
        </w:tc>
        <w:tc>
          <w:tcPr>
            <w:tcW w:w="3119" w:type="dxa"/>
            <w:tcBorders>
              <w:top w:val="nil"/>
              <w:left w:val="nil"/>
              <w:bottom w:val="nil"/>
              <w:right w:val="nil"/>
            </w:tcBorders>
          </w:tcPr>
          <w:p w14:paraId="10EBE7E1" w14:textId="77777777" w:rsidR="00FD0AF9" w:rsidRDefault="00FD0AF9" w:rsidP="001A18B2">
            <w:pPr>
              <w:pStyle w:val="Table"/>
              <w:spacing w:before="0" w:after="120" w:line="290" w:lineRule="auto"/>
              <w:jc w:val="left"/>
            </w:pPr>
          </w:p>
        </w:tc>
        <w:tc>
          <w:tcPr>
            <w:tcW w:w="992" w:type="dxa"/>
            <w:tcBorders>
              <w:top w:val="nil"/>
              <w:left w:val="nil"/>
              <w:bottom w:val="nil"/>
              <w:right w:val="nil"/>
            </w:tcBorders>
          </w:tcPr>
          <w:p w14:paraId="452B61D4" w14:textId="77777777" w:rsidR="00FD0AF9" w:rsidRDefault="00FD0AF9" w:rsidP="001A18B2">
            <w:pPr>
              <w:pStyle w:val="Table"/>
              <w:spacing w:before="0" w:after="120" w:line="290" w:lineRule="auto"/>
            </w:pPr>
          </w:p>
        </w:tc>
        <w:tc>
          <w:tcPr>
            <w:tcW w:w="3544" w:type="dxa"/>
            <w:tcBorders>
              <w:top w:val="nil"/>
              <w:left w:val="nil"/>
              <w:bottom w:val="nil"/>
              <w:right w:val="nil"/>
            </w:tcBorders>
          </w:tcPr>
          <w:p w14:paraId="2C54D99C" w14:textId="77777777" w:rsidR="00FD0AF9" w:rsidRDefault="00FD0AF9" w:rsidP="001A18B2">
            <w:pPr>
              <w:pStyle w:val="Table"/>
              <w:spacing w:before="0" w:after="120" w:line="290" w:lineRule="auto"/>
            </w:pPr>
          </w:p>
        </w:tc>
      </w:tr>
      <w:tr w:rsidR="00FD0AF9" w14:paraId="1725EA7B" w14:textId="77777777" w:rsidTr="001A18B2">
        <w:trPr>
          <w:trHeight w:val="353"/>
        </w:trPr>
        <w:tc>
          <w:tcPr>
            <w:tcW w:w="992" w:type="dxa"/>
            <w:tcBorders>
              <w:top w:val="nil"/>
              <w:left w:val="nil"/>
              <w:bottom w:val="nil"/>
              <w:right w:val="nil"/>
            </w:tcBorders>
          </w:tcPr>
          <w:p w14:paraId="2DEA721B" w14:textId="77777777" w:rsidR="00FD0AF9" w:rsidRDefault="00FD0AF9" w:rsidP="001A18B2">
            <w:pPr>
              <w:spacing w:after="120" w:line="290" w:lineRule="auto"/>
            </w:pPr>
          </w:p>
        </w:tc>
        <w:tc>
          <w:tcPr>
            <w:tcW w:w="3119" w:type="dxa"/>
            <w:tcBorders>
              <w:top w:val="nil"/>
              <w:left w:val="nil"/>
              <w:bottom w:val="nil"/>
              <w:right w:val="nil"/>
            </w:tcBorders>
          </w:tcPr>
          <w:p w14:paraId="162838CC" w14:textId="77777777" w:rsidR="00FD0AF9" w:rsidRDefault="00FD0AF9" w:rsidP="001A18B2">
            <w:pPr>
              <w:pStyle w:val="Table"/>
              <w:spacing w:before="0" w:after="120" w:line="290" w:lineRule="auto"/>
              <w:jc w:val="left"/>
            </w:pPr>
          </w:p>
        </w:tc>
        <w:tc>
          <w:tcPr>
            <w:tcW w:w="992" w:type="dxa"/>
            <w:tcBorders>
              <w:top w:val="nil"/>
              <w:left w:val="nil"/>
              <w:bottom w:val="nil"/>
              <w:right w:val="nil"/>
            </w:tcBorders>
          </w:tcPr>
          <w:p w14:paraId="2017AC6C" w14:textId="77777777" w:rsidR="00FD0AF9" w:rsidRDefault="00FD0AF9" w:rsidP="001A18B2">
            <w:pPr>
              <w:pStyle w:val="Table"/>
              <w:spacing w:before="0" w:after="120" w:line="290" w:lineRule="auto"/>
            </w:pPr>
            <w:r>
              <w:t>Podpis:</w:t>
            </w:r>
          </w:p>
          <w:p w14:paraId="473E7B8F" w14:textId="77777777" w:rsidR="00FD0AF9" w:rsidRDefault="00FD0AF9" w:rsidP="001A18B2">
            <w:pPr>
              <w:pStyle w:val="Table"/>
              <w:spacing w:before="0" w:after="120" w:line="290" w:lineRule="auto"/>
            </w:pPr>
            <w:r>
              <w:t>Jméno:</w:t>
            </w:r>
          </w:p>
          <w:p w14:paraId="4316EC00" w14:textId="77777777" w:rsidR="00FD0AF9" w:rsidRDefault="00FD0AF9" w:rsidP="001A18B2">
            <w:pPr>
              <w:pStyle w:val="Table"/>
              <w:spacing w:before="0" w:after="120" w:line="290" w:lineRule="auto"/>
            </w:pPr>
            <w:proofErr w:type="gramStart"/>
            <w:r>
              <w:t xml:space="preserve">Funkce:   </w:t>
            </w:r>
            <w:proofErr w:type="gramEnd"/>
            <w:r>
              <w:t xml:space="preserve">       </w:t>
            </w:r>
          </w:p>
        </w:tc>
        <w:tc>
          <w:tcPr>
            <w:tcW w:w="3544" w:type="dxa"/>
            <w:tcBorders>
              <w:top w:val="nil"/>
              <w:left w:val="nil"/>
              <w:bottom w:val="nil"/>
              <w:right w:val="nil"/>
            </w:tcBorders>
          </w:tcPr>
          <w:p w14:paraId="616887AD" w14:textId="77777777" w:rsidR="00FD0AF9" w:rsidRDefault="00FD0AF9" w:rsidP="001A18B2">
            <w:pPr>
              <w:pStyle w:val="Table"/>
              <w:spacing w:before="0" w:after="120" w:line="290" w:lineRule="auto"/>
            </w:pPr>
          </w:p>
          <w:p w14:paraId="0229E339" w14:textId="77777777" w:rsidR="00FD0AF9" w:rsidRDefault="00FD0AF9" w:rsidP="001A18B2">
            <w:pPr>
              <w:pStyle w:val="Table"/>
              <w:spacing w:before="0" w:after="120" w:line="290" w:lineRule="auto"/>
            </w:pPr>
            <w:r>
              <w:t xml:space="preserve">Ing. </w:t>
            </w:r>
            <w:r w:rsidR="005E507E">
              <w:t>Zdeněk Dundr</w:t>
            </w:r>
          </w:p>
          <w:p w14:paraId="1BFEC05A" w14:textId="77777777" w:rsidR="00FD0AF9" w:rsidRDefault="005E507E" w:rsidP="001A18B2">
            <w:pPr>
              <w:pStyle w:val="Table"/>
              <w:spacing w:before="0" w:after="120" w:line="290" w:lineRule="auto"/>
            </w:pPr>
            <w:r>
              <w:t>místopředseda</w:t>
            </w:r>
            <w:r w:rsidR="00FD0AF9">
              <w:t xml:space="preserve"> představenstva</w:t>
            </w:r>
          </w:p>
        </w:tc>
      </w:tr>
      <w:tr w:rsidR="00FD0AF9" w14:paraId="064A0723" w14:textId="77777777" w:rsidTr="001A18B2">
        <w:trPr>
          <w:trHeight w:val="613"/>
        </w:trPr>
        <w:tc>
          <w:tcPr>
            <w:tcW w:w="992" w:type="dxa"/>
            <w:tcBorders>
              <w:top w:val="nil"/>
              <w:left w:val="nil"/>
              <w:bottom w:val="nil"/>
              <w:right w:val="nil"/>
            </w:tcBorders>
          </w:tcPr>
          <w:p w14:paraId="24A13A7D" w14:textId="77777777" w:rsidR="00FD0AF9" w:rsidRDefault="00FD0AF9" w:rsidP="001A18B2">
            <w:pPr>
              <w:spacing w:after="120" w:line="290" w:lineRule="auto"/>
            </w:pPr>
          </w:p>
        </w:tc>
        <w:tc>
          <w:tcPr>
            <w:tcW w:w="3119" w:type="dxa"/>
            <w:tcBorders>
              <w:top w:val="nil"/>
              <w:left w:val="nil"/>
              <w:bottom w:val="nil"/>
              <w:right w:val="nil"/>
            </w:tcBorders>
          </w:tcPr>
          <w:p w14:paraId="584DA407" w14:textId="77777777" w:rsidR="00FD0AF9" w:rsidRDefault="00FD0AF9" w:rsidP="001A18B2">
            <w:pPr>
              <w:pStyle w:val="Table"/>
              <w:spacing w:before="0" w:after="120" w:line="290" w:lineRule="auto"/>
              <w:jc w:val="left"/>
            </w:pPr>
          </w:p>
        </w:tc>
        <w:tc>
          <w:tcPr>
            <w:tcW w:w="992" w:type="dxa"/>
            <w:tcBorders>
              <w:top w:val="nil"/>
              <w:left w:val="nil"/>
              <w:bottom w:val="nil"/>
              <w:right w:val="nil"/>
            </w:tcBorders>
          </w:tcPr>
          <w:p w14:paraId="359A797C" w14:textId="77777777" w:rsidR="00FD0AF9" w:rsidRDefault="00FD0AF9" w:rsidP="001A18B2">
            <w:pPr>
              <w:pStyle w:val="Table"/>
              <w:widowControl/>
              <w:spacing w:before="0" w:after="120" w:line="290" w:lineRule="auto"/>
            </w:pPr>
          </w:p>
        </w:tc>
        <w:tc>
          <w:tcPr>
            <w:tcW w:w="3544" w:type="dxa"/>
            <w:tcBorders>
              <w:top w:val="nil"/>
              <w:left w:val="nil"/>
              <w:bottom w:val="nil"/>
              <w:right w:val="nil"/>
            </w:tcBorders>
          </w:tcPr>
          <w:p w14:paraId="023354D4" w14:textId="77777777" w:rsidR="00FD0AF9" w:rsidRDefault="00FD0AF9" w:rsidP="001A18B2">
            <w:pPr>
              <w:pStyle w:val="Table"/>
              <w:widowControl/>
              <w:spacing w:before="0" w:after="120" w:line="290" w:lineRule="auto"/>
            </w:pPr>
          </w:p>
        </w:tc>
      </w:tr>
    </w:tbl>
    <w:p w14:paraId="61006D15" w14:textId="77777777" w:rsidR="00FD0AF9" w:rsidRDefault="00FD0AF9" w:rsidP="00FD0AF9">
      <w:pPr>
        <w:spacing w:after="120" w:line="290" w:lineRule="auto"/>
      </w:pPr>
    </w:p>
    <w:sectPr w:rsidR="00FD0AF9" w:rsidSect="00FF429F">
      <w:headerReference w:type="default" r:id="rId7"/>
      <w:footerReference w:type="default" r:id="rId8"/>
      <w:headerReference w:type="first" r:id="rId9"/>
      <w:footerReference w:type="first" r:id="rId10"/>
      <w:pgSz w:w="11907" w:h="16840" w:code="9"/>
      <w:pgMar w:top="1276" w:right="1134" w:bottom="1276" w:left="1412" w:header="431" w:footer="43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FA58" w14:textId="77777777" w:rsidR="005D3DE7" w:rsidRDefault="005D3DE7" w:rsidP="00FD0AF9">
      <w:r>
        <w:separator/>
      </w:r>
    </w:p>
  </w:endnote>
  <w:endnote w:type="continuationSeparator" w:id="0">
    <w:p w14:paraId="58F21A5A" w14:textId="77777777" w:rsidR="005D3DE7" w:rsidRDefault="005D3DE7" w:rsidP="00FD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9E51" w14:textId="77777777" w:rsidR="00000000" w:rsidRDefault="00000000">
    <w:pPr>
      <w:pStyle w:val="Zpat"/>
    </w:pPr>
  </w:p>
  <w:p w14:paraId="19577C4B" w14:textId="77777777" w:rsidR="00000000" w:rsidRDefault="00A06CED">
    <w:pPr>
      <w:pStyle w:val="Zpat"/>
      <w:tabs>
        <w:tab w:val="clear" w:pos="8931"/>
        <w:tab w:val="right" w:pos="9356"/>
      </w:tabs>
      <w:rPr>
        <w:rStyle w:val="slostrnky"/>
        <w:lang w:val="cs-CZ"/>
      </w:rPr>
    </w:pPr>
    <w:r>
      <w:rPr>
        <w:lang w:val="cs-CZ"/>
      </w:rPr>
      <w:tab/>
      <w:t xml:space="preserve">Strana </w:t>
    </w:r>
    <w:r>
      <w:rPr>
        <w:rStyle w:val="slostrnky"/>
        <w:lang w:val="cs-CZ"/>
      </w:rPr>
      <w:fldChar w:fldCharType="begin"/>
    </w:r>
    <w:r>
      <w:rPr>
        <w:rStyle w:val="slostrnky"/>
        <w:lang w:val="cs-CZ"/>
      </w:rPr>
      <w:instrText xml:space="preserve"> PAGE </w:instrText>
    </w:r>
    <w:r>
      <w:rPr>
        <w:rStyle w:val="slostrnky"/>
        <w:lang w:val="cs-CZ"/>
      </w:rPr>
      <w:fldChar w:fldCharType="separate"/>
    </w:r>
    <w:r>
      <w:rPr>
        <w:rStyle w:val="slostrnky"/>
        <w:noProof/>
        <w:lang w:val="cs-CZ"/>
      </w:rPr>
      <w:t>5</w:t>
    </w:r>
    <w:r>
      <w:rPr>
        <w:rStyle w:val="slostrnky"/>
        <w:lang w:val="cs-CZ"/>
      </w:rPr>
      <w:fldChar w:fldCharType="end"/>
    </w:r>
    <w:r>
      <w:rPr>
        <w:rStyle w:val="slostrnky"/>
        <w:lang w:val="cs-CZ"/>
      </w:rPr>
      <w:t xml:space="preserve"> z  </w:t>
    </w:r>
    <w:r>
      <w:rPr>
        <w:rStyle w:val="slostrnky"/>
        <w:lang w:val="cs-CZ"/>
      </w:rPr>
      <w:fldChar w:fldCharType="begin"/>
    </w:r>
    <w:r>
      <w:rPr>
        <w:rStyle w:val="slostrnky"/>
        <w:lang w:val="cs-CZ"/>
      </w:rPr>
      <w:instrText xml:space="preserve"> NUMPAGES </w:instrText>
    </w:r>
    <w:r>
      <w:rPr>
        <w:rStyle w:val="slostrnky"/>
        <w:lang w:val="cs-CZ"/>
      </w:rPr>
      <w:fldChar w:fldCharType="separate"/>
    </w:r>
    <w:r>
      <w:rPr>
        <w:rStyle w:val="slostrnky"/>
        <w:noProof/>
        <w:lang w:val="cs-CZ"/>
      </w:rPr>
      <w:t>5</w:t>
    </w:r>
    <w:r>
      <w:rPr>
        <w:rStyle w:val="slostrnky"/>
        <w:lang w:val="cs-CZ"/>
      </w:rPr>
      <w:fldChar w:fldCharType="end"/>
    </w:r>
    <w:r>
      <w:rPr>
        <w:rStyle w:val="slostrnky"/>
        <w:lang w:val="cs-CZ"/>
      </w:rPr>
      <w:tab/>
    </w:r>
  </w:p>
  <w:p w14:paraId="4C480E2E" w14:textId="77777777" w:rsidR="00000000" w:rsidRDefault="00000000">
    <w:pPr>
      <w:pStyle w:val="Zpat"/>
    </w:pPr>
  </w:p>
  <w:p w14:paraId="0354D8C0" w14:textId="77777777" w:rsidR="00000000" w:rsidRDefault="00000000" w:rsidP="00285A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25C7" w14:textId="77777777" w:rsidR="00000000" w:rsidRDefault="00000000">
    <w:pPr>
      <w:pStyle w:val="Zpat"/>
      <w:tabs>
        <w:tab w:val="clear" w:pos="8931"/>
        <w:tab w:val="right" w:pos="9356"/>
      </w:tabs>
    </w:pPr>
  </w:p>
  <w:p w14:paraId="18A1E6BD" w14:textId="77777777" w:rsidR="00000000" w:rsidRDefault="00A06CED">
    <w:pPr>
      <w:pStyle w:val="Zpat"/>
      <w:tabs>
        <w:tab w:val="clear" w:pos="8931"/>
        <w:tab w:val="right" w:pos="9356"/>
      </w:tabs>
      <w:rPr>
        <w:rStyle w:val="slostrnky"/>
        <w:lang w:val="cs-CZ"/>
      </w:rPr>
    </w:pPr>
    <w:r>
      <w:rPr>
        <w:lang w:val="cs-CZ"/>
      </w:rPr>
      <w:tab/>
      <w:t xml:space="preserve">Strana </w:t>
    </w:r>
    <w:r>
      <w:rPr>
        <w:rStyle w:val="slostrnky"/>
        <w:lang w:val="cs-CZ"/>
      </w:rPr>
      <w:fldChar w:fldCharType="begin"/>
    </w:r>
    <w:r>
      <w:rPr>
        <w:rStyle w:val="slostrnky"/>
        <w:lang w:val="cs-CZ"/>
      </w:rPr>
      <w:instrText xml:space="preserve"> PAGE </w:instrText>
    </w:r>
    <w:r>
      <w:rPr>
        <w:rStyle w:val="slostrnky"/>
        <w:lang w:val="cs-CZ"/>
      </w:rPr>
      <w:fldChar w:fldCharType="separate"/>
    </w:r>
    <w:r>
      <w:rPr>
        <w:rStyle w:val="slostrnky"/>
        <w:noProof/>
        <w:lang w:val="cs-CZ"/>
      </w:rPr>
      <w:t>1</w:t>
    </w:r>
    <w:r>
      <w:rPr>
        <w:rStyle w:val="slostrnky"/>
        <w:lang w:val="cs-CZ"/>
      </w:rPr>
      <w:fldChar w:fldCharType="end"/>
    </w:r>
    <w:r>
      <w:rPr>
        <w:rStyle w:val="slostrnky"/>
        <w:lang w:val="cs-CZ"/>
      </w:rPr>
      <w:t xml:space="preserve"> z  </w:t>
    </w:r>
    <w:r>
      <w:rPr>
        <w:rStyle w:val="slostrnky"/>
        <w:lang w:val="cs-CZ"/>
      </w:rPr>
      <w:fldChar w:fldCharType="begin"/>
    </w:r>
    <w:r>
      <w:rPr>
        <w:rStyle w:val="slostrnky"/>
        <w:lang w:val="cs-CZ"/>
      </w:rPr>
      <w:instrText xml:space="preserve"> NUMPAGES </w:instrText>
    </w:r>
    <w:r>
      <w:rPr>
        <w:rStyle w:val="slostrnky"/>
        <w:lang w:val="cs-CZ"/>
      </w:rPr>
      <w:fldChar w:fldCharType="separate"/>
    </w:r>
    <w:r>
      <w:rPr>
        <w:rStyle w:val="slostrnky"/>
        <w:noProof/>
        <w:lang w:val="cs-CZ"/>
      </w:rPr>
      <w:t>5</w:t>
    </w:r>
    <w:r>
      <w:rPr>
        <w:rStyle w:val="slostrnky"/>
        <w:lang w:val="cs-CZ"/>
      </w:rPr>
      <w:fldChar w:fldCharType="end"/>
    </w:r>
    <w:r>
      <w:rPr>
        <w:rStyle w:val="slostrnky"/>
        <w:lang w:val="cs-CZ"/>
      </w:rPr>
      <w:tab/>
    </w:r>
  </w:p>
  <w:p w14:paraId="161D90EB" w14:textId="77777777" w:rsidR="00000000" w:rsidRDefault="00000000">
    <w:pPr>
      <w:pStyle w:val="Zpat"/>
    </w:pPr>
  </w:p>
  <w:p w14:paraId="074D4574" w14:textId="77777777" w:rsidR="00000000" w:rsidRDefault="00000000" w:rsidP="00285A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4EAA" w14:textId="77777777" w:rsidR="005D3DE7" w:rsidRDefault="005D3DE7" w:rsidP="00FD0AF9">
      <w:r>
        <w:separator/>
      </w:r>
    </w:p>
  </w:footnote>
  <w:footnote w:type="continuationSeparator" w:id="0">
    <w:p w14:paraId="00ECA91A" w14:textId="77777777" w:rsidR="005D3DE7" w:rsidRDefault="005D3DE7" w:rsidP="00FD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4CFB" w14:textId="77777777" w:rsidR="00000000" w:rsidRDefault="003E4C06" w:rsidP="003E4C06">
    <w:pPr>
      <w:pStyle w:val="Zhlav"/>
      <w:pBdr>
        <w:bottom w:val="single" w:sz="4" w:space="0" w:color="auto"/>
      </w:pBdr>
      <w:spacing w:after="0"/>
      <w:jc w:val="right"/>
    </w:pPr>
    <w:r w:rsidRPr="003E4C06">
      <w:t>01673/NDA</w:t>
    </w:r>
  </w:p>
  <w:p w14:paraId="1A42180C" w14:textId="77777777" w:rsidR="00000000" w:rsidRDefault="00A06CED" w:rsidP="006C6A82">
    <w:pPr>
      <w:pStyle w:val="Zhlav"/>
      <w:pBdr>
        <w:bottom w:val="single" w:sz="4" w:space="0" w:color="auto"/>
      </w:pBdr>
      <w:rPr>
        <w:u w:val="single"/>
      </w:rPr>
    </w:pPr>
    <w:r>
      <w:tab/>
      <w:t>Dohoda o mlčenlivosti</w:t>
    </w:r>
    <w:r>
      <w:tab/>
    </w:r>
  </w:p>
  <w:p w14:paraId="74A1362F" w14:textId="77777777" w:rsidR="00000000" w:rsidRDefault="00000000" w:rsidP="006C6A82">
    <w:pPr>
      <w:pStyle w:val="Zhlav"/>
      <w:pBdr>
        <w:bottom w:val="single" w:sz="4" w:space="0" w:color="auto"/>
      </w:pBdr>
    </w:pPr>
  </w:p>
  <w:p w14:paraId="67A8A142" w14:textId="77777777" w:rsidR="00000000" w:rsidRDefault="00000000" w:rsidP="00285A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B277" w14:textId="77777777" w:rsidR="00000000" w:rsidRDefault="00A06CED" w:rsidP="00803E45">
    <w:pPr>
      <w:pStyle w:val="Zhlav"/>
      <w:jc w:val="right"/>
    </w:pPr>
    <w:r w:rsidRPr="00803E45">
      <w:t>01279/NDA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7650"/>
    <w:multiLevelType w:val="multilevel"/>
    <w:tmpl w:val="FCA60A5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EB762A"/>
    <w:multiLevelType w:val="hybridMultilevel"/>
    <w:tmpl w:val="578C19BA"/>
    <w:lvl w:ilvl="0" w:tplc="C4FA3CD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6B7401F2"/>
    <w:multiLevelType w:val="hybridMultilevel"/>
    <w:tmpl w:val="13D08808"/>
    <w:lvl w:ilvl="0" w:tplc="EE2A48BC">
      <w:start w:val="1"/>
      <w:numFmt w:val="lowerLetter"/>
      <w:pStyle w:val="Normlnodsazen"/>
      <w:lvlText w:val="%1) "/>
      <w:lvlJc w:val="left"/>
      <w:pPr>
        <w:tabs>
          <w:tab w:val="num" w:pos="1574"/>
        </w:tabs>
        <w:ind w:left="1497" w:hanging="283"/>
      </w:pPr>
      <w:rPr>
        <w:rFonts w:ascii="Arial" w:hAnsi="Arial" w:hint="default"/>
        <w:b w:val="0"/>
        <w:i w:val="0"/>
        <w:sz w:val="20"/>
        <w:u w:val="none"/>
      </w:rPr>
    </w:lvl>
    <w:lvl w:ilvl="1" w:tplc="04090019" w:tentative="1">
      <w:start w:val="1"/>
      <w:numFmt w:val="lowerLetter"/>
      <w:lvlText w:val="%2."/>
      <w:lvlJc w:val="left"/>
      <w:pPr>
        <w:tabs>
          <w:tab w:val="num" w:pos="2512"/>
        </w:tabs>
        <w:ind w:left="2512" w:hanging="360"/>
      </w:pPr>
    </w:lvl>
    <w:lvl w:ilvl="2" w:tplc="0409001B" w:tentative="1">
      <w:start w:val="1"/>
      <w:numFmt w:val="lowerRoman"/>
      <w:lvlText w:val="%3."/>
      <w:lvlJc w:val="right"/>
      <w:pPr>
        <w:tabs>
          <w:tab w:val="num" w:pos="3232"/>
        </w:tabs>
        <w:ind w:left="3232" w:hanging="180"/>
      </w:pPr>
    </w:lvl>
    <w:lvl w:ilvl="3" w:tplc="0409000F" w:tentative="1">
      <w:start w:val="1"/>
      <w:numFmt w:val="decimal"/>
      <w:lvlText w:val="%4."/>
      <w:lvlJc w:val="left"/>
      <w:pPr>
        <w:tabs>
          <w:tab w:val="num" w:pos="3952"/>
        </w:tabs>
        <w:ind w:left="3952" w:hanging="360"/>
      </w:pPr>
    </w:lvl>
    <w:lvl w:ilvl="4" w:tplc="04090019" w:tentative="1">
      <w:start w:val="1"/>
      <w:numFmt w:val="lowerLetter"/>
      <w:lvlText w:val="%5."/>
      <w:lvlJc w:val="left"/>
      <w:pPr>
        <w:tabs>
          <w:tab w:val="num" w:pos="4672"/>
        </w:tabs>
        <w:ind w:left="4672" w:hanging="360"/>
      </w:pPr>
    </w:lvl>
    <w:lvl w:ilvl="5" w:tplc="0409001B" w:tentative="1">
      <w:start w:val="1"/>
      <w:numFmt w:val="lowerRoman"/>
      <w:lvlText w:val="%6."/>
      <w:lvlJc w:val="right"/>
      <w:pPr>
        <w:tabs>
          <w:tab w:val="num" w:pos="5392"/>
        </w:tabs>
        <w:ind w:left="5392" w:hanging="180"/>
      </w:pPr>
    </w:lvl>
    <w:lvl w:ilvl="6" w:tplc="0409000F" w:tentative="1">
      <w:start w:val="1"/>
      <w:numFmt w:val="decimal"/>
      <w:lvlText w:val="%7."/>
      <w:lvlJc w:val="left"/>
      <w:pPr>
        <w:tabs>
          <w:tab w:val="num" w:pos="6112"/>
        </w:tabs>
        <w:ind w:left="6112" w:hanging="360"/>
      </w:pPr>
    </w:lvl>
    <w:lvl w:ilvl="7" w:tplc="04090019" w:tentative="1">
      <w:start w:val="1"/>
      <w:numFmt w:val="lowerLetter"/>
      <w:lvlText w:val="%8."/>
      <w:lvlJc w:val="left"/>
      <w:pPr>
        <w:tabs>
          <w:tab w:val="num" w:pos="6832"/>
        </w:tabs>
        <w:ind w:left="6832" w:hanging="360"/>
      </w:pPr>
    </w:lvl>
    <w:lvl w:ilvl="8" w:tplc="0409001B" w:tentative="1">
      <w:start w:val="1"/>
      <w:numFmt w:val="lowerRoman"/>
      <w:lvlText w:val="%9."/>
      <w:lvlJc w:val="right"/>
      <w:pPr>
        <w:tabs>
          <w:tab w:val="num" w:pos="7552"/>
        </w:tabs>
        <w:ind w:left="7552" w:hanging="180"/>
      </w:pPr>
    </w:lvl>
  </w:abstractNum>
  <w:num w:numId="1" w16cid:durableId="1844928278">
    <w:abstractNumId w:val="0"/>
  </w:num>
  <w:num w:numId="2" w16cid:durableId="1356879244">
    <w:abstractNumId w:val="2"/>
  </w:num>
  <w:num w:numId="3" w16cid:durableId="1366250359">
    <w:abstractNumId w:val="2"/>
    <w:lvlOverride w:ilvl="0">
      <w:startOverride w:val="1"/>
    </w:lvlOverride>
  </w:num>
  <w:num w:numId="4" w16cid:durableId="25940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9"/>
    <w:rsid w:val="00105F10"/>
    <w:rsid w:val="00330EA2"/>
    <w:rsid w:val="003D69A0"/>
    <w:rsid w:val="003E4C06"/>
    <w:rsid w:val="005B3C0C"/>
    <w:rsid w:val="005D3DE7"/>
    <w:rsid w:val="005E507E"/>
    <w:rsid w:val="006F4873"/>
    <w:rsid w:val="00796121"/>
    <w:rsid w:val="00817C14"/>
    <w:rsid w:val="00836AAD"/>
    <w:rsid w:val="00991E1E"/>
    <w:rsid w:val="00A06CED"/>
    <w:rsid w:val="00A70D48"/>
    <w:rsid w:val="00B96B9C"/>
    <w:rsid w:val="00CD55B4"/>
    <w:rsid w:val="00E66105"/>
    <w:rsid w:val="00F27F8A"/>
    <w:rsid w:val="00FD0A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2381"/>
  <w15:chartTrackingRefBased/>
  <w15:docId w15:val="{1E182D15-05E8-4430-9E42-11D3A218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qFormat/>
    <w:rsid w:val="00FD0AF9"/>
    <w:pPr>
      <w:spacing w:after="0" w:line="240" w:lineRule="auto"/>
      <w:jc w:val="both"/>
    </w:pPr>
    <w:rPr>
      <w:rFonts w:ascii="Arial" w:eastAsia="Times New Roman" w:hAnsi="Arial" w:cs="Times New Roman"/>
      <w:bCs/>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
    <w:name w:val="Table"/>
    <w:basedOn w:val="Normln"/>
    <w:rsid w:val="00FD0AF9"/>
    <w:pPr>
      <w:widowControl w:val="0"/>
      <w:spacing w:before="40"/>
    </w:pPr>
  </w:style>
  <w:style w:type="paragraph" w:styleId="Zhlav">
    <w:name w:val="header"/>
    <w:basedOn w:val="Normln"/>
    <w:link w:val="ZhlavChar"/>
    <w:rsid w:val="00FD0AF9"/>
    <w:pPr>
      <w:pBdr>
        <w:bottom w:val="single" w:sz="4" w:space="1" w:color="auto"/>
      </w:pBdr>
      <w:tabs>
        <w:tab w:val="center" w:pos="4536"/>
        <w:tab w:val="right" w:pos="8931"/>
      </w:tabs>
      <w:spacing w:after="120" w:line="360" w:lineRule="auto"/>
    </w:pPr>
    <w:rPr>
      <w:sz w:val="16"/>
    </w:rPr>
  </w:style>
  <w:style w:type="character" w:customStyle="1" w:styleId="ZhlavChar">
    <w:name w:val="Záhlaví Char"/>
    <w:basedOn w:val="Standardnpsmoodstavce"/>
    <w:link w:val="Zhlav"/>
    <w:rsid w:val="00FD0AF9"/>
    <w:rPr>
      <w:rFonts w:ascii="Arial" w:eastAsia="Times New Roman" w:hAnsi="Arial" w:cs="Times New Roman"/>
      <w:bCs/>
      <w:sz w:val="16"/>
      <w:szCs w:val="20"/>
      <w:lang w:eastAsia="en-US"/>
    </w:rPr>
  </w:style>
  <w:style w:type="paragraph" w:styleId="Zpat">
    <w:name w:val="footer"/>
    <w:basedOn w:val="Normln"/>
    <w:link w:val="ZpatChar"/>
    <w:rsid w:val="00FD0AF9"/>
    <w:pPr>
      <w:pBdr>
        <w:top w:val="single" w:sz="4" w:space="1" w:color="auto"/>
      </w:pBdr>
      <w:tabs>
        <w:tab w:val="center" w:pos="4536"/>
        <w:tab w:val="right" w:pos="8931"/>
      </w:tabs>
    </w:pPr>
    <w:rPr>
      <w:sz w:val="16"/>
      <w:lang w:val="sk-SK"/>
    </w:rPr>
  </w:style>
  <w:style w:type="character" w:customStyle="1" w:styleId="ZpatChar">
    <w:name w:val="Zápatí Char"/>
    <w:basedOn w:val="Standardnpsmoodstavce"/>
    <w:link w:val="Zpat"/>
    <w:rsid w:val="00FD0AF9"/>
    <w:rPr>
      <w:rFonts w:ascii="Arial" w:eastAsia="Times New Roman" w:hAnsi="Arial" w:cs="Times New Roman"/>
      <w:bCs/>
      <w:sz w:val="16"/>
      <w:szCs w:val="20"/>
      <w:lang w:val="sk-SK" w:eastAsia="en-US"/>
    </w:rPr>
  </w:style>
  <w:style w:type="character" w:styleId="slostrnky">
    <w:name w:val="page number"/>
    <w:basedOn w:val="Standardnpsmoodstavce"/>
    <w:rsid w:val="00FD0AF9"/>
  </w:style>
  <w:style w:type="paragraph" w:customStyle="1" w:styleId="Nzevsmlouvy">
    <w:name w:val="Název smlouvy"/>
    <w:basedOn w:val="Normln"/>
    <w:next w:val="Normln"/>
    <w:rsid w:val="00FD0AF9"/>
    <w:pPr>
      <w:framePr w:w="7988" w:h="1985" w:hSpace="57" w:wrap="notBeside" w:vAnchor="page" w:hAnchor="page" w:x="1843" w:y="2881"/>
      <w:spacing w:before="120" w:after="120" w:line="400" w:lineRule="exact"/>
      <w:jc w:val="center"/>
    </w:pPr>
    <w:rPr>
      <w:b/>
      <w:sz w:val="36"/>
    </w:rPr>
  </w:style>
  <w:style w:type="paragraph" w:styleId="Normlnodsazen">
    <w:name w:val="Normal Indent"/>
    <w:basedOn w:val="Normln"/>
    <w:rsid w:val="00FD0AF9"/>
    <w:pPr>
      <w:numPr>
        <w:numId w:val="2"/>
      </w:numPr>
      <w:spacing w:after="40" w:line="260" w:lineRule="exact"/>
    </w:pPr>
  </w:style>
  <w:style w:type="paragraph" w:customStyle="1" w:styleId="Smluvnstrana">
    <w:name w:val="Smluvní strana"/>
    <w:basedOn w:val="Normln"/>
    <w:next w:val="Normln"/>
    <w:rsid w:val="00FD0AF9"/>
    <w:pPr>
      <w:widowControl w:val="0"/>
    </w:pPr>
    <w:rPr>
      <w:b/>
      <w:sz w:val="24"/>
    </w:rPr>
  </w:style>
  <w:style w:type="paragraph" w:customStyle="1" w:styleId="Identifikace">
    <w:name w:val="Identifikace"/>
    <w:basedOn w:val="Normln"/>
    <w:rsid w:val="00FD0A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7686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MERO ČR, a.s.</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Michal</dc:creator>
  <cp:keywords/>
  <dc:description/>
  <cp:lastModifiedBy>Koukalová Jitka</cp:lastModifiedBy>
  <cp:revision>2</cp:revision>
  <dcterms:created xsi:type="dcterms:W3CDTF">2025-05-28T11:47:00Z</dcterms:created>
  <dcterms:modified xsi:type="dcterms:W3CDTF">2025-05-28T11:47:00Z</dcterms:modified>
</cp:coreProperties>
</file>