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DC68" w14:textId="5E4A32AF" w:rsidR="00DF258F" w:rsidRDefault="0065537D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 SPU</w:t>
      </w:r>
      <w:r w:rsidR="00DF258F">
        <w:rPr>
          <w:rFonts w:cs="Arial"/>
          <w:sz w:val="22"/>
          <w:szCs w:val="22"/>
        </w:rPr>
        <w:t xml:space="preserve"> 142671/2025/544104/Ma</w:t>
      </w:r>
    </w:p>
    <w:p w14:paraId="28DF5C85" w14:textId="037F37F4" w:rsidR="00DF258F" w:rsidRDefault="0065537D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DF258F">
        <w:rPr>
          <w:rFonts w:cs="Arial"/>
          <w:sz w:val="22"/>
          <w:szCs w:val="22"/>
        </w:rPr>
        <w:t>980014d8</w:t>
      </w:r>
    </w:p>
    <w:p w14:paraId="1BED32E2" w14:textId="168603A4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r w:rsidR="0065537D" w:rsidRPr="00A2149C">
        <w:rPr>
          <w:rFonts w:ascii="Arial" w:hAnsi="Arial" w:cs="Arial"/>
          <w:b/>
          <w:sz w:val="22"/>
          <w:szCs w:val="22"/>
        </w:rPr>
        <w:t>republika – Státní</w:t>
      </w:r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75C5D666" w14:textId="794A3F59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r w:rsidR="0065537D" w:rsidRPr="00A2149C">
        <w:rPr>
          <w:sz w:val="22"/>
          <w:szCs w:val="22"/>
        </w:rPr>
        <w:t>11 a</w:t>
      </w:r>
      <w:r w:rsidR="00CF17C0" w:rsidRPr="00A2149C">
        <w:rPr>
          <w:sz w:val="22"/>
          <w:szCs w:val="22"/>
        </w:rPr>
        <w:t>, PSČ 130 00</w:t>
      </w:r>
    </w:p>
    <w:p w14:paraId="4C44B75A" w14:textId="77777777" w:rsidR="0065537D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Miroslav Kučera,</w:t>
      </w:r>
    </w:p>
    <w:p w14:paraId="4549AE15" w14:textId="798A9B85" w:rsidR="00BC17A6" w:rsidRPr="00A2149C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ředitel Krajského pozemkového úřadu pro Pardubický kraj</w:t>
      </w:r>
    </w:p>
    <w:p w14:paraId="36A82CA1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adresa: Boženy Němcové 231, 53002 Pardubice</w:t>
      </w:r>
    </w:p>
    <w:p w14:paraId="577350FE" w14:textId="51CD2DCF" w:rsidR="00FB6E4E" w:rsidRDefault="006224F6" w:rsidP="000B0AA7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422F17BC" w14:textId="1F9CB9AA" w:rsidR="0065537D" w:rsidRPr="0065537D" w:rsidRDefault="0065537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01312774</w:t>
      </w:r>
    </w:p>
    <w:p w14:paraId="7DF70F1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0A0AD80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D0D282D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5CCB3EA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C308E7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VVS Verměřovice s.r.o.</w:t>
      </w:r>
    </w:p>
    <w:p w14:paraId="6DD69C0F" w14:textId="58C4A79B" w:rsidR="00BC17A6" w:rsidRDefault="008C75A6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</w:t>
      </w:r>
      <w:r w:rsidR="00BC17A6" w:rsidRPr="00A2149C">
        <w:rPr>
          <w:sz w:val="22"/>
          <w:szCs w:val="22"/>
        </w:rPr>
        <w:t>ídl</w:t>
      </w:r>
      <w:r>
        <w:rPr>
          <w:sz w:val="22"/>
          <w:szCs w:val="22"/>
        </w:rPr>
        <w:t>o:</w:t>
      </w:r>
      <w:r w:rsidR="00BC17A6" w:rsidRPr="00A2149C">
        <w:rPr>
          <w:sz w:val="22"/>
          <w:szCs w:val="22"/>
        </w:rPr>
        <w:t xml:space="preserve"> Verměřovice 225, </w:t>
      </w:r>
      <w:r w:rsidR="00B67F3E" w:rsidRPr="00A2149C">
        <w:rPr>
          <w:sz w:val="22"/>
          <w:szCs w:val="22"/>
        </w:rPr>
        <w:t>56152</w:t>
      </w:r>
      <w:r w:rsidR="00B67F3E">
        <w:rPr>
          <w:sz w:val="22"/>
          <w:szCs w:val="22"/>
        </w:rPr>
        <w:t xml:space="preserve"> </w:t>
      </w:r>
      <w:r w:rsidR="00BC17A6" w:rsidRPr="00A2149C">
        <w:rPr>
          <w:sz w:val="22"/>
          <w:szCs w:val="22"/>
        </w:rPr>
        <w:t>Verměřovice</w:t>
      </w:r>
      <w:r w:rsidR="000D5B82">
        <w:rPr>
          <w:sz w:val="22"/>
          <w:szCs w:val="22"/>
        </w:rPr>
        <w:t>,</w:t>
      </w:r>
    </w:p>
    <w:p w14:paraId="392DA7EB" w14:textId="3E379CF4" w:rsidR="005A092A" w:rsidRPr="00A2149C" w:rsidRDefault="0027356A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 kt</w:t>
      </w:r>
      <w:r>
        <w:rPr>
          <w:sz w:val="22"/>
          <w:szCs w:val="22"/>
        </w:rPr>
        <w:t>erou</w:t>
      </w:r>
      <w:r w:rsidRPr="00A2149C">
        <w:rPr>
          <w:sz w:val="22"/>
          <w:szCs w:val="22"/>
        </w:rPr>
        <w:t xml:space="preserve"> jedná</w:t>
      </w:r>
      <w:r>
        <w:rPr>
          <w:sz w:val="22"/>
          <w:szCs w:val="22"/>
        </w:rPr>
        <w:t xml:space="preserve"> </w:t>
      </w:r>
      <w:r w:rsidR="000D5B82">
        <w:rPr>
          <w:sz w:val="22"/>
          <w:szCs w:val="22"/>
        </w:rPr>
        <w:t>Ing. Václav Brynda</w:t>
      </w:r>
    </w:p>
    <w:p w14:paraId="5D2DDF1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26187132</w:t>
      </w:r>
    </w:p>
    <w:p w14:paraId="43D34D2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1C43403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B0415B0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46C0DD40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1951E484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75B85053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3AEE7F15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1001V25/50</w:t>
      </w:r>
    </w:p>
    <w:p w14:paraId="68183AEC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049955B7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097A0921" w14:textId="78668126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>(dále jen “SPÚ</w:t>
      </w:r>
      <w:r w:rsidR="0065537D" w:rsidRPr="00532899">
        <w:rPr>
          <w:sz w:val="22"/>
          <w:szCs w:val="22"/>
        </w:rPr>
        <w:t>“) je</w:t>
      </w:r>
      <w:r w:rsidR="00A21E6E" w:rsidRPr="00532899">
        <w:rPr>
          <w:sz w:val="22"/>
          <w:szCs w:val="22"/>
        </w:rPr>
        <w:t xml:space="preserve">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1/2 nemovité věci</w:t>
      </w:r>
      <w:r w:rsidR="00CF3437">
        <w:rPr>
          <w:sz w:val="22"/>
          <w:szCs w:val="22"/>
        </w:rPr>
        <w:t xml:space="preserve"> ve vlastnictví státu</w:t>
      </w:r>
    </w:p>
    <w:p w14:paraId="29BCDA95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3BBCE7E" w14:textId="4BCE7C22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VVS Verměřovice s.r.o. vlastní na základě </w:t>
      </w:r>
      <w:r w:rsidR="00683460">
        <w:rPr>
          <w:sz w:val="22"/>
          <w:szCs w:val="22"/>
        </w:rPr>
        <w:t>r</w:t>
      </w:r>
      <w:r w:rsidR="00683460" w:rsidRPr="00683460">
        <w:rPr>
          <w:sz w:val="22"/>
          <w:szCs w:val="22"/>
        </w:rPr>
        <w:t>ozhodnutí pozemkového úřadu o výměně vlastnických práv v pozemkové úpravě, o zrušení věcného břemene, o zřízení věcného břemene SPU 399175/2022 ze dne 28.02.2023</w:t>
      </w:r>
      <w:r w:rsidR="00683460">
        <w:rPr>
          <w:sz w:val="22"/>
          <w:szCs w:val="22"/>
        </w:rPr>
        <w:t xml:space="preserve"> </w:t>
      </w:r>
      <w:r>
        <w:rPr>
          <w:sz w:val="22"/>
          <w:szCs w:val="22"/>
        </w:rPr>
        <w:t>ideální 1/2 k níže uvedeným nemovitým věcem</w:t>
      </w:r>
    </w:p>
    <w:p w14:paraId="56ED5CF0" w14:textId="77777777" w:rsidR="00CF3437" w:rsidRPr="0065537D" w:rsidRDefault="00CF3437" w:rsidP="00CF3437">
      <w:pPr>
        <w:pStyle w:val="VnitrniText"/>
        <w:ind w:firstLine="0"/>
        <w:rPr>
          <w:sz w:val="22"/>
          <w:szCs w:val="22"/>
        </w:rPr>
      </w:pPr>
      <w:r w:rsidRPr="0065537D">
        <w:rPr>
          <w:sz w:val="22"/>
          <w:szCs w:val="22"/>
        </w:rPr>
        <w:t>Pozemek:</w:t>
      </w:r>
    </w:p>
    <w:p w14:paraId="6B13409F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5CA30101" w14:textId="77777777" w:rsidR="00CF3437" w:rsidRPr="0065537D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sz w:val="22"/>
          <w:szCs w:val="22"/>
        </w:rPr>
      </w:pPr>
      <w:r w:rsidRPr="0065537D">
        <w:rPr>
          <w:rStyle w:val="Styl11b"/>
          <w:sz w:val="22"/>
          <w:szCs w:val="22"/>
        </w:rPr>
        <w:t>Obec</w:t>
      </w:r>
      <w:r w:rsidRPr="0065537D">
        <w:rPr>
          <w:rStyle w:val="Styl11b"/>
          <w:sz w:val="22"/>
          <w:szCs w:val="22"/>
        </w:rPr>
        <w:tab/>
        <w:t xml:space="preserve">Katastrální území </w:t>
      </w:r>
      <w:r w:rsidRPr="0065537D">
        <w:rPr>
          <w:rStyle w:val="Styl11b"/>
          <w:sz w:val="22"/>
          <w:szCs w:val="22"/>
        </w:rPr>
        <w:tab/>
        <w:t>Parcelní číslo</w:t>
      </w:r>
      <w:r w:rsidRPr="0065537D">
        <w:rPr>
          <w:rStyle w:val="Styl11b"/>
          <w:sz w:val="22"/>
          <w:szCs w:val="22"/>
        </w:rPr>
        <w:tab/>
        <w:t>Druh pozemku</w:t>
      </w:r>
      <w:r w:rsidRPr="0065537D">
        <w:rPr>
          <w:rStyle w:val="Styl11b"/>
          <w:sz w:val="22"/>
          <w:szCs w:val="22"/>
        </w:rPr>
        <w:tab/>
        <w:t>LV</w:t>
      </w:r>
    </w:p>
    <w:p w14:paraId="746A7D45" w14:textId="77777777" w:rsidR="00CF3437" w:rsidRPr="0065537D" w:rsidRDefault="00CF3437" w:rsidP="00CF3437">
      <w:pPr>
        <w:pStyle w:val="cary"/>
      </w:pPr>
      <w:r w:rsidRPr="0065537D">
        <w:t>-------------------------------------------------------------------------------------------------------------------------------------</w:t>
      </w:r>
    </w:p>
    <w:p w14:paraId="3454AE36" w14:textId="7BE1774F" w:rsidR="00CF3437" w:rsidRPr="0065537D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2"/>
          <w:szCs w:val="22"/>
        </w:rPr>
      </w:pPr>
      <w:r w:rsidRPr="0065537D">
        <w:rPr>
          <w:rStyle w:val="tabulkyNemovitosti"/>
          <w:sz w:val="22"/>
          <w:szCs w:val="22"/>
        </w:rPr>
        <w:t xml:space="preserve">Katastr </w:t>
      </w:r>
      <w:r w:rsidR="0065537D" w:rsidRPr="0065537D">
        <w:rPr>
          <w:rStyle w:val="tabulkyNemovitosti"/>
          <w:sz w:val="22"/>
          <w:szCs w:val="22"/>
        </w:rPr>
        <w:t>nemovitostí – pozemkové</w:t>
      </w:r>
    </w:p>
    <w:p w14:paraId="2FAC280F" w14:textId="77777777" w:rsidR="00CF3437" w:rsidRPr="0065537D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2"/>
          <w:szCs w:val="22"/>
        </w:rPr>
      </w:pPr>
      <w:r w:rsidRPr="0065537D">
        <w:rPr>
          <w:rStyle w:val="tabulkyNemovitosti"/>
          <w:sz w:val="22"/>
          <w:szCs w:val="22"/>
        </w:rPr>
        <w:t>Verměřovice</w:t>
      </w:r>
      <w:r w:rsidRPr="0065537D">
        <w:rPr>
          <w:rStyle w:val="tabulkyNemovitosti"/>
          <w:sz w:val="22"/>
          <w:szCs w:val="22"/>
        </w:rPr>
        <w:tab/>
        <w:t>Verměřovice</w:t>
      </w:r>
      <w:r w:rsidRPr="0065537D">
        <w:rPr>
          <w:rStyle w:val="tabulkyNemovitosti"/>
          <w:sz w:val="22"/>
          <w:szCs w:val="22"/>
        </w:rPr>
        <w:tab/>
        <w:t>4581</w:t>
      </w:r>
      <w:r w:rsidRPr="0065537D">
        <w:rPr>
          <w:rStyle w:val="tabulkyNemovitosti"/>
          <w:sz w:val="22"/>
          <w:szCs w:val="22"/>
        </w:rPr>
        <w:tab/>
        <w:t>orná půda</w:t>
      </w:r>
      <w:r w:rsidRPr="0065537D">
        <w:rPr>
          <w:rStyle w:val="tabulkyNemovitosti"/>
          <w:sz w:val="22"/>
          <w:szCs w:val="22"/>
        </w:rPr>
        <w:tab/>
        <w:t>214</w:t>
      </w:r>
    </w:p>
    <w:p w14:paraId="7A898423" w14:textId="77777777" w:rsidR="00CF3437" w:rsidRPr="0065537D" w:rsidRDefault="00CF3437" w:rsidP="00CF3437">
      <w:pPr>
        <w:pStyle w:val="cary"/>
      </w:pPr>
      <w:r w:rsidRPr="0065537D">
        <w:t>-------------------------------------------------------------------------------------------------------------------------------------</w:t>
      </w:r>
    </w:p>
    <w:p w14:paraId="089F37DE" w14:textId="77777777" w:rsidR="00CF3437" w:rsidRPr="0065537D" w:rsidRDefault="00CF3437" w:rsidP="00CF3437">
      <w:pPr>
        <w:pStyle w:val="VnitrniText"/>
        <w:ind w:firstLine="0"/>
        <w:rPr>
          <w:sz w:val="22"/>
          <w:szCs w:val="22"/>
        </w:rPr>
      </w:pPr>
      <w:r w:rsidRPr="0065537D">
        <w:rPr>
          <w:sz w:val="22"/>
          <w:szCs w:val="22"/>
        </w:rPr>
        <w:t>zapsaný na výše uvedeném LV u Katastrálního úřadu pro Pardubický kraj, Katastrální pracoviště Ústí nad Orlicí.</w:t>
      </w:r>
    </w:p>
    <w:p w14:paraId="24B4E977" w14:textId="15B888D7" w:rsidR="009B492C" w:rsidRDefault="009B492C" w:rsidP="009B6FEA">
      <w:pPr>
        <w:pStyle w:val="VnitrniText"/>
        <w:ind w:firstLine="0"/>
        <w:rPr>
          <w:sz w:val="22"/>
          <w:szCs w:val="22"/>
        </w:rPr>
      </w:pPr>
      <w:r w:rsidRPr="00573329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573329">
        <w:rPr>
          <w:sz w:val="22"/>
          <w:szCs w:val="22"/>
        </w:rPr>
        <w:t>nemovité věci</w:t>
      </w:r>
      <w:r>
        <w:rPr>
          <w:sz w:val="22"/>
          <w:szCs w:val="22"/>
        </w:rPr>
        <w:t>“</w:t>
      </w:r>
      <w:r w:rsidRPr="00573329">
        <w:rPr>
          <w:sz w:val="22"/>
          <w:szCs w:val="22"/>
        </w:rPr>
        <w:t>)</w:t>
      </w:r>
    </w:p>
    <w:p w14:paraId="4B6D441C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39DAC3C2" w14:textId="6B7B4071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 w:rsidR="0065537D">
        <w:rPr>
          <w:rFonts w:ascii="Arial" w:hAnsi="Arial" w:cs="Arial"/>
          <w:color w:val="000000"/>
          <w:szCs w:val="22"/>
        </w:rPr>
        <w:t>specifikovaný v</w:t>
      </w:r>
      <w:r>
        <w:rPr>
          <w:rFonts w:ascii="Arial" w:hAnsi="Arial" w:cs="Arial"/>
          <w:color w:val="000000"/>
          <w:szCs w:val="22"/>
        </w:rPr>
        <w:t xml:space="preserve"> čl. I. této smlouvy kupujícímu </w:t>
      </w:r>
      <w:r w:rsidR="0065537D">
        <w:rPr>
          <w:rFonts w:ascii="Arial" w:hAnsi="Arial" w:cs="Arial"/>
          <w:color w:val="000000"/>
          <w:szCs w:val="22"/>
        </w:rPr>
        <w:t>za kupní</w:t>
      </w:r>
      <w:r>
        <w:rPr>
          <w:rFonts w:ascii="Arial" w:hAnsi="Arial" w:cs="Arial"/>
          <w:color w:val="000000"/>
          <w:szCs w:val="22"/>
        </w:rPr>
        <w:t xml:space="preserve"> cenu ve výši </w:t>
      </w:r>
      <w:r w:rsidR="00777231">
        <w:rPr>
          <w:rFonts w:ascii="Arial" w:hAnsi="Arial" w:cs="Arial"/>
          <w:color w:val="000000"/>
          <w:szCs w:val="22"/>
        </w:rPr>
        <w:t>87 270,00 Kč (slovy: osmdesát sedm tisíc dvě stě sedmdesát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84 070,00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3 200,00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</w:t>
      </w:r>
      <w:r w:rsidR="0065537D">
        <w:rPr>
          <w:rFonts w:ascii="Arial" w:hAnsi="Arial" w:cs="Arial"/>
          <w:color w:val="000000"/>
          <w:szCs w:val="22"/>
        </w:rPr>
        <w:t>I kupuje</w:t>
      </w:r>
      <w:r>
        <w:rPr>
          <w:rFonts w:ascii="Arial" w:hAnsi="Arial" w:cs="Arial"/>
          <w:color w:val="000000"/>
          <w:szCs w:val="22"/>
        </w:rPr>
        <w:t xml:space="preserve"> do </w:t>
      </w:r>
      <w:r w:rsidR="009B6FEA">
        <w:rPr>
          <w:rFonts w:ascii="Arial" w:hAnsi="Arial" w:cs="Arial"/>
          <w:color w:val="000000"/>
          <w:szCs w:val="22"/>
        </w:rPr>
        <w:t>svého vlastnictví</w:t>
      </w:r>
      <w:r>
        <w:rPr>
          <w:rFonts w:ascii="Arial" w:hAnsi="Arial" w:cs="Arial"/>
          <w:color w:val="000000"/>
          <w:szCs w:val="22"/>
        </w:rPr>
        <w:t>.</w:t>
      </w:r>
    </w:p>
    <w:p w14:paraId="1894BE4C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D5534C4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87 270,00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osmdesát sedm tisíc dvě stě sedmdesát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160012-3723001/0710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1001492550.</w:t>
      </w:r>
    </w:p>
    <w:p w14:paraId="68D5FDCB" w14:textId="77777777" w:rsidR="009B6FEA" w:rsidRDefault="009B6FEA" w:rsidP="00B67034">
      <w:pPr>
        <w:tabs>
          <w:tab w:val="left" w:pos="284"/>
        </w:tabs>
        <w:jc w:val="both"/>
      </w:pPr>
    </w:p>
    <w:p w14:paraId="74765698" w14:textId="77777777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7AE4FD1A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3DCEC043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42D2D013" w14:textId="77777777" w:rsidR="001D73FD" w:rsidRPr="00A2149C" w:rsidRDefault="00C8663B" w:rsidP="0065537D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4A55D604" w14:textId="77777777" w:rsidR="00F116B8" w:rsidRDefault="00F116B8" w:rsidP="009B6FEA">
      <w:pPr>
        <w:rPr>
          <w:rFonts w:cs="Arial"/>
        </w:rPr>
      </w:pPr>
    </w:p>
    <w:p w14:paraId="5A003BB5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55FF69F1" w14:textId="77777777" w:rsid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42901E90" w14:textId="77777777" w:rsidR="00E42D0B" w:rsidRPr="00F116B8" w:rsidRDefault="00E42D0B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2DF15640" w14:textId="77777777" w:rsidR="00F116B8" w:rsidRDefault="00F116B8" w:rsidP="00F116B8">
      <w:pPr>
        <w:pStyle w:val="para"/>
        <w:rPr>
          <w:rFonts w:cs="Arial"/>
          <w:bCs/>
          <w:iCs/>
        </w:rPr>
      </w:pPr>
    </w:p>
    <w:p w14:paraId="1E86AA39" w14:textId="77777777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2F3CFF6F" w14:textId="77777777" w:rsidR="00AF6AEF" w:rsidRDefault="00E42D0B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52201E0A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352D41DF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7F4BF460" w14:textId="774A3400" w:rsidR="001D4CA6" w:rsidRPr="00BE50B5" w:rsidRDefault="00BE50B5" w:rsidP="009B6FE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689BB4B" w14:textId="2B20BA20" w:rsidR="001D4CA6" w:rsidRPr="00BE50B5" w:rsidRDefault="00BE50B5" w:rsidP="009B6FE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69459001" w14:textId="6589016F" w:rsidR="00DE0C50" w:rsidRPr="009B6FEA" w:rsidRDefault="00BE50B5" w:rsidP="009B6FEA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CB256DF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4B54EAA" w14:textId="28209D66" w:rsidR="0037157C" w:rsidRPr="00A2149C" w:rsidRDefault="00DE0C50" w:rsidP="009B6FE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A9794FE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143BA7D2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243AF923" w14:textId="77777777">
        <w:tc>
          <w:tcPr>
            <w:tcW w:w="4888" w:type="dxa"/>
            <w:shd w:val="clear" w:color="auto" w:fill="auto"/>
            <w:hideMark/>
          </w:tcPr>
          <w:p w14:paraId="4FA1EB12" w14:textId="2F1F98D0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Pardubicích dne </w:t>
            </w:r>
            <w:r w:rsidR="00FF47AE">
              <w:rPr>
                <w:sz w:val="22"/>
                <w:szCs w:val="22"/>
              </w:rPr>
              <w:t>28.5.2025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11C3EBD5" w14:textId="1A1DA5A8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D41EC">
              <w:rPr>
                <w:sz w:val="22"/>
                <w:szCs w:val="22"/>
              </w:rPr>
              <w:t>e Verměřovicích</w:t>
            </w:r>
            <w:r>
              <w:rPr>
                <w:sz w:val="22"/>
                <w:szCs w:val="22"/>
              </w:rPr>
              <w:t xml:space="preserve">  dne </w:t>
            </w:r>
            <w:r w:rsidR="00BC4F8E">
              <w:rPr>
                <w:sz w:val="22"/>
                <w:szCs w:val="22"/>
              </w:rPr>
              <w:t>21.5.2025</w:t>
            </w:r>
          </w:p>
        </w:tc>
      </w:tr>
    </w:tbl>
    <w:p w14:paraId="05747462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A17DB6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1608C1A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408378FA" w14:textId="77777777">
        <w:tc>
          <w:tcPr>
            <w:tcW w:w="4888" w:type="dxa"/>
            <w:shd w:val="clear" w:color="auto" w:fill="auto"/>
          </w:tcPr>
          <w:p w14:paraId="7FEBAB3E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F1555A6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25844EDD" w14:textId="77777777">
        <w:tc>
          <w:tcPr>
            <w:tcW w:w="4888" w:type="dxa"/>
            <w:shd w:val="clear" w:color="auto" w:fill="auto"/>
          </w:tcPr>
          <w:p w14:paraId="0EC4E717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32E20FC9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3FFDF86D" w14:textId="77777777">
        <w:tc>
          <w:tcPr>
            <w:tcW w:w="4888" w:type="dxa"/>
            <w:shd w:val="clear" w:color="auto" w:fill="auto"/>
          </w:tcPr>
          <w:p w14:paraId="5FD23AA4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1F2094ED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VVS Verměřovice s.r.o.</w:t>
            </w:r>
          </w:p>
        </w:tc>
      </w:tr>
      <w:tr w:rsidR="009824B6" w14:paraId="3651D4F5" w14:textId="77777777">
        <w:tc>
          <w:tcPr>
            <w:tcW w:w="4888" w:type="dxa"/>
            <w:shd w:val="clear" w:color="auto" w:fill="auto"/>
          </w:tcPr>
          <w:p w14:paraId="0D304D82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111A3AE3" w14:textId="6242A042" w:rsidR="009824B6" w:rsidRDefault="00956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927FA">
              <w:rPr>
                <w:rFonts w:ascii="Arial" w:hAnsi="Arial" w:cs="Arial"/>
                <w:sz w:val="22"/>
                <w:szCs w:val="22"/>
              </w:rPr>
              <w:t xml:space="preserve">ednatel </w:t>
            </w:r>
            <w:r>
              <w:rPr>
                <w:rFonts w:ascii="Arial" w:hAnsi="Arial" w:cs="Arial"/>
                <w:sz w:val="22"/>
                <w:szCs w:val="22"/>
              </w:rPr>
              <w:t>Ing. Václav Brynda</w:t>
            </w:r>
          </w:p>
        </w:tc>
      </w:tr>
      <w:tr w:rsidR="009824B6" w14:paraId="6DFF831D" w14:textId="77777777">
        <w:tc>
          <w:tcPr>
            <w:tcW w:w="4888" w:type="dxa"/>
            <w:shd w:val="clear" w:color="auto" w:fill="auto"/>
          </w:tcPr>
          <w:p w14:paraId="7C638135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  <w:shd w:val="clear" w:color="auto" w:fill="auto"/>
          </w:tcPr>
          <w:p w14:paraId="1060D607" w14:textId="3A82BF03" w:rsidR="009824B6" w:rsidRDefault="00956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9824B6" w14:paraId="1108A74E" w14:textId="77777777">
        <w:tc>
          <w:tcPr>
            <w:tcW w:w="4888" w:type="dxa"/>
            <w:shd w:val="clear" w:color="auto" w:fill="auto"/>
          </w:tcPr>
          <w:p w14:paraId="7E55CEB1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3CE75084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71C87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DE1B91" w14:textId="77777777" w:rsidR="002516CC" w:rsidRPr="00D06D0F" w:rsidRDefault="002516CC" w:rsidP="002516CC">
      <w:pPr>
        <w:pStyle w:val="VnitrniText"/>
        <w:ind w:firstLine="142"/>
      </w:pPr>
    </w:p>
    <w:p w14:paraId="36D4702E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0EE05AC6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50070B09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93F3F7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4A71D6D3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0C4B3166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BB2DA3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576B3B3D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47CC6E46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8AF487A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477C2A04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0164B00D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0EC298F9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5A734F6A" w14:textId="77777777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14BA7B60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511BD635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33F5A245" w14:textId="77777777" w:rsidR="0024055A" w:rsidRDefault="0024055A" w:rsidP="0024055A">
      <w:pPr>
        <w:pStyle w:val="VnitrniText"/>
        <w:ind w:firstLine="0"/>
      </w:pPr>
    </w:p>
    <w:p w14:paraId="4EDA1BC4" w14:textId="77777777" w:rsidR="009B6FEA" w:rsidRDefault="009B6FEA" w:rsidP="0024055A">
      <w:pPr>
        <w:pStyle w:val="VnitrniText"/>
        <w:ind w:firstLine="0"/>
      </w:pPr>
    </w:p>
    <w:p w14:paraId="715F03EF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>Za věcnou a formální správnost odpovídá vedoucí oddělení převodu majetku státu KPÚ pro Pardubický kraj</w:t>
      </w:r>
    </w:p>
    <w:p w14:paraId="6526E3FA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>Mgr. Martina Tomášová</w:t>
      </w:r>
    </w:p>
    <w:p w14:paraId="2004ED47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780F6F24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26316FC4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519981C7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>.................................................</w:t>
      </w:r>
    </w:p>
    <w:p w14:paraId="09149C64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ab/>
        <w:t>podpis</w:t>
      </w:r>
    </w:p>
    <w:p w14:paraId="76C06DC9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4F40A078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7D58FD86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>Za správnost KPÚ: Bc. Šárka Mauerová</w:t>
      </w:r>
    </w:p>
    <w:p w14:paraId="5A02E707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3C65E05E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2B5D5469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</w:p>
    <w:p w14:paraId="367C06F4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>.................................................</w:t>
      </w:r>
    </w:p>
    <w:p w14:paraId="4F238B11" w14:textId="77777777" w:rsidR="0024055A" w:rsidRPr="00F812D5" w:rsidRDefault="0024055A" w:rsidP="0024055A">
      <w:pPr>
        <w:pStyle w:val="VnitrniText"/>
        <w:ind w:firstLine="0"/>
        <w:rPr>
          <w:sz w:val="22"/>
          <w:szCs w:val="22"/>
        </w:rPr>
      </w:pPr>
      <w:r w:rsidRPr="00F812D5">
        <w:rPr>
          <w:sz w:val="22"/>
          <w:szCs w:val="22"/>
        </w:rPr>
        <w:tab/>
        <w:t>podpis</w:t>
      </w:r>
    </w:p>
    <w:p w14:paraId="219AEF82" w14:textId="77777777"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CBCA" w14:textId="77777777" w:rsidR="00176695" w:rsidRDefault="00176695">
      <w:r>
        <w:separator/>
      </w:r>
    </w:p>
  </w:endnote>
  <w:endnote w:type="continuationSeparator" w:id="0">
    <w:p w14:paraId="7D86C650" w14:textId="77777777" w:rsidR="00176695" w:rsidRDefault="0017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D326" w14:textId="77777777" w:rsidR="00176695" w:rsidRDefault="00176695">
      <w:r>
        <w:separator/>
      </w:r>
    </w:p>
  </w:footnote>
  <w:footnote w:type="continuationSeparator" w:id="0">
    <w:p w14:paraId="4D66046A" w14:textId="77777777" w:rsidR="00176695" w:rsidRDefault="0017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6427005">
    <w:abstractNumId w:val="0"/>
  </w:num>
  <w:num w:numId="2" w16cid:durableId="442961235">
    <w:abstractNumId w:val="1"/>
  </w:num>
  <w:num w:numId="3" w16cid:durableId="1629315378">
    <w:abstractNumId w:val="2"/>
  </w:num>
  <w:num w:numId="4" w16cid:durableId="2144274809">
    <w:abstractNumId w:val="3"/>
  </w:num>
  <w:num w:numId="5" w16cid:durableId="391078481">
    <w:abstractNumId w:val="4"/>
  </w:num>
  <w:num w:numId="6" w16cid:durableId="1992755917">
    <w:abstractNumId w:val="5"/>
  </w:num>
  <w:num w:numId="7" w16cid:durableId="4434241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630770">
    <w:abstractNumId w:val="9"/>
  </w:num>
  <w:num w:numId="9" w16cid:durableId="515384938">
    <w:abstractNumId w:val="6"/>
  </w:num>
  <w:num w:numId="10" w16cid:durableId="1564370956">
    <w:abstractNumId w:val="8"/>
  </w:num>
  <w:num w:numId="11" w16cid:durableId="1565218111">
    <w:abstractNumId w:val="10"/>
  </w:num>
  <w:num w:numId="12" w16cid:durableId="474684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71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5B82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76695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356A"/>
    <w:rsid w:val="002769BE"/>
    <w:rsid w:val="002809F9"/>
    <w:rsid w:val="00284C60"/>
    <w:rsid w:val="002913BD"/>
    <w:rsid w:val="00293BF9"/>
    <w:rsid w:val="0029466F"/>
    <w:rsid w:val="002B0F5C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043F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43C17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9241C"/>
    <w:rsid w:val="00596EE4"/>
    <w:rsid w:val="005A092A"/>
    <w:rsid w:val="005C5AF6"/>
    <w:rsid w:val="005D1D35"/>
    <w:rsid w:val="005D7048"/>
    <w:rsid w:val="005F70A8"/>
    <w:rsid w:val="006069E5"/>
    <w:rsid w:val="006147F0"/>
    <w:rsid w:val="00614963"/>
    <w:rsid w:val="00614B18"/>
    <w:rsid w:val="00615543"/>
    <w:rsid w:val="006178AD"/>
    <w:rsid w:val="006224F6"/>
    <w:rsid w:val="006313C1"/>
    <w:rsid w:val="00634DC7"/>
    <w:rsid w:val="00637E47"/>
    <w:rsid w:val="006479E9"/>
    <w:rsid w:val="006536BE"/>
    <w:rsid w:val="0065537D"/>
    <w:rsid w:val="00675147"/>
    <w:rsid w:val="00676CFF"/>
    <w:rsid w:val="00682E85"/>
    <w:rsid w:val="00683460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0D80"/>
    <w:rsid w:val="0076112C"/>
    <w:rsid w:val="00761B51"/>
    <w:rsid w:val="007633D3"/>
    <w:rsid w:val="00764F7A"/>
    <w:rsid w:val="00777231"/>
    <w:rsid w:val="00790668"/>
    <w:rsid w:val="007927FA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00F6A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752AF"/>
    <w:rsid w:val="008851FA"/>
    <w:rsid w:val="00895CF0"/>
    <w:rsid w:val="008A4DA6"/>
    <w:rsid w:val="008A54CA"/>
    <w:rsid w:val="008A6FE0"/>
    <w:rsid w:val="008B6B62"/>
    <w:rsid w:val="008C1227"/>
    <w:rsid w:val="008C7287"/>
    <w:rsid w:val="008C75A6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67C4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B6FEA"/>
    <w:rsid w:val="009C2C86"/>
    <w:rsid w:val="009C6A18"/>
    <w:rsid w:val="009D0DDC"/>
    <w:rsid w:val="009D1A88"/>
    <w:rsid w:val="009D2F14"/>
    <w:rsid w:val="009D4580"/>
    <w:rsid w:val="009E2AED"/>
    <w:rsid w:val="009E5A39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E225C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17DC"/>
    <w:rsid w:val="00B62C6D"/>
    <w:rsid w:val="00B6447E"/>
    <w:rsid w:val="00B67034"/>
    <w:rsid w:val="00B67F3E"/>
    <w:rsid w:val="00B757A7"/>
    <w:rsid w:val="00B827AA"/>
    <w:rsid w:val="00B9043A"/>
    <w:rsid w:val="00BA3C66"/>
    <w:rsid w:val="00BB37D9"/>
    <w:rsid w:val="00BB6A7B"/>
    <w:rsid w:val="00BC17A6"/>
    <w:rsid w:val="00BC4F8E"/>
    <w:rsid w:val="00BC66CD"/>
    <w:rsid w:val="00BD1BBC"/>
    <w:rsid w:val="00BD2928"/>
    <w:rsid w:val="00BD33E3"/>
    <w:rsid w:val="00BE50B5"/>
    <w:rsid w:val="00C05330"/>
    <w:rsid w:val="00C10AEE"/>
    <w:rsid w:val="00C11CA7"/>
    <w:rsid w:val="00C16B2F"/>
    <w:rsid w:val="00C31774"/>
    <w:rsid w:val="00C37A15"/>
    <w:rsid w:val="00C41140"/>
    <w:rsid w:val="00C457F5"/>
    <w:rsid w:val="00C5272C"/>
    <w:rsid w:val="00C66A24"/>
    <w:rsid w:val="00C6727E"/>
    <w:rsid w:val="00C707C8"/>
    <w:rsid w:val="00C7458C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2657C"/>
    <w:rsid w:val="00D32E43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41EC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2D0B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12D5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148B7"/>
  <w14:defaultImageDpi w14:val="0"/>
  <w15:docId w15:val="{61175C91-2CB8-4B0D-8795-859380AB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5432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Mauerová Šárka Bc.</dc:creator>
  <cp:keywords/>
  <dc:description/>
  <cp:lastModifiedBy>Mauerová Šárka Bc.</cp:lastModifiedBy>
  <cp:revision>6</cp:revision>
  <cp:lastPrinted>2004-12-15T14:06:00Z</cp:lastPrinted>
  <dcterms:created xsi:type="dcterms:W3CDTF">2025-05-26T13:42:00Z</dcterms:created>
  <dcterms:modified xsi:type="dcterms:W3CDTF">2025-05-28T09:23:00Z</dcterms:modified>
</cp:coreProperties>
</file>