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1162" w14:textId="77777777" w:rsidR="00863116" w:rsidRDefault="005922A8">
      <w:pPr>
        <w:spacing w:after="10"/>
        <w:ind w:left="6729" w:right="0"/>
      </w:pPr>
      <w:r>
        <w:rPr>
          <w:color w:val="808080"/>
          <w:sz w:val="16"/>
        </w:rPr>
        <w:t xml:space="preserve">Adam </w:t>
      </w:r>
      <w:proofErr w:type="spellStart"/>
      <w:r>
        <w:rPr>
          <w:color w:val="808080"/>
          <w:sz w:val="16"/>
        </w:rPr>
        <w:t>Rujbr</w:t>
      </w:r>
      <w:proofErr w:type="spellEnd"/>
      <w:r>
        <w:rPr>
          <w:color w:val="808080"/>
          <w:sz w:val="16"/>
        </w:rPr>
        <w:t xml:space="preserve"> </w:t>
      </w:r>
      <w:proofErr w:type="spellStart"/>
      <w:r>
        <w:rPr>
          <w:color w:val="808080"/>
          <w:sz w:val="16"/>
        </w:rPr>
        <w:t>Architects</w:t>
      </w:r>
      <w:proofErr w:type="spellEnd"/>
      <w:r>
        <w:rPr>
          <w:color w:val="808080"/>
          <w:sz w:val="16"/>
        </w:rPr>
        <w:t xml:space="preserve"> s.r.o. </w:t>
      </w:r>
    </w:p>
    <w:p w14:paraId="43F89399" w14:textId="77777777" w:rsidR="00863116" w:rsidRDefault="005922A8">
      <w:pPr>
        <w:spacing w:after="10"/>
        <w:ind w:left="6729" w:right="0"/>
      </w:pPr>
      <w:r>
        <w:rPr>
          <w:color w:val="808080"/>
          <w:sz w:val="16"/>
        </w:rPr>
        <w:t xml:space="preserve">Srbská 22, CZ-612 00 Brno </w:t>
      </w:r>
    </w:p>
    <w:p w14:paraId="32433ADC" w14:textId="7647C2D7" w:rsidR="00863116" w:rsidRDefault="005922A8">
      <w:pPr>
        <w:spacing w:after="10"/>
        <w:ind w:left="6729" w:right="0"/>
      </w:pPr>
      <w:r>
        <w:rPr>
          <w:color w:val="808080"/>
          <w:sz w:val="16"/>
        </w:rPr>
        <w:t xml:space="preserve">Tel.: </w:t>
      </w:r>
      <w:proofErr w:type="spellStart"/>
      <w:r w:rsidR="00680723">
        <w:rPr>
          <w:color w:val="808080"/>
          <w:sz w:val="16"/>
        </w:rPr>
        <w:t>xx</w:t>
      </w:r>
      <w:proofErr w:type="spellEnd"/>
      <w:r>
        <w:rPr>
          <w:color w:val="808080"/>
          <w:sz w:val="16"/>
        </w:rPr>
        <w:t xml:space="preserve"> </w:t>
      </w:r>
    </w:p>
    <w:p w14:paraId="5835E170" w14:textId="0A093CED" w:rsidR="00863116" w:rsidRDefault="005922A8">
      <w:pPr>
        <w:spacing w:after="10"/>
        <w:ind w:left="6729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5F05D5" wp14:editId="466FA7E7">
                <wp:simplePos x="0" y="0"/>
                <wp:positionH relativeFrom="column">
                  <wp:posOffset>-155879</wp:posOffset>
                </wp:positionH>
                <wp:positionV relativeFrom="paragraph">
                  <wp:posOffset>22579</wp:posOffset>
                </wp:positionV>
                <wp:extent cx="2910205" cy="612775"/>
                <wp:effectExtent l="0" t="0" r="0" b="0"/>
                <wp:wrapSquare wrapText="bothSides"/>
                <wp:docPr id="4007" name="Group 4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205" cy="612775"/>
                          <a:chOff x="0" y="0"/>
                          <a:chExt cx="2910205" cy="6127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394966" y="34268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0D4C5" w14:textId="77777777" w:rsidR="00863116" w:rsidRDefault="005922A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80808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205" cy="612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5F05D5" id="Group 4007" o:spid="_x0000_s1026" style="position:absolute;left:0;text-align:left;margin-left:-12.25pt;margin-top:1.8pt;width:229.15pt;height:48.25pt;z-index:251658240" coordsize="29102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">
                <v:rect id="Rectangle 6" o:spid="_x0000_s1027" style="position:absolute;left:23949;top:342;width:71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550D4C5" w14:textId="77777777" w:rsidR="00863116" w:rsidRDefault="005922A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80808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4" o:spid="_x0000_s1028" type="#_x0000_t75" style="position:absolute;width:29102;height:6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color w:val="808080"/>
          <w:sz w:val="16"/>
        </w:rPr>
        <w:t xml:space="preserve">Na Plzeňce 3, CZ-150 00 Praha 5 Tel.: </w:t>
      </w:r>
      <w:proofErr w:type="spellStart"/>
      <w:r w:rsidR="00680723">
        <w:rPr>
          <w:color w:val="808080"/>
          <w:sz w:val="16"/>
        </w:rPr>
        <w:t>xxx</w:t>
      </w:r>
      <w:proofErr w:type="spellEnd"/>
      <w:r>
        <w:rPr>
          <w:color w:val="808080"/>
          <w:sz w:val="16"/>
        </w:rPr>
        <w:t xml:space="preserve"> </w:t>
      </w:r>
    </w:p>
    <w:p w14:paraId="26166586" w14:textId="77891F3D" w:rsidR="00863116" w:rsidRDefault="005922A8">
      <w:pPr>
        <w:tabs>
          <w:tab w:val="center" w:pos="4357"/>
          <w:tab w:val="center" w:pos="7687"/>
        </w:tabs>
        <w:spacing w:after="0" w:line="259" w:lineRule="auto"/>
        <w:ind w:left="-4357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color w:val="808080"/>
          <w:sz w:val="16"/>
        </w:rPr>
        <w:t xml:space="preserve">e-mail: </w:t>
      </w:r>
    </w:p>
    <w:p w14:paraId="4441855E" w14:textId="77777777" w:rsidR="00863116" w:rsidRDefault="005922A8">
      <w:pPr>
        <w:spacing w:after="102"/>
        <w:ind w:left="6729" w:right="0"/>
      </w:pPr>
      <w:r>
        <w:rPr>
          <w:color w:val="808080"/>
          <w:sz w:val="16"/>
        </w:rPr>
        <w:t xml:space="preserve">www.ararchitects.cz </w:t>
      </w:r>
    </w:p>
    <w:p w14:paraId="20A65020" w14:textId="553F46BA" w:rsidR="00863116" w:rsidRDefault="005922A8">
      <w:pPr>
        <w:tabs>
          <w:tab w:val="center" w:pos="4357"/>
          <w:tab w:val="center" w:pos="7506"/>
        </w:tabs>
        <w:spacing w:after="0" w:line="259" w:lineRule="auto"/>
        <w:ind w:left="-4357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808080"/>
          <w:sz w:val="28"/>
        </w:rPr>
        <w:t xml:space="preserve"> </w:t>
      </w:r>
      <w:r>
        <w:rPr>
          <w:color w:val="808080"/>
          <w:sz w:val="28"/>
        </w:rPr>
        <w:tab/>
      </w:r>
      <w:r>
        <w:rPr>
          <w:color w:val="808080"/>
          <w:sz w:val="16"/>
        </w:rPr>
        <w:t xml:space="preserve"> </w:t>
      </w:r>
    </w:p>
    <w:p w14:paraId="275CA176" w14:textId="77777777" w:rsidR="00863116" w:rsidRDefault="005922A8">
      <w:pPr>
        <w:spacing w:after="0" w:line="259" w:lineRule="auto"/>
        <w:ind w:left="0" w:right="0" w:firstLine="0"/>
      </w:pPr>
      <w:r>
        <w:rPr>
          <w:color w:val="808080"/>
          <w:sz w:val="28"/>
        </w:rPr>
        <w:t xml:space="preserve"> </w:t>
      </w:r>
    </w:p>
    <w:p w14:paraId="27AAEA6F" w14:textId="77777777" w:rsidR="00863116" w:rsidRDefault="005922A8">
      <w:pPr>
        <w:spacing w:after="7" w:line="259" w:lineRule="auto"/>
        <w:ind w:left="0" w:right="0" w:firstLine="0"/>
      </w:pPr>
      <w:r>
        <w:rPr>
          <w:sz w:val="28"/>
        </w:rPr>
        <w:t xml:space="preserve"> </w:t>
      </w:r>
    </w:p>
    <w:p w14:paraId="62F07180" w14:textId="77777777" w:rsidR="00863116" w:rsidRDefault="005922A8">
      <w:pPr>
        <w:pStyle w:val="Nadpis1"/>
        <w:ind w:left="-5"/>
      </w:pPr>
      <w:r>
        <w:t xml:space="preserve">Nabídka spolupráce </w:t>
      </w:r>
    </w:p>
    <w:p w14:paraId="3D3F18C9" w14:textId="77777777" w:rsidR="00863116" w:rsidRDefault="005922A8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7198" w:type="dxa"/>
        <w:tblInd w:w="0" w:type="dxa"/>
        <w:tblLook w:val="04A0" w:firstRow="1" w:lastRow="0" w:firstColumn="1" w:lastColumn="0" w:noHBand="0" w:noVBand="1"/>
      </w:tblPr>
      <w:tblGrid>
        <w:gridCol w:w="2125"/>
        <w:gridCol w:w="5073"/>
      </w:tblGrid>
      <w:tr w:rsidR="00863116" w14:paraId="138007A1" w14:textId="77777777">
        <w:trPr>
          <w:trHeight w:val="19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8A6B654" w14:textId="77777777" w:rsidR="00863116" w:rsidRDefault="005922A8">
            <w:pPr>
              <w:tabs>
                <w:tab w:val="center" w:pos="1416"/>
              </w:tabs>
              <w:spacing w:after="0" w:line="259" w:lineRule="auto"/>
              <w:ind w:left="0" w:right="0" w:firstLine="0"/>
            </w:pPr>
            <w:r>
              <w:t xml:space="preserve">Stavba:  </w:t>
            </w:r>
            <w:r>
              <w:tab/>
              <w:t xml:space="preserve">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6EAD9027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Rekonstrukce vnitřních prostor Anenského areálu ND - studie </w:t>
            </w:r>
          </w:p>
        </w:tc>
      </w:tr>
      <w:tr w:rsidR="00863116" w14:paraId="4CCD28A1" w14:textId="77777777">
        <w:trPr>
          <w:trHeight w:val="20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1B16EDA" w14:textId="77777777" w:rsidR="00863116" w:rsidRDefault="005922A8">
            <w:pPr>
              <w:tabs>
                <w:tab w:val="center" w:pos="1416"/>
              </w:tabs>
              <w:spacing w:after="0" w:line="259" w:lineRule="auto"/>
              <w:ind w:left="0" w:right="0" w:firstLine="0"/>
            </w:pPr>
            <w:r>
              <w:t xml:space="preserve">Místo stavby: </w:t>
            </w:r>
            <w:r>
              <w:tab/>
              <w:t xml:space="preserve">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7EF65FFB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Anenské náměstí 211/2, 110 00 Praha 1 </w:t>
            </w:r>
          </w:p>
        </w:tc>
      </w:tr>
      <w:tr w:rsidR="00863116" w14:paraId="462615BB" w14:textId="77777777">
        <w:trPr>
          <w:trHeight w:val="20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759C797C" w14:textId="77777777" w:rsidR="00863116" w:rsidRDefault="005922A8">
            <w:pPr>
              <w:tabs>
                <w:tab w:val="center" w:pos="1416"/>
              </w:tabs>
              <w:spacing w:after="0" w:line="259" w:lineRule="auto"/>
              <w:ind w:left="0" w:right="0" w:firstLine="0"/>
            </w:pPr>
            <w:r>
              <w:t xml:space="preserve">Klient:  </w:t>
            </w:r>
            <w:r>
              <w:tab/>
              <w:t xml:space="preserve">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0EED7174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Národní divadlo, Ostrovní 225/1, 110 00 Praha 1 </w:t>
            </w:r>
          </w:p>
        </w:tc>
      </w:tr>
      <w:tr w:rsidR="00863116" w14:paraId="38EB75D0" w14:textId="77777777">
        <w:trPr>
          <w:trHeight w:val="20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E1C6F51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Kontaktní osoba:  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63E73BBC" w14:textId="41938E7D" w:rsidR="00863116" w:rsidRDefault="00680723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863116" w14:paraId="33D1AF1C" w14:textId="77777777">
        <w:trPr>
          <w:trHeight w:val="20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C137039" w14:textId="77777777" w:rsidR="00863116" w:rsidRDefault="005922A8">
            <w:pPr>
              <w:tabs>
                <w:tab w:val="center" w:pos="1416"/>
              </w:tabs>
              <w:spacing w:after="0" w:line="259" w:lineRule="auto"/>
              <w:ind w:left="0" w:right="0" w:firstLine="0"/>
            </w:pPr>
            <w:r>
              <w:t xml:space="preserve">Datum:  </w:t>
            </w:r>
            <w:r>
              <w:tab/>
              <w:t xml:space="preserve">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50C5155F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25.5.2025 </w:t>
            </w:r>
          </w:p>
        </w:tc>
      </w:tr>
      <w:tr w:rsidR="00863116" w14:paraId="1CE7AA0E" w14:textId="77777777">
        <w:trPr>
          <w:trHeight w:val="19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0E379799" w14:textId="77777777" w:rsidR="00863116" w:rsidRDefault="005922A8">
            <w:pPr>
              <w:tabs>
                <w:tab w:val="center" w:pos="1416"/>
              </w:tabs>
              <w:spacing w:after="0" w:line="259" w:lineRule="auto"/>
              <w:ind w:left="0" w:right="0" w:firstLine="0"/>
            </w:pPr>
            <w:r>
              <w:t xml:space="preserve">Číslo nabídky: </w:t>
            </w:r>
            <w:r>
              <w:tab/>
              <w:t xml:space="preserve">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05BF7492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49b/2024 </w:t>
            </w:r>
          </w:p>
        </w:tc>
      </w:tr>
    </w:tbl>
    <w:p w14:paraId="7E73AA95" w14:textId="77777777" w:rsidR="00863116" w:rsidRDefault="005922A8">
      <w:pPr>
        <w:spacing w:after="0" w:line="259" w:lineRule="auto"/>
        <w:ind w:left="0" w:right="0" w:firstLine="0"/>
      </w:pPr>
      <w:r>
        <w:rPr>
          <w:color w:val="808080"/>
          <w:sz w:val="32"/>
        </w:rPr>
        <w:t xml:space="preserve"> </w:t>
      </w:r>
    </w:p>
    <w:p w14:paraId="36640B9E" w14:textId="77777777" w:rsidR="00863116" w:rsidRDefault="005922A8">
      <w:pPr>
        <w:spacing w:after="0" w:line="259" w:lineRule="auto"/>
        <w:ind w:left="0" w:right="0" w:firstLine="0"/>
      </w:pPr>
      <w:r>
        <w:rPr>
          <w:color w:val="808080"/>
          <w:sz w:val="32"/>
        </w:rPr>
        <w:t xml:space="preserve"> </w:t>
      </w:r>
    </w:p>
    <w:p w14:paraId="371E7F0C" w14:textId="77777777" w:rsidR="00863116" w:rsidRDefault="005922A8">
      <w:pPr>
        <w:pStyle w:val="Nadpis1"/>
        <w:ind w:left="-5"/>
      </w:pPr>
      <w:r>
        <w:t xml:space="preserve">Profil společnosti </w:t>
      </w:r>
    </w:p>
    <w:p w14:paraId="27FCB040" w14:textId="77777777" w:rsidR="00863116" w:rsidRDefault="005922A8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4024644" w14:textId="77777777" w:rsidR="00863116" w:rsidRDefault="005922A8">
      <w:pPr>
        <w:ind w:left="-5"/>
      </w:pPr>
      <w:r>
        <w:t xml:space="preserve">Společnost Adam </w:t>
      </w:r>
      <w:proofErr w:type="spellStart"/>
      <w:r>
        <w:t>Rujbr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 je studio architektů a inženýrů s mezinárodními zkušenostmi a kancelářemi v Praze a v Brně. Studio zahájilo svoji činnost v roce 2004. Od začátku se profilovalo jako specialista na stavby pro kulturu a bydlení. Od roku 2010 se další významnou specializací stávají stavby pro zdravotnictví, sociální  péči a také depozitáře historického dědictví. Architekti z Adam </w:t>
      </w:r>
      <w:proofErr w:type="spellStart"/>
      <w:r>
        <w:t>Rujbr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 navrhují stavby nadčasové,  šetrné ke svému okolí i k samotným uživatelům. V portfoliu jsou novostavby i rekonstrukce.  </w:t>
      </w:r>
    </w:p>
    <w:p w14:paraId="064E6F54" w14:textId="77777777" w:rsidR="00863116" w:rsidRDefault="005922A8">
      <w:pPr>
        <w:spacing w:after="0" w:line="259" w:lineRule="auto"/>
        <w:ind w:left="0" w:right="0" w:firstLine="0"/>
      </w:pPr>
      <w:r>
        <w:t xml:space="preserve"> </w:t>
      </w:r>
    </w:p>
    <w:p w14:paraId="0A11AE14" w14:textId="77777777" w:rsidR="00863116" w:rsidRDefault="005922A8">
      <w:pPr>
        <w:ind w:left="-5" w:right="54"/>
      </w:pPr>
      <w:r>
        <w:t xml:space="preserve">Veškeré projekty z produkce Adam </w:t>
      </w:r>
      <w:proofErr w:type="spellStart"/>
      <w:r>
        <w:t>Rujbr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 jsou zpracovány metodou BIM (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 modeling). Mezi klienty patří jak soukromí tuzemští i zahraniční investoři, tak veřejné instituce, ministerstva,  města i kraje. Řada staveb získala ocenění. Realizace ateliéru jsou publikovány jak v českých, tak zahraničních  publikacích. Adam </w:t>
      </w:r>
      <w:proofErr w:type="spellStart"/>
      <w:r>
        <w:t>Rujbr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 upírá svou pozornost také do osvěty a propagace kvalitní a šetrné  architektury, od roku 2016 je společnost členem České rady pro šetrné budovy.</w:t>
      </w:r>
      <w:r>
        <w:rPr>
          <w:sz w:val="20"/>
        </w:rPr>
        <w:t xml:space="preserve"> </w:t>
      </w:r>
    </w:p>
    <w:p w14:paraId="634FF075" w14:textId="77777777" w:rsidR="00863116" w:rsidRDefault="005922A8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0CC8A561" w14:textId="77777777" w:rsidR="00863116" w:rsidRDefault="005922A8">
      <w:pPr>
        <w:spacing w:after="0" w:line="259" w:lineRule="auto"/>
        <w:ind w:left="0" w:right="37" w:firstLine="0"/>
        <w:jc w:val="right"/>
      </w:pPr>
      <w:r>
        <w:rPr>
          <w:noProof/>
        </w:rPr>
        <w:drawing>
          <wp:inline distT="0" distB="0" distL="0" distR="0" wp14:anchorId="4489157F" wp14:editId="5A0A750A">
            <wp:extent cx="5753100" cy="3838575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08080"/>
          <w:sz w:val="16"/>
        </w:rPr>
        <w:t xml:space="preserve"> </w:t>
      </w:r>
    </w:p>
    <w:p w14:paraId="087D2ACC" w14:textId="77777777" w:rsidR="00863116" w:rsidRDefault="005922A8">
      <w:pPr>
        <w:spacing w:after="0" w:line="259" w:lineRule="auto"/>
        <w:ind w:left="0" w:right="30" w:firstLine="0"/>
        <w:jc w:val="center"/>
      </w:pPr>
      <w:r>
        <w:rPr>
          <w:color w:val="808080"/>
          <w:sz w:val="16"/>
        </w:rPr>
        <w:t xml:space="preserve"> </w:t>
      </w:r>
    </w:p>
    <w:p w14:paraId="44DF7C32" w14:textId="77777777" w:rsidR="00863116" w:rsidRDefault="005922A8">
      <w:pPr>
        <w:spacing w:after="0" w:line="259" w:lineRule="auto"/>
        <w:ind w:left="0" w:right="75" w:firstLine="0"/>
        <w:jc w:val="center"/>
      </w:pPr>
      <w:r>
        <w:rPr>
          <w:color w:val="808080"/>
          <w:sz w:val="16"/>
        </w:rPr>
        <w:t>Reference najdete na www.ararchitects.cz</w:t>
      </w:r>
      <w:r>
        <w:t xml:space="preserve"> </w:t>
      </w:r>
    </w:p>
    <w:p w14:paraId="4CAC6AD2" w14:textId="77777777" w:rsidR="00863116" w:rsidRDefault="005922A8">
      <w:pPr>
        <w:ind w:left="-5" w:right="54"/>
      </w:pPr>
      <w:r>
        <w:rPr>
          <w:rFonts w:ascii="Arial" w:eastAsia="Arial" w:hAnsi="Arial" w:cs="Arial"/>
          <w:sz w:val="16"/>
        </w:rPr>
        <w:lastRenderedPageBreak/>
        <w:t xml:space="preserve">Strana 2 (celkem 2)                                         </w:t>
      </w:r>
      <w:r>
        <w:t xml:space="preserve">Rekonstrukce vnitřních prostor Anenského areálu </w:t>
      </w:r>
    </w:p>
    <w:p w14:paraId="0D8AE045" w14:textId="77777777" w:rsidR="00863116" w:rsidRDefault="005922A8">
      <w:pPr>
        <w:spacing w:after="711" w:line="262" w:lineRule="auto"/>
        <w:ind w:left="0" w:right="9102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23CA72B6" w14:textId="77777777" w:rsidR="00863116" w:rsidRDefault="005922A8">
      <w:pPr>
        <w:pStyle w:val="Nadpis1"/>
        <w:ind w:left="-5"/>
      </w:pPr>
      <w:r>
        <w:t xml:space="preserve">Záruky </w:t>
      </w:r>
    </w:p>
    <w:p w14:paraId="289F7A13" w14:textId="77777777" w:rsidR="00863116" w:rsidRDefault="005922A8">
      <w:pPr>
        <w:spacing w:after="0" w:line="259" w:lineRule="auto"/>
        <w:ind w:left="360" w:right="0" w:firstLine="0"/>
      </w:pPr>
      <w:r>
        <w:rPr>
          <w:sz w:val="20"/>
        </w:rPr>
        <w:t xml:space="preserve"> </w:t>
      </w:r>
    </w:p>
    <w:p w14:paraId="091AE919" w14:textId="77777777" w:rsidR="00863116" w:rsidRDefault="005922A8">
      <w:pPr>
        <w:spacing w:line="298" w:lineRule="auto"/>
        <w:ind w:left="-5" w:right="2725"/>
      </w:pPr>
      <w:r>
        <w:t xml:space="preserve">Jsme pojištěni proti škodám způsobeným vadou projektu do výše 10.000.000 Kč. </w:t>
      </w:r>
      <w:r>
        <w:tab/>
        <w:t xml:space="preserve"> </w:t>
      </w:r>
      <w:r>
        <w:rPr>
          <w:color w:val="E36C0A"/>
          <w:sz w:val="32"/>
        </w:rPr>
        <w:t xml:space="preserve"> </w:t>
      </w:r>
    </w:p>
    <w:p w14:paraId="686D0E6A" w14:textId="77777777" w:rsidR="00863116" w:rsidRDefault="005922A8">
      <w:pPr>
        <w:pStyle w:val="Nadpis1"/>
        <w:spacing w:after="117"/>
        <w:ind w:left="-5"/>
      </w:pPr>
      <w:r>
        <w:t xml:space="preserve">Předmět zakázky </w:t>
      </w:r>
    </w:p>
    <w:p w14:paraId="3ACEEA66" w14:textId="77777777" w:rsidR="00863116" w:rsidRDefault="005922A8">
      <w:pPr>
        <w:spacing w:after="272"/>
        <w:ind w:left="-5" w:right="54"/>
      </w:pPr>
      <w:r>
        <w:t xml:space="preserve">Předmětem zakázky je zpracování architektonické studie na zadání rekonstrukce části vnitřního prostoru schodišť, chodeb a vybraných přidružených prostor objektu Anenského areálu metodou Design &amp; Build.  </w:t>
      </w:r>
    </w:p>
    <w:p w14:paraId="2F03287E" w14:textId="77777777" w:rsidR="00863116" w:rsidRDefault="005922A8">
      <w:pPr>
        <w:spacing w:after="271"/>
        <w:ind w:left="-5" w:right="54"/>
      </w:pPr>
      <w:r>
        <w:t xml:space="preserve">Konkrétně se jedná o 1-4 NP budovy A </w:t>
      </w:r>
      <w:proofErr w:type="spellStart"/>
      <w:r>
        <w:t>a</w:t>
      </w:r>
      <w:proofErr w:type="spellEnd"/>
      <w:r>
        <w:t xml:space="preserve"> B o celkové ploše cca 877,8 m2. Historické dlažby, původní barokní schodiště a skryté fresky se nachází pod povrchy, jimiž byly v minulosti nešetrně překryty (lina, dlažby, obložky, olejové nátěry). Tyto povrchy navíc se navíc nacházejí již za hranou životnosti. Místy jsou vedeny po povrchu nevzhledné rozvody požární vody, či v pohledech různé kabeláže. Současné provedení chodeb je celkově velmi nevzhledné a nekoresponduje s již rekonstruovanými částmi objektu. </w:t>
      </w:r>
    </w:p>
    <w:p w14:paraId="273530A8" w14:textId="77777777" w:rsidR="00863116" w:rsidRDefault="005922A8">
      <w:pPr>
        <w:spacing w:after="274"/>
        <w:ind w:left="-5" w:right="54"/>
      </w:pPr>
      <w:r>
        <w:t xml:space="preserve">V rámci realizace dojde ke kompletnímu odstrojení všech vnitřních novodobých konstrukcí, odhalení původních konstrukcí a všech inženýrských sítí. Následovat budou kompletní průzkumy maleb a historických konstrukcí. Předpokládáme obnovu původních nášlapných vrstev, náhradu poškozených částí, nebo výměnu za slinuté dlažby, imitující původní rozměrové a tvarové vlastnosti původních podlah. Zároveň odstranění olejových nátěrů zdí a odstranění nesoudržných omítkových vrstev. Po odhalení konstrukcí dojde k přeložkám všech sítí vedených po povrchu. Dále dojde k odstrojení krytů schodišť a obnově, doplnění nebo výrobě nových dřevěných schodnic. V přízemí budovy č.p. 948 je na podestě statická porucha, kterou bude nutno vyřešit.  </w:t>
      </w:r>
    </w:p>
    <w:p w14:paraId="3E98706D" w14:textId="77777777" w:rsidR="00863116" w:rsidRDefault="005922A8">
      <w:pPr>
        <w:spacing w:after="290"/>
        <w:ind w:left="-5" w:right="54"/>
      </w:pPr>
      <w:r>
        <w:t xml:space="preserve">Podkladem pro zaměření stávajícího stavu bude výkresová dokumentace předaná investorem. Dojde k ověření jejího souladu s aktuálním stavem objektu, k jejímu zpřesnění a aktualizaci. </w:t>
      </w:r>
    </w:p>
    <w:p w14:paraId="791DE5CD" w14:textId="77777777" w:rsidR="00863116" w:rsidRDefault="005922A8">
      <w:pPr>
        <w:spacing w:after="94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0B05F25F" w14:textId="77777777" w:rsidR="00863116" w:rsidRDefault="005922A8">
      <w:pPr>
        <w:spacing w:after="0" w:line="259" w:lineRule="auto"/>
        <w:ind w:left="-5" w:right="0"/>
      </w:pPr>
      <w:r>
        <w:rPr>
          <w:sz w:val="32"/>
        </w:rPr>
        <w:t xml:space="preserve">Obsah etap:  </w:t>
      </w:r>
    </w:p>
    <w:p w14:paraId="7E2FD497" w14:textId="77777777" w:rsidR="00863116" w:rsidRDefault="005922A8">
      <w:pPr>
        <w:spacing w:after="41" w:line="259" w:lineRule="auto"/>
        <w:ind w:left="0" w:right="0" w:firstLine="0"/>
      </w:pPr>
      <w:r>
        <w:t xml:space="preserve"> </w:t>
      </w:r>
    </w:p>
    <w:p w14:paraId="0BFB99E6" w14:textId="77777777" w:rsidR="00863116" w:rsidRDefault="005922A8">
      <w:pPr>
        <w:spacing w:after="2" w:line="255" w:lineRule="auto"/>
        <w:ind w:left="345" w:right="0" w:hanging="360"/>
      </w:pPr>
      <w:r>
        <w:rPr>
          <w:sz w:val="24"/>
        </w:rPr>
        <w:t xml:space="preserve">Příprava zakázky – zaměření stávajícího stavu  </w:t>
      </w:r>
      <w:r>
        <w:t xml:space="preserve">průvodní zpráva </w:t>
      </w:r>
    </w:p>
    <w:p w14:paraId="4E4BB58A" w14:textId="77777777" w:rsidR="00863116" w:rsidRDefault="005922A8">
      <w:pPr>
        <w:ind w:left="370" w:right="4127"/>
      </w:pPr>
      <w:r>
        <w:t xml:space="preserve">celková situace stavby v měřítku min. 1:200 (1:250) půdorysy v měřítku 1:100  </w:t>
      </w:r>
    </w:p>
    <w:p w14:paraId="498056AF" w14:textId="77777777" w:rsidR="00863116" w:rsidRDefault="005922A8">
      <w:pPr>
        <w:ind w:left="370" w:right="5582"/>
      </w:pPr>
      <w:r>
        <w:t xml:space="preserve">řezy podélný nebo příčný v měřítku 1:100 </w:t>
      </w:r>
      <w:r>
        <w:rPr>
          <w:sz w:val="24"/>
        </w:rPr>
        <w:t xml:space="preserve"> </w:t>
      </w:r>
    </w:p>
    <w:p w14:paraId="5B8A5276" w14:textId="77777777" w:rsidR="00863116" w:rsidRDefault="005922A8">
      <w:pPr>
        <w:spacing w:after="2" w:line="255" w:lineRule="auto"/>
        <w:ind w:left="-5" w:right="0"/>
      </w:pPr>
      <w:r>
        <w:rPr>
          <w:sz w:val="24"/>
        </w:rPr>
        <w:t xml:space="preserve">Architektonická studie </w:t>
      </w:r>
    </w:p>
    <w:p w14:paraId="648A5F5E" w14:textId="77777777" w:rsidR="00863116" w:rsidRDefault="005922A8">
      <w:pPr>
        <w:ind w:left="370" w:right="4127"/>
      </w:pPr>
      <w:r>
        <w:t xml:space="preserve">průvodní zpráva s podrobným zadáním prací na rekonstrukci celková situace stavby v měřítku min. 1:200 (1:250) půdorysy v měřítku 1:100  </w:t>
      </w:r>
    </w:p>
    <w:p w14:paraId="2B798592" w14:textId="77777777" w:rsidR="00863116" w:rsidRDefault="005922A8">
      <w:pPr>
        <w:spacing w:after="0" w:line="259" w:lineRule="auto"/>
        <w:ind w:left="360" w:right="0" w:firstLine="0"/>
      </w:pPr>
      <w:r>
        <w:t xml:space="preserve"> </w:t>
      </w:r>
    </w:p>
    <w:p w14:paraId="70060582" w14:textId="77777777" w:rsidR="00863116" w:rsidRDefault="005922A8">
      <w:pPr>
        <w:spacing w:after="117" w:line="259" w:lineRule="auto"/>
        <w:ind w:left="0" w:right="0" w:firstLine="0"/>
      </w:pPr>
      <w:r>
        <w:t xml:space="preserve"> </w:t>
      </w:r>
    </w:p>
    <w:p w14:paraId="320E3367" w14:textId="77777777" w:rsidR="00863116" w:rsidRDefault="005922A8">
      <w:pPr>
        <w:pStyle w:val="Nadpis1"/>
        <w:tabs>
          <w:tab w:val="center" w:pos="3541"/>
          <w:tab w:val="center" w:pos="4249"/>
        </w:tabs>
        <w:ind w:left="-15" w:firstLine="0"/>
      </w:pPr>
      <w:r>
        <w:t>Doporučené podklady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65D6D4E7" w14:textId="77777777" w:rsidR="00863116" w:rsidRDefault="005922A8">
      <w:pPr>
        <w:spacing w:after="0" w:line="259" w:lineRule="auto"/>
        <w:ind w:left="0" w:right="0" w:firstLine="0"/>
      </w:pPr>
      <w:r>
        <w:t xml:space="preserve"> </w:t>
      </w:r>
    </w:p>
    <w:p w14:paraId="7DB27DA0" w14:textId="77777777" w:rsidR="00863116" w:rsidRDefault="005922A8">
      <w:pPr>
        <w:ind w:left="293" w:right="54"/>
      </w:pPr>
      <w:r>
        <w:t xml:space="preserve">Stavebně historický průzkum – v případě zájmu můžeme nabídnout (tento průzkum by sloužil pro přesnější zadání prací souvisejících s obnovou původního stavu památkově chráněného objektu) </w:t>
      </w:r>
    </w:p>
    <w:p w14:paraId="438A6FEA" w14:textId="77777777" w:rsidR="00863116" w:rsidRDefault="005922A8">
      <w:pPr>
        <w:ind w:left="293" w:right="54"/>
      </w:pPr>
      <w:r>
        <w:t xml:space="preserve">Stavebně technický průzkum - v případě zájmu můžeme nabídnout (tento průzkum by určil skladby stávajících konstrukcí a sloužil by pro přesnější zadání prací) </w:t>
      </w:r>
    </w:p>
    <w:p w14:paraId="30F44989" w14:textId="77777777" w:rsidR="00863116" w:rsidRDefault="005922A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6B5EB55" w14:textId="77777777" w:rsidR="00863116" w:rsidRDefault="005922A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C11D833" w14:textId="77777777" w:rsidR="00863116" w:rsidRDefault="005922A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39FD878" w14:textId="77777777" w:rsidR="00863116" w:rsidRDefault="005922A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640596B" w14:textId="77777777" w:rsidR="00863116" w:rsidRDefault="005922A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DB3584E" w14:textId="77777777" w:rsidR="00863116" w:rsidRDefault="005922A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44F7A88" w14:textId="77777777" w:rsidR="00863116" w:rsidRDefault="005922A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81C9736" w14:textId="77777777" w:rsidR="00863116" w:rsidRDefault="005922A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BE1CA5B" w14:textId="77777777" w:rsidR="00863116" w:rsidRDefault="005922A8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p w14:paraId="501CF9CC" w14:textId="77777777" w:rsidR="00863116" w:rsidRDefault="005922A8">
      <w:pPr>
        <w:ind w:left="-5" w:right="54"/>
      </w:pPr>
      <w:r>
        <w:rPr>
          <w:rFonts w:ascii="Arial" w:eastAsia="Arial" w:hAnsi="Arial" w:cs="Arial"/>
          <w:sz w:val="16"/>
        </w:rPr>
        <w:t xml:space="preserve">Strana 3 (celkem 2)                                         </w:t>
      </w:r>
      <w:r>
        <w:t xml:space="preserve">Rekonstrukce vnitřních prostor Anenského areálu </w:t>
      </w:r>
    </w:p>
    <w:p w14:paraId="02A7E0F4" w14:textId="77777777" w:rsidR="00863116" w:rsidRDefault="005922A8">
      <w:pPr>
        <w:spacing w:after="711" w:line="262" w:lineRule="auto"/>
        <w:ind w:left="0" w:right="9102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7D6D9BF2" w14:textId="77777777" w:rsidR="00863116" w:rsidRDefault="005922A8">
      <w:pPr>
        <w:pStyle w:val="Nadpis1"/>
        <w:ind w:left="-5"/>
      </w:pPr>
      <w:r>
        <w:t xml:space="preserve">Ceny a termíny </w:t>
      </w:r>
    </w:p>
    <w:p w14:paraId="710492AB" w14:textId="77777777" w:rsidR="00863116" w:rsidRDefault="005922A8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69" w:type="dxa"/>
        <w:tblInd w:w="43" w:type="dxa"/>
        <w:tblCellMar>
          <w:top w:w="43" w:type="dxa"/>
          <w:left w:w="29" w:type="dxa"/>
        </w:tblCellMar>
        <w:tblLook w:val="04A0" w:firstRow="1" w:lastRow="0" w:firstColumn="1" w:lastColumn="0" w:noHBand="0" w:noVBand="1"/>
      </w:tblPr>
      <w:tblGrid>
        <w:gridCol w:w="4638"/>
        <w:gridCol w:w="1598"/>
        <w:gridCol w:w="1135"/>
        <w:gridCol w:w="1698"/>
      </w:tblGrid>
      <w:tr w:rsidR="00863116" w14:paraId="3A2D38C4" w14:textId="77777777">
        <w:trPr>
          <w:trHeight w:val="430"/>
        </w:trPr>
        <w:tc>
          <w:tcPr>
            <w:tcW w:w="46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B8F59" w14:textId="77777777" w:rsidR="00863116" w:rsidRDefault="005922A8">
            <w:pPr>
              <w:spacing w:after="0" w:line="259" w:lineRule="auto"/>
              <w:ind w:left="0" w:right="0" w:firstLine="0"/>
            </w:pPr>
            <w:r>
              <w:t>Fáze projektu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373275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Počet vyhotovení / hodin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978645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Orientační  doba práce 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A07081E" w14:textId="77777777" w:rsidR="00863116" w:rsidRDefault="005922A8">
            <w:pPr>
              <w:spacing w:after="0" w:line="259" w:lineRule="auto"/>
              <w:ind w:left="0" w:right="29" w:firstLine="0"/>
              <w:jc w:val="center"/>
            </w:pPr>
            <w:r>
              <w:t xml:space="preserve">Cena bez DPH </w:t>
            </w:r>
          </w:p>
          <w:p w14:paraId="3ACF34E6" w14:textId="77777777" w:rsidR="00863116" w:rsidRDefault="005922A8">
            <w:pPr>
              <w:spacing w:after="0" w:line="259" w:lineRule="auto"/>
              <w:ind w:left="29" w:right="0" w:firstLine="0"/>
              <w:jc w:val="center"/>
            </w:pPr>
            <w:r>
              <w:t xml:space="preserve"> </w:t>
            </w:r>
          </w:p>
        </w:tc>
      </w:tr>
      <w:tr w:rsidR="00863116" w14:paraId="72992614" w14:textId="77777777">
        <w:trPr>
          <w:trHeight w:val="371"/>
        </w:trPr>
        <w:tc>
          <w:tcPr>
            <w:tcW w:w="46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E78F8A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Zaměření stávajícího stavu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742" w14:textId="77777777" w:rsidR="00863116" w:rsidRDefault="005922A8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47D9" w14:textId="77777777" w:rsidR="00863116" w:rsidRDefault="005922A8">
            <w:pPr>
              <w:spacing w:after="0" w:line="259" w:lineRule="auto"/>
              <w:ind w:left="0" w:right="33" w:firstLine="0"/>
              <w:jc w:val="center"/>
            </w:pPr>
            <w:r>
              <w:t xml:space="preserve">2 týdny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42480" w14:textId="77777777" w:rsidR="00863116" w:rsidRDefault="005922A8">
            <w:pPr>
              <w:spacing w:after="0" w:line="259" w:lineRule="auto"/>
              <w:ind w:left="0" w:right="26" w:firstLine="0"/>
              <w:jc w:val="right"/>
            </w:pPr>
            <w:r>
              <w:t>6 000,- Kč</w:t>
            </w:r>
          </w:p>
        </w:tc>
      </w:tr>
      <w:tr w:rsidR="00863116" w14:paraId="72417946" w14:textId="77777777">
        <w:trPr>
          <w:trHeight w:val="378"/>
        </w:trPr>
        <w:tc>
          <w:tcPr>
            <w:tcW w:w="46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856B676" w14:textId="77777777" w:rsidR="00863116" w:rsidRDefault="005922A8">
            <w:pPr>
              <w:spacing w:after="0" w:line="259" w:lineRule="auto"/>
              <w:ind w:left="0" w:right="0" w:firstLine="0"/>
            </w:pPr>
            <w:r>
              <w:t xml:space="preserve">Studie – rekonstrukce vnitřních prostor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A2CDF8" w14:textId="77777777" w:rsidR="00863116" w:rsidRDefault="005922A8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C47BBC" w14:textId="77777777" w:rsidR="00863116" w:rsidRDefault="005922A8">
            <w:pPr>
              <w:spacing w:after="0" w:line="259" w:lineRule="auto"/>
              <w:ind w:left="0" w:right="35" w:firstLine="0"/>
              <w:jc w:val="center"/>
            </w:pPr>
            <w:r>
              <w:t xml:space="preserve">10 týdnů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CBB092" w14:textId="77777777" w:rsidR="00863116" w:rsidRDefault="005922A8">
            <w:pPr>
              <w:spacing w:after="0" w:line="259" w:lineRule="auto"/>
              <w:ind w:left="0" w:right="26" w:firstLine="0"/>
              <w:jc w:val="right"/>
            </w:pPr>
            <w:r>
              <w:t>165 000,- Kč</w:t>
            </w:r>
          </w:p>
        </w:tc>
      </w:tr>
      <w:tr w:rsidR="00863116" w14:paraId="1464691E" w14:textId="77777777">
        <w:trPr>
          <w:trHeight w:val="280"/>
        </w:trPr>
        <w:tc>
          <w:tcPr>
            <w:tcW w:w="4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54D66106" w14:textId="77777777" w:rsidR="00863116" w:rsidRDefault="005922A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Celkem bez DPH    </w:t>
            </w:r>
          </w:p>
        </w:tc>
        <w:tc>
          <w:tcPr>
            <w:tcW w:w="27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F5500EA" w14:textId="77777777" w:rsidR="00863116" w:rsidRDefault="00863116">
            <w:pPr>
              <w:spacing w:after="160" w:line="259" w:lineRule="auto"/>
              <w:ind w:left="0" w:right="0" w:firstLine="0"/>
            </w:pP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10F3C4" w14:textId="77777777" w:rsidR="00863116" w:rsidRDefault="005922A8">
            <w:pPr>
              <w:spacing w:after="0" w:line="259" w:lineRule="auto"/>
              <w:ind w:left="0" w:right="25" w:firstLine="0"/>
              <w:jc w:val="right"/>
            </w:pPr>
            <w:r>
              <w:rPr>
                <w:sz w:val="22"/>
              </w:rPr>
              <w:t>171 000,- Kč</w:t>
            </w:r>
          </w:p>
        </w:tc>
      </w:tr>
    </w:tbl>
    <w:p w14:paraId="6B215F3D" w14:textId="77777777" w:rsidR="00863116" w:rsidRDefault="005922A8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7A4FA1F7" w14:textId="77777777" w:rsidR="00863116" w:rsidRDefault="005922A8">
      <w:pPr>
        <w:spacing w:after="2" w:line="255" w:lineRule="auto"/>
        <w:ind w:left="-5" w:right="0"/>
      </w:pPr>
      <w:r>
        <w:rPr>
          <w:sz w:val="24"/>
        </w:rPr>
        <w:t xml:space="preserve">Ceny prací nad rámec nabídky (budou-li požadovány): </w:t>
      </w:r>
    </w:p>
    <w:tbl>
      <w:tblPr>
        <w:tblStyle w:val="TableGrid"/>
        <w:tblW w:w="9024" w:type="dxa"/>
        <w:tblInd w:w="19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4398"/>
        <w:gridCol w:w="1841"/>
        <w:gridCol w:w="1136"/>
        <w:gridCol w:w="1649"/>
      </w:tblGrid>
      <w:tr w:rsidR="00863116" w14:paraId="2362886A" w14:textId="77777777">
        <w:trPr>
          <w:trHeight w:val="435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000000"/>
            </w:tcBorders>
          </w:tcPr>
          <w:p w14:paraId="5C0575D8" w14:textId="77777777" w:rsidR="00863116" w:rsidRDefault="005922A8">
            <w:pPr>
              <w:spacing w:after="0" w:line="259" w:lineRule="auto"/>
              <w:ind w:left="12" w:right="0" w:firstLine="0"/>
            </w:pPr>
            <w:r>
              <w:t xml:space="preserve">Modifikace odsouhlasené PD (dohodou nebo hodinovou sazbou)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B5B6" w14:textId="77777777" w:rsidR="00863116" w:rsidRDefault="005922A8">
            <w:pPr>
              <w:spacing w:after="0" w:line="259" w:lineRule="auto"/>
              <w:ind w:left="5" w:right="0" w:firstLine="0"/>
              <w:jc w:val="center"/>
            </w:pPr>
            <w:r>
              <w:t xml:space="preserve">HIP, autor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E394" w14:textId="77777777" w:rsidR="00863116" w:rsidRDefault="005922A8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288426" w14:textId="77777777" w:rsidR="00863116" w:rsidRDefault="005922A8">
            <w:pPr>
              <w:spacing w:after="0" w:line="259" w:lineRule="auto"/>
              <w:ind w:left="0" w:right="2" w:firstLine="0"/>
              <w:jc w:val="center"/>
            </w:pPr>
            <w:r>
              <w:t xml:space="preserve">1500 Kč / hod. </w:t>
            </w:r>
          </w:p>
        </w:tc>
      </w:tr>
      <w:tr w:rsidR="00863116" w14:paraId="332BE0D0" w14:textId="77777777">
        <w:trPr>
          <w:trHeight w:val="302"/>
        </w:trPr>
        <w:tc>
          <w:tcPr>
            <w:tcW w:w="4398" w:type="dxa"/>
            <w:tcBorders>
              <w:top w:val="single" w:sz="4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17FF7C" w14:textId="77777777" w:rsidR="00863116" w:rsidRDefault="005922A8">
            <w:pPr>
              <w:spacing w:after="0" w:line="259" w:lineRule="auto"/>
              <w:ind w:left="12" w:right="0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FBA2" w14:textId="77777777" w:rsidR="00863116" w:rsidRDefault="005922A8">
            <w:pPr>
              <w:spacing w:after="0" w:line="259" w:lineRule="auto"/>
              <w:ind w:left="6" w:right="0" w:firstLine="0"/>
              <w:jc w:val="center"/>
            </w:pPr>
            <w:r>
              <w:t xml:space="preserve">Projektant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98B" w14:textId="77777777" w:rsidR="00863116" w:rsidRDefault="005922A8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5593" w14:textId="77777777" w:rsidR="00863116" w:rsidRDefault="005922A8">
            <w:pPr>
              <w:spacing w:after="0" w:line="259" w:lineRule="auto"/>
              <w:ind w:left="0" w:right="1" w:firstLine="0"/>
              <w:jc w:val="center"/>
            </w:pPr>
            <w:r>
              <w:t xml:space="preserve">1200 Kč / hod. </w:t>
            </w:r>
          </w:p>
        </w:tc>
      </w:tr>
      <w:tr w:rsidR="00863116" w14:paraId="7C99E239" w14:textId="77777777">
        <w:trPr>
          <w:trHeight w:val="434"/>
        </w:trPr>
        <w:tc>
          <w:tcPr>
            <w:tcW w:w="43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5C6182" w14:textId="77777777" w:rsidR="00863116" w:rsidRDefault="005922A8">
            <w:pPr>
              <w:spacing w:after="0" w:line="259" w:lineRule="auto"/>
              <w:ind w:left="12" w:right="0" w:firstLine="0"/>
            </w:pPr>
            <w:r>
              <w:t xml:space="preserve">Vícetisky včetně expedice (skládání, balení, podpisy, razítka…)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1578D1" w14:textId="77777777" w:rsidR="00863116" w:rsidRDefault="005922A8">
            <w:pPr>
              <w:spacing w:after="0" w:line="259" w:lineRule="auto"/>
              <w:ind w:left="-7" w:right="0" w:firstLine="0"/>
            </w:pPr>
            <w:r>
              <w:t xml:space="preserve"> </w:t>
            </w:r>
          </w:p>
          <w:p w14:paraId="36C8B36E" w14:textId="77777777" w:rsidR="00863116" w:rsidRDefault="005922A8">
            <w:pPr>
              <w:spacing w:after="0" w:line="259" w:lineRule="auto"/>
              <w:ind w:left="52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986411" w14:textId="77777777" w:rsidR="00863116" w:rsidRDefault="005922A8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3C99A" w14:textId="77777777" w:rsidR="00863116" w:rsidRDefault="005922A8">
            <w:pPr>
              <w:spacing w:after="0" w:line="259" w:lineRule="auto"/>
              <w:ind w:left="0" w:right="0" w:firstLine="0"/>
              <w:jc w:val="center"/>
            </w:pPr>
            <w:r>
              <w:t xml:space="preserve">8 Kč / A4 </w:t>
            </w:r>
          </w:p>
        </w:tc>
      </w:tr>
    </w:tbl>
    <w:p w14:paraId="36889746" w14:textId="77777777" w:rsidR="00863116" w:rsidRDefault="005922A8">
      <w:pPr>
        <w:spacing w:after="0" w:line="259" w:lineRule="auto"/>
        <w:ind w:left="0" w:right="0" w:firstLine="0"/>
      </w:pPr>
      <w:r>
        <w:t xml:space="preserve"> </w:t>
      </w:r>
    </w:p>
    <w:p w14:paraId="312027EE" w14:textId="77777777" w:rsidR="00863116" w:rsidRDefault="005922A8">
      <w:pPr>
        <w:ind w:left="-5" w:right="54"/>
      </w:pPr>
      <w:r>
        <w:t xml:space="preserve">V rámci prací nad rámec nabídky účtujeme cestovní náklady z Prahy (bližší místo) v ceně 7,50 Kč/km. Po Praze se cestovné neúčtuje. </w:t>
      </w:r>
    </w:p>
    <w:p w14:paraId="39A8A496" w14:textId="77777777" w:rsidR="00863116" w:rsidRDefault="005922A8">
      <w:pPr>
        <w:spacing w:after="0" w:line="259" w:lineRule="auto"/>
        <w:ind w:left="0" w:right="0" w:firstLine="0"/>
      </w:pPr>
      <w:r>
        <w:t xml:space="preserve"> </w:t>
      </w:r>
    </w:p>
    <w:p w14:paraId="15BEE124" w14:textId="77777777" w:rsidR="00863116" w:rsidRDefault="005922A8">
      <w:pPr>
        <w:spacing w:after="115" w:line="259" w:lineRule="auto"/>
        <w:ind w:left="0" w:right="0" w:firstLine="0"/>
      </w:pPr>
      <w:r>
        <w:t xml:space="preserve"> </w:t>
      </w:r>
    </w:p>
    <w:p w14:paraId="56CFE2F7" w14:textId="77777777" w:rsidR="00863116" w:rsidRDefault="005922A8">
      <w:pPr>
        <w:pStyle w:val="Nadpis1"/>
        <w:ind w:left="-5"/>
      </w:pPr>
      <w:r>
        <w:t>Platební podmínky</w:t>
      </w:r>
      <w:r>
        <w:rPr>
          <w:sz w:val="18"/>
        </w:rPr>
        <w:t xml:space="preserve"> </w:t>
      </w:r>
    </w:p>
    <w:p w14:paraId="0043031D" w14:textId="77777777" w:rsidR="00863116" w:rsidRDefault="005922A8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5DB19CC" w14:textId="77777777" w:rsidR="00863116" w:rsidRDefault="005922A8">
      <w:pPr>
        <w:ind w:left="-5" w:right="159"/>
      </w:pPr>
      <w:r>
        <w:t xml:space="preserve">Po předání jednotlivých fází projektu bude na základě předávacího protokolu vystavena faktura se splatností 14 dní. V ceně nejsou zahrnuty případné správní poplatky. </w:t>
      </w:r>
    </w:p>
    <w:p w14:paraId="61796BAB" w14:textId="77777777" w:rsidR="00863116" w:rsidRDefault="005922A8">
      <w:pPr>
        <w:spacing w:after="0" w:line="259" w:lineRule="auto"/>
        <w:ind w:left="0" w:right="0" w:firstLine="0"/>
      </w:pPr>
      <w:r>
        <w:t xml:space="preserve"> </w:t>
      </w:r>
    </w:p>
    <w:p w14:paraId="0A246F11" w14:textId="77777777" w:rsidR="00863116" w:rsidRDefault="005922A8">
      <w:pPr>
        <w:spacing w:after="113" w:line="259" w:lineRule="auto"/>
        <w:ind w:left="0" w:right="0" w:firstLine="0"/>
      </w:pPr>
      <w:r>
        <w:t xml:space="preserve"> </w:t>
      </w:r>
    </w:p>
    <w:p w14:paraId="32C5A0E4" w14:textId="77777777" w:rsidR="00863116" w:rsidRDefault="005922A8">
      <w:pPr>
        <w:pStyle w:val="Nadpis1"/>
        <w:ind w:left="-5"/>
      </w:pPr>
      <w:r>
        <w:t xml:space="preserve">Platnost nabídky </w:t>
      </w:r>
    </w:p>
    <w:p w14:paraId="62BA09C4" w14:textId="77777777" w:rsidR="00863116" w:rsidRDefault="005922A8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16159439" w14:textId="77777777" w:rsidR="00863116" w:rsidRDefault="005922A8">
      <w:pPr>
        <w:ind w:left="-5" w:right="54"/>
      </w:pPr>
      <w:r>
        <w:t xml:space="preserve">Tato nabídka je platná do 25.5.2025 </w:t>
      </w:r>
    </w:p>
    <w:p w14:paraId="54E41763" w14:textId="77777777" w:rsidR="00863116" w:rsidRDefault="005922A8">
      <w:pPr>
        <w:spacing w:after="0" w:line="259" w:lineRule="auto"/>
        <w:ind w:left="0" w:right="0" w:firstLine="0"/>
      </w:pPr>
      <w:r>
        <w:t xml:space="preserve"> </w:t>
      </w:r>
    </w:p>
    <w:p w14:paraId="4D621225" w14:textId="06C52C40" w:rsidR="00863116" w:rsidRDefault="005922A8">
      <w:pPr>
        <w:ind w:left="-5" w:right="54"/>
      </w:pPr>
      <w:r>
        <w:t xml:space="preserve">Vypracovala Jana </w:t>
      </w:r>
      <w:proofErr w:type="spellStart"/>
      <w:r>
        <w:t>Hofferiková</w:t>
      </w:r>
      <w:proofErr w:type="spellEnd"/>
      <w:r>
        <w:t xml:space="preserve">, </w:t>
      </w:r>
      <w:r w:rsidR="00680723">
        <w:t xml:space="preserve"> </w:t>
      </w:r>
      <w:r>
        <w:t xml:space="preserve"> </w:t>
      </w:r>
    </w:p>
    <w:sectPr w:rsidR="00863116">
      <w:pgSz w:w="11904" w:h="16836"/>
      <w:pgMar w:top="762" w:right="1335" w:bottom="160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116"/>
    <w:rsid w:val="002F2B86"/>
    <w:rsid w:val="00495906"/>
    <w:rsid w:val="005922A8"/>
    <w:rsid w:val="00680723"/>
    <w:rsid w:val="0086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6E37"/>
  <w15:docId w15:val="{49CD5EEB-B75A-4617-9F53-B0E0BC89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8" w:lineRule="auto"/>
      <w:ind w:left="10" w:right="153" w:hanging="10"/>
    </w:pPr>
    <w:rPr>
      <w:rFonts w:ascii="Trebuchet MS" w:eastAsia="Trebuchet MS" w:hAnsi="Trebuchet MS" w:cs="Trebuchet MS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rebuchet MS" w:eastAsia="Trebuchet MS" w:hAnsi="Trebuchet MS" w:cs="Trebuchet MS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rebuchet MS" w:eastAsia="Trebuchet MS" w:hAnsi="Trebuchet MS" w:cs="Trebuchet MS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Profesionální dopis</dc:title>
  <dc:subject/>
  <dc:creator>Adam Rujbr</dc:creator>
  <cp:keywords/>
  <cp:lastModifiedBy>Casková Miroslava</cp:lastModifiedBy>
  <cp:revision>3</cp:revision>
  <dcterms:created xsi:type="dcterms:W3CDTF">2025-05-28T08:45:00Z</dcterms:created>
  <dcterms:modified xsi:type="dcterms:W3CDTF">2025-05-28T08:46:00Z</dcterms:modified>
</cp:coreProperties>
</file>