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422/2025</w:t>
      </w:r>
    </w:p>
    <w:p>
      <w:pPr>
        <w:pStyle w:val="Style6"/>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o výkonu činnosti koordinátora BOZP při realizaci stavby</w:t>
      </w:r>
    </w:p>
    <w:p>
      <w:pPr>
        <w:pStyle w:val="Style2"/>
        <w:keepNext w:val="0"/>
        <w:keepLines w:val="0"/>
        <w:widowControl w:val="0"/>
        <w:shd w:val="clear" w:color="auto" w:fill="auto"/>
        <w:bidi w:val="0"/>
        <w:spacing w:before="0" w:after="880" w:line="336"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3352800</wp:posOffset>
                </wp:positionH>
                <wp:positionV relativeFrom="paragraph">
                  <wp:posOffset>1003300</wp:posOffset>
                </wp:positionV>
                <wp:extent cx="1039495" cy="396240"/>
                <wp:wrapSquare wrapText="left"/>
                <wp:docPr id="1" name="Shape 1"/>
                <a:graphic xmlns:a="http://schemas.openxmlformats.org/drawingml/2006/main">
                  <a:graphicData uri="http://schemas.microsoft.com/office/word/2010/wordprocessingShape">
                    <wps:wsp>
                      <wps:cNvSpPr txBox="1"/>
                      <wps:spPr>
                        <a:xfrm>
                          <a:ext cx="1039495" cy="3962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br/>
                              <w:t>Smluvní strany</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4.pt;margin-top:79.pt;width:81.850000000000009pt;height:31.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w:t>
                        <w:br/>
                        <w:t>Smluvní strany</w:t>
                      </w:r>
                    </w:p>
                  </w:txbxContent>
                </v:textbox>
                <w10:wrap type="square" side="left" anchorx="page"/>
              </v:shape>
            </w:pict>
          </mc:Fallback>
        </mc:AlternateContent>
      </w:r>
      <w:r>
        <w:rPr>
          <w:b/>
          <w:bCs/>
          <w:color w:val="000000"/>
          <w:spacing w:val="0"/>
          <w:w w:val="100"/>
          <w:position w:val="0"/>
          <w:sz w:val="28"/>
          <w:szCs w:val="28"/>
          <w:shd w:val="clear" w:color="auto" w:fill="auto"/>
          <w:lang w:val="cs-CZ" w:eastAsia="cs-CZ" w:bidi="cs-CZ"/>
        </w:rPr>
        <w:t>„Stříbrný potok ve Šluknově v ul. Budišínské č.p. 158“</w:t>
        <w:br/>
      </w:r>
      <w:r>
        <w:rPr>
          <w:color w:val="000000"/>
          <w:spacing w:val="0"/>
          <w:w w:val="100"/>
          <w:position w:val="0"/>
          <w:shd w:val="clear" w:color="auto" w:fill="auto"/>
          <w:lang w:val="cs-CZ" w:eastAsia="cs-CZ" w:bidi="cs-CZ"/>
        </w:rPr>
        <w:t>uzavřená podle § 1746 odst. 2 ) z. č. 89/2012 Sb. občanský zákoník a § 14 a násl. z. č.</w:t>
        <w:br/>
        <w:t>309/2006 Sb.</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4192"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zastoupen ve věcech smluvních: zástupce ve věcech technických technický dozor investora:</w:t>
      </w:r>
    </w:p>
    <w:p>
      <w:pPr>
        <w:pStyle w:val="Style2"/>
        <w:keepNext w:val="0"/>
        <w:keepLines w:val="0"/>
        <w:widowControl w:val="0"/>
        <w:shd w:val="clear" w:color="auto" w:fill="auto"/>
        <w:tabs>
          <w:tab w:pos="4192"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tabs>
          <w:tab w:pos="4192"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widowControl w:val="0"/>
        <w:spacing w:line="1" w:lineRule="exact"/>
      </w:pPr>
      <w:r>
        <mc:AlternateContent>
          <mc:Choice Requires="wps">
            <w:drawing>
              <wp:anchor distT="660400" distB="1285875" distL="0" distR="0" simplePos="0" relativeHeight="125829380" behindDoc="0" locked="0" layoutInCell="1" allowOverlap="1">
                <wp:simplePos x="0" y="0"/>
                <wp:positionH relativeFrom="page">
                  <wp:posOffset>883920</wp:posOffset>
                </wp:positionH>
                <wp:positionV relativeFrom="paragraph">
                  <wp:posOffset>660400</wp:posOffset>
                </wp:positionV>
                <wp:extent cx="1313815" cy="551815"/>
                <wp:wrapTopAndBottom/>
                <wp:docPr id="3" name="Shape 3"/>
                <a:graphic xmlns:a="http://schemas.openxmlformats.org/drawingml/2006/main">
                  <a:graphicData uri="http://schemas.microsoft.com/office/word/2010/wordprocessingShape">
                    <wps:wsp>
                      <wps:cNvSpPr txBox="1"/>
                      <wps:spPr>
                        <a:xfrm>
                          <a:ext cx="1313815" cy="551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R PROSPECT s.r.o. </w:t>
                            </w:r>
                            <w:r>
                              <w:rPr>
                                <w:color w:val="000000"/>
                                <w:spacing w:val="0"/>
                                <w:w w:val="100"/>
                                <w:position w:val="0"/>
                                <w:shd w:val="clear" w:color="auto" w:fill="auto"/>
                                <w:lang w:val="cs-CZ" w:eastAsia="cs-CZ" w:bidi="cs-CZ"/>
                              </w:rPr>
                              <w:t>se sídlem: zastoupena:</w:t>
                            </w:r>
                          </w:p>
                        </w:txbxContent>
                      </wps:txbx>
                      <wps:bodyPr lIns="0" tIns="0" rIns="0" bIns="0">
                        <a:noAutoFit/>
                      </wps:bodyPr>
                    </wps:wsp>
                  </a:graphicData>
                </a:graphic>
              </wp:anchor>
            </w:drawing>
          </mc:Choice>
          <mc:Fallback>
            <w:pict>
              <v:shape id="_x0000_s1029" type="#_x0000_t202" style="position:absolute;margin-left:69.600000000000009pt;margin-top:52.pt;width:103.45pt;height:43.450000000000003pt;z-index:-125829373;mso-wrap-distance-left:0;mso-wrap-distance-top:52.pt;mso-wrap-distance-right:0;mso-wrap-distance-bottom:101.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R PROSPECT s.r.o. </w:t>
                      </w:r>
                      <w:r>
                        <w:rPr>
                          <w:color w:val="000000"/>
                          <w:spacing w:val="0"/>
                          <w:w w:val="100"/>
                          <w:position w:val="0"/>
                          <w:shd w:val="clear" w:color="auto" w:fill="auto"/>
                          <w:lang w:val="cs-CZ" w:eastAsia="cs-CZ" w:bidi="cs-CZ"/>
                        </w:rPr>
                        <w:t>se sídlem: zastoupena:</w:t>
                      </w:r>
                    </w:p>
                  </w:txbxContent>
                </v:textbox>
                <w10:wrap type="topAndBottom" anchorx="page"/>
              </v:shape>
            </w:pict>
          </mc:Fallback>
        </mc:AlternateContent>
      </w:r>
      <w:r>
        <mc:AlternateContent>
          <mc:Choice Requires="wps">
            <w:drawing>
              <wp:anchor distT="824865" distB="1447800" distL="0" distR="0" simplePos="0" relativeHeight="125829382" behindDoc="0" locked="0" layoutInCell="1" allowOverlap="1">
                <wp:simplePos x="0" y="0"/>
                <wp:positionH relativeFrom="page">
                  <wp:posOffset>3581400</wp:posOffset>
                </wp:positionH>
                <wp:positionV relativeFrom="paragraph">
                  <wp:posOffset>824865</wp:posOffset>
                </wp:positionV>
                <wp:extent cx="2419985" cy="225425"/>
                <wp:wrapTopAndBottom/>
                <wp:docPr id="5" name="Shape 5"/>
                <a:graphic xmlns:a="http://schemas.openxmlformats.org/drawingml/2006/main">
                  <a:graphicData uri="http://schemas.microsoft.com/office/word/2010/wordprocessingShape">
                    <wps:wsp>
                      <wps:cNvSpPr txBox="1"/>
                      <wps:spPr>
                        <a:xfrm>
                          <a:ext cx="241998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Kola 2093, Česká Lípa, PSČ 470 01</w:t>
                            </w:r>
                          </w:p>
                        </w:txbxContent>
                      </wps:txbx>
                      <wps:bodyPr wrap="none" lIns="0" tIns="0" rIns="0" bIns="0">
                        <a:noAutoFit/>
                      </wps:bodyPr>
                    </wps:wsp>
                  </a:graphicData>
                </a:graphic>
              </wp:anchor>
            </w:drawing>
          </mc:Choice>
          <mc:Fallback>
            <w:pict>
              <v:shape id="_x0000_s1031" type="#_x0000_t202" style="position:absolute;margin-left:282.pt;margin-top:64.950000000000003pt;width:190.55000000000001pt;height:17.75pt;z-index:-125829371;mso-wrap-distance-left:0;mso-wrap-distance-top:64.950000000000003pt;mso-wrap-distance-right:0;mso-wrap-distance-bottom:11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Kola 2093, Česká Lípa, PSČ 470 01</w:t>
                      </w:r>
                    </w:p>
                  </w:txbxContent>
                </v:textbox>
                <w10:wrap type="topAndBottom" anchorx="page"/>
              </v:shape>
            </w:pict>
          </mc:Fallback>
        </mc:AlternateContent>
      </w:r>
      <w:r>
        <mc:AlternateContent>
          <mc:Choice Requires="wps">
            <w:drawing>
              <wp:anchor distT="1306830" distB="803910" distL="0" distR="0" simplePos="0" relativeHeight="125829384" behindDoc="0" locked="0" layoutInCell="1" allowOverlap="1">
                <wp:simplePos x="0" y="0"/>
                <wp:positionH relativeFrom="page">
                  <wp:posOffset>883920</wp:posOffset>
                </wp:positionH>
                <wp:positionV relativeFrom="paragraph">
                  <wp:posOffset>1306830</wp:posOffset>
                </wp:positionV>
                <wp:extent cx="323215" cy="387350"/>
                <wp:wrapTopAndBottom/>
                <wp:docPr id="7" name="Shape 7"/>
                <a:graphic xmlns:a="http://schemas.openxmlformats.org/drawingml/2006/main">
                  <a:graphicData uri="http://schemas.microsoft.com/office/word/2010/wordprocessingShape">
                    <wps:wsp>
                      <wps:cNvSpPr txBox="1"/>
                      <wps:spPr>
                        <a:xfrm>
                          <a:ext cx="32321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33" type="#_x0000_t202" style="position:absolute;margin-left:69.600000000000009pt;margin-top:102.90000000000001pt;width:25.449999999999999pt;height:30.5pt;z-index:-125829369;mso-wrap-distance-left:0;mso-wrap-distance-top:102.90000000000001pt;mso-wrap-distance-right:0;mso-wrap-distance-bottom:63.30000000000000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1144905" distB="804545" distL="0" distR="0" simplePos="0" relativeHeight="125829386" behindDoc="0" locked="0" layoutInCell="1" allowOverlap="1">
                <wp:simplePos x="0" y="0"/>
                <wp:positionH relativeFrom="page">
                  <wp:posOffset>3581400</wp:posOffset>
                </wp:positionH>
                <wp:positionV relativeFrom="paragraph">
                  <wp:posOffset>1144905</wp:posOffset>
                </wp:positionV>
                <wp:extent cx="1633855" cy="548640"/>
                <wp:wrapTopAndBottom/>
                <wp:docPr id="9" name="Shape 9"/>
                <a:graphic xmlns:a="http://schemas.openxmlformats.org/drawingml/2006/main">
                  <a:graphicData uri="http://schemas.microsoft.com/office/word/2010/wordprocessingShape">
                    <wps:wsp>
                      <wps:cNvSpPr txBox="1"/>
                      <wps:spPr>
                        <a:xfrm>
                          <a:ext cx="163385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odborně způsobilá osoba: 62243624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CZ62243624</w:t>
                            </w:r>
                          </w:p>
                        </w:txbxContent>
                      </wps:txbx>
                      <wps:bodyPr lIns="0" tIns="0" rIns="0" bIns="0">
                        <a:noAutoFit/>
                      </wps:bodyPr>
                    </wps:wsp>
                  </a:graphicData>
                </a:graphic>
              </wp:anchor>
            </w:drawing>
          </mc:Choice>
          <mc:Fallback>
            <w:pict>
              <v:shape id="_x0000_s1035" type="#_x0000_t202" style="position:absolute;margin-left:282.pt;margin-top:90.150000000000006pt;width:128.65000000000001pt;height:43.200000000000003pt;z-index:-125829367;mso-wrap-distance-left:0;mso-wrap-distance-top:90.150000000000006pt;mso-wrap-distance-right:0;mso-wrap-distance-bottom:63.3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odborně způsobilá osoba: 62243624</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CZ62243624</w:t>
                      </w:r>
                    </w:p>
                  </w:txbxContent>
                </v:textbox>
                <w10:wrap type="topAndBottom" anchorx="page"/>
              </v:shape>
            </w:pict>
          </mc:Fallback>
        </mc:AlternateContent>
      </w:r>
      <w:r>
        <mc:AlternateContent>
          <mc:Choice Requires="wps">
            <w:drawing>
              <wp:anchor distT="1626870" distB="0" distL="0" distR="0" simplePos="0" relativeHeight="125829388" behindDoc="0" locked="0" layoutInCell="1" allowOverlap="1">
                <wp:simplePos x="0" y="0"/>
                <wp:positionH relativeFrom="page">
                  <wp:posOffset>883920</wp:posOffset>
                </wp:positionH>
                <wp:positionV relativeFrom="paragraph">
                  <wp:posOffset>1626870</wp:posOffset>
                </wp:positionV>
                <wp:extent cx="5904230" cy="871855"/>
                <wp:wrapTopAndBottom/>
                <wp:docPr id="11" name="Shape 11"/>
                <a:graphic xmlns:a="http://schemas.openxmlformats.org/drawingml/2006/main">
                  <a:graphicData uri="http://schemas.microsoft.com/office/word/2010/wordprocessingShape">
                    <wps:wsp>
                      <wps:cNvSpPr txBox="1"/>
                      <wps:spPr>
                        <a:xfrm>
                          <a:ext cx="5904230" cy="871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 plátce DPH bankovní spojení: zapsána v obchodním rejstříku u Krajského soudu v Ústí nad Labem v oddílu C, vložce č.8235 držitel živnostenského oprávnění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txbxContent>
                      </wps:txbx>
                      <wps:bodyPr lIns="0" tIns="0" rIns="0" bIns="0">
                        <a:noAutoFit/>
                      </wps:bodyPr>
                    </wps:wsp>
                  </a:graphicData>
                </a:graphic>
              </wp:anchor>
            </w:drawing>
          </mc:Choice>
          <mc:Fallback>
            <w:pict>
              <v:shape id="_x0000_s1037" type="#_x0000_t202" style="position:absolute;margin-left:69.600000000000009pt;margin-top:128.09999999999999pt;width:464.90000000000003pt;height:68.650000000000006pt;z-index:-125829365;mso-wrap-distance-left:0;mso-wrap-distance-top:128.0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není plátce DPH bankovní spojení: zapsána v obchodním rejstříku u Krajského soudu v Ústí nad Labem v oddílu C, vložce č.8235 držitel živnostenského oprávnění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dále jen koordinátor)</w:t>
                      </w:r>
                    </w:p>
                  </w:txbxContent>
                </v:textbox>
                <w10:wrap type="topAndBottom" anchorx="page"/>
              </v:shape>
            </w:pict>
          </mc:Fallback>
        </mc:AlternateConten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2.</w:t>
        <w:br/>
        <w:t>Předmět a účel smlouvy</w:t>
      </w:r>
    </w:p>
    <w:p>
      <w:pPr>
        <w:pStyle w:val="Style2"/>
        <w:keepNext w:val="0"/>
        <w:keepLines w:val="0"/>
        <w:widowControl w:val="0"/>
        <w:shd w:val="clear" w:color="auto" w:fill="auto"/>
        <w:bidi w:val="0"/>
        <w:spacing w:before="0" w:after="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„Stříbrný potok ve Šluknově v ul. Budišínské č.p. 158“</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pPr>
        <w:pStyle w:val="Style2"/>
        <w:keepNext w:val="0"/>
        <w:keepLines w:val="0"/>
        <w:widowControl w:val="0"/>
        <w:numPr>
          <w:ilvl w:val="0"/>
          <w:numId w:val="1"/>
        </w:numPr>
        <w:shd w:val="clear" w:color="auto" w:fill="auto"/>
        <w:tabs>
          <w:tab w:pos="702" w:val="left"/>
        </w:tabs>
        <w:bidi w:val="0"/>
        <w:spacing w:before="0" w:line="240" w:lineRule="auto"/>
        <w:ind w:left="720" w:right="0" w:hanging="720"/>
        <w:jc w:val="both"/>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„Stříbrný potok ve Šluknově v ul. Budišínské č.p. 158“</w:t>
      </w:r>
      <w:r>
        <w:rPr>
          <w:color w:val="000000"/>
          <w:spacing w:val="0"/>
          <w:w w:val="100"/>
          <w:position w:val="0"/>
          <w:shd w:val="clear" w:color="auto" w:fill="auto"/>
          <w:lang w:val="cs-CZ" w:eastAsia="cs-CZ" w:bidi="cs-CZ"/>
        </w:rPr>
        <w:t xml:space="preserve"> v souladu s platnou právní úpravou.</w:t>
      </w:r>
    </w:p>
    <w:p>
      <w:pPr>
        <w:pStyle w:val="Style2"/>
        <w:keepNext w:val="0"/>
        <w:keepLines w:val="0"/>
        <w:widowControl w:val="0"/>
        <w:numPr>
          <w:ilvl w:val="0"/>
          <w:numId w:val="1"/>
        </w:numPr>
        <w:shd w:val="clear" w:color="auto" w:fill="auto"/>
        <w:tabs>
          <w:tab w:pos="702" w:val="left"/>
        </w:tabs>
        <w:bidi w:val="0"/>
        <w:spacing w:before="0" w:after="44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2"/>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2" w:name="bookmark2"/>
      <w:bookmarkEnd w:id="2"/>
      <w:r>
        <w:rPr>
          <w:color w:val="000000"/>
          <w:spacing w:val="0"/>
          <w:w w:val="100"/>
          <w:position w:val="0"/>
          <w:shd w:val="clear" w:color="auto" w:fill="auto"/>
          <w:lang w:val="cs-CZ" w:eastAsia="cs-CZ" w:bidi="cs-CZ"/>
        </w:rPr>
        <w:t>Koordinátor je povinen:</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2"/>
        <w:keepNext w:val="0"/>
        <w:keepLines w:val="0"/>
        <w:widowControl w:val="0"/>
        <w:numPr>
          <w:ilvl w:val="2"/>
          <w:numId w:val="1"/>
        </w:numPr>
        <w:shd w:val="clear" w:color="auto" w:fill="auto"/>
        <w:tabs>
          <w:tab w:pos="747"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2"/>
        <w:keepNext w:val="0"/>
        <w:keepLines w:val="0"/>
        <w:widowControl w:val="0"/>
        <w:numPr>
          <w:ilvl w:val="2"/>
          <w:numId w:val="1"/>
        </w:numPr>
        <w:shd w:val="clear" w:color="auto" w:fill="auto"/>
        <w:tabs>
          <w:tab w:pos="872"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2"/>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Zpracování plánu BOZP:</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4" w:name="bookmark14"/>
      <w:bookmarkEnd w:id="14"/>
      <w:r>
        <w:rPr>
          <w:color w:val="000000"/>
          <w:spacing w:val="0"/>
          <w:w w:val="100"/>
          <w:position w:val="0"/>
          <w:shd w:val="clear" w:color="auto" w:fill="auto"/>
          <w:lang w:val="cs-CZ" w:eastAsia="cs-CZ" w:bidi="cs-CZ"/>
        </w:rPr>
        <w:t>Plán BOZP bude předán koordinátorem v počtu 3 x paré tištěné + 1 x na elektronickém nosiči dat (_word).</w:t>
      </w:r>
    </w:p>
    <w:p>
      <w:pPr>
        <w:pStyle w:val="Style2"/>
        <w:keepNext w:val="0"/>
        <w:keepLines w:val="0"/>
        <w:widowControl w:val="0"/>
        <w:numPr>
          <w:ilvl w:val="2"/>
          <w:numId w:val="1"/>
        </w:numPr>
        <w:shd w:val="clear" w:color="auto" w:fill="auto"/>
        <w:tabs>
          <w:tab w:pos="747" w:val="left"/>
        </w:tabs>
        <w:bidi w:val="0"/>
        <w:spacing w:before="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 xml:space="preserve">Plán BOZP bude obsahovat kromě náležitostí uvedených v §15 odst. 2 zákona č. 309/2006 Sb. také přehled právních předpisů vztahujících se ke stavbě, informace o rizicích, které se mohou při realizaci stavby vyskytnout se zřetelem na práce a činnosti vystavující fyzickou osobu zvýšenému ohrožení života nebo poškození zdraví, a další </w:t>
      </w:r>
      <w:r>
        <w:rPr>
          <w:color w:val="000000"/>
          <w:spacing w:val="0"/>
          <w:w w:val="100"/>
          <w:position w:val="0"/>
          <w:shd w:val="clear" w:color="auto" w:fill="auto"/>
          <w:lang w:val="cs-CZ" w:eastAsia="cs-CZ" w:bidi="cs-CZ"/>
        </w:rPr>
        <w:t>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2"/>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4</w:t>
      </w:r>
      <w:bookmarkEnd w:id="16"/>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2"/>
        <w:keepNext w:val="0"/>
        <w:keepLines w:val="0"/>
        <w:widowControl w:val="0"/>
        <w:numPr>
          <w:ilvl w:val="1"/>
          <w:numId w:val="3"/>
        </w:numPr>
        <w:shd w:val="clear" w:color="auto" w:fill="auto"/>
        <w:tabs>
          <w:tab w:pos="704"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Předat koordinátorovi rizika plynoucí z prostředí místa budoucího pracoviště.</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2"/>
        <w:keepNext w:val="0"/>
        <w:keepLines w:val="0"/>
        <w:widowControl w:val="0"/>
        <w:shd w:val="clear" w:color="auto" w:fill="auto"/>
        <w:bidi w:val="0"/>
        <w:spacing w:before="0" w:after="0" w:line="240" w:lineRule="auto"/>
        <w:ind w:left="0" w:right="0" w:firstLine="0"/>
        <w:jc w:val="center"/>
      </w:pPr>
      <w:bookmarkStart w:id="21" w:name="bookmark21"/>
      <w:r>
        <w:rPr>
          <w:b/>
          <w:bCs/>
          <w:color w:val="000000"/>
          <w:spacing w:val="0"/>
          <w:w w:val="100"/>
          <w:position w:val="0"/>
          <w:shd w:val="clear" w:color="auto" w:fill="auto"/>
          <w:lang w:val="cs-CZ" w:eastAsia="cs-CZ" w:bidi="cs-CZ"/>
        </w:rPr>
        <w:t>5</w:t>
      </w:r>
      <w:bookmarkEnd w:id="21"/>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2" w:name="bookmark22"/>
      <w:bookmarkEnd w:id="22"/>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3" w:name="bookmark23"/>
      <w:bookmarkEnd w:id="23"/>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 konečný daňový doklad.</w:t>
      </w:r>
    </w:p>
    <w:p>
      <w:pPr>
        <w:pStyle w:val="Style2"/>
        <w:keepNext w:val="0"/>
        <w:keepLines w:val="0"/>
        <w:widowControl w:val="0"/>
        <w:shd w:val="clear" w:color="auto" w:fill="auto"/>
        <w:bidi w:val="0"/>
        <w:spacing w:before="0" w:after="0" w:line="240" w:lineRule="auto"/>
        <w:ind w:left="0" w:right="0" w:firstLine="0"/>
        <w:jc w:val="center"/>
      </w:pPr>
      <w:bookmarkStart w:id="25" w:name="bookmark25"/>
      <w:r>
        <w:rPr>
          <w:b/>
          <w:bCs/>
          <w:color w:val="000000"/>
          <w:spacing w:val="0"/>
          <w:w w:val="100"/>
          <w:position w:val="0"/>
          <w:shd w:val="clear" w:color="auto" w:fill="auto"/>
          <w:lang w:val="cs-CZ" w:eastAsia="cs-CZ" w:bidi="cs-CZ"/>
        </w:rPr>
        <w:t>6</w:t>
      </w:r>
      <w:bookmarkEnd w:id="25"/>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6" w:name="bookmark26"/>
      <w:bookmarkEnd w:id="26"/>
      <w:r>
        <w:rPr>
          <w:color w:val="000000"/>
          <w:spacing w:val="0"/>
          <w:w w:val="100"/>
          <w:position w:val="0"/>
          <w:shd w:val="clear" w:color="auto" w:fill="auto"/>
          <w:lang w:val="cs-CZ" w:eastAsia="cs-CZ" w:bidi="cs-CZ"/>
        </w:rPr>
        <w:t>Cena za vypracování plánu BOZP ve fázi realizace se sjednává ve výši 1500,- Kč. Cena za výkon činnosti koordinátora ve fázi realizace stavby včetně případné aktualizace plánu BOZP se sjednává ve výši 2020,-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Maximální cena činí: 62 100,- Kč.</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7" w:name="bookmark27"/>
      <w:bookmarkEnd w:id="27"/>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2"/>
        <w:keepNext w:val="0"/>
        <w:keepLines w:val="0"/>
        <w:widowControl w:val="0"/>
        <w:shd w:val="clear" w:color="auto" w:fill="auto"/>
        <w:bidi w:val="0"/>
        <w:spacing w:before="0" w:after="0" w:line="240" w:lineRule="auto"/>
        <w:ind w:left="0" w:right="0" w:firstLine="0"/>
        <w:jc w:val="center"/>
      </w:pPr>
      <w:bookmarkStart w:id="28" w:name="bookmark28"/>
      <w:r>
        <w:rPr>
          <w:b/>
          <w:bCs/>
          <w:color w:val="000000"/>
          <w:spacing w:val="0"/>
          <w:w w:val="100"/>
          <w:position w:val="0"/>
          <w:shd w:val="clear" w:color="auto" w:fill="auto"/>
          <w:lang w:val="cs-CZ" w:eastAsia="cs-CZ" w:bidi="cs-CZ"/>
        </w:rPr>
        <w:t>7</w:t>
      </w:r>
      <w:bookmarkEnd w:id="28"/>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2"/>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 xml:space="preserve">Cena za výkon činnosti koordinátora včetně aktualizace plánu BOZP bude fakturována dle skutečného rozsahu prací (počtu týdnů) odsouhlaseného zástupcem objednatele – technickým dozorem investora. Cena za zpracování plánu BOZP bude fakturována na </w:t>
      </w:r>
      <w:r>
        <w:rPr>
          <w:color w:val="000000"/>
          <w:spacing w:val="0"/>
          <w:w w:val="100"/>
          <w:position w:val="0"/>
          <w:shd w:val="clear" w:color="auto" w:fill="auto"/>
          <w:lang w:val="cs-CZ" w:eastAsia="cs-CZ" w:bidi="cs-CZ"/>
        </w:rPr>
        <w:t>základě předávacího protokolu potvrzeného zástupcem objednatele. Předávací protokoly musí být přiloženy k vystavené faktuře.</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0" w:name="bookmark30"/>
      <w:bookmarkEnd w:id="30"/>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2"/>
        <w:keepNext w:val="0"/>
        <w:keepLines w:val="0"/>
        <w:widowControl w:val="0"/>
        <w:numPr>
          <w:ilvl w:val="1"/>
          <w:numId w:val="3"/>
        </w:numPr>
        <w:shd w:val="clear" w:color="auto" w:fill="auto"/>
        <w:tabs>
          <w:tab w:pos="701"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2"/>
        <w:keepNext w:val="0"/>
        <w:keepLines w:val="0"/>
        <w:widowControl w:val="0"/>
        <w:numPr>
          <w:ilvl w:val="1"/>
          <w:numId w:val="3"/>
        </w:numPr>
        <w:shd w:val="clear" w:color="auto" w:fill="auto"/>
        <w:tabs>
          <w:tab w:pos="701" w:val="left"/>
        </w:tabs>
        <w:bidi w:val="0"/>
        <w:spacing w:before="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Faktura musí obsahovat všechny náležitosti dle platných zákonných předpisů.</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3" w:name="bookmark33"/>
      <w:bookmarkEnd w:id="33"/>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2"/>
        <w:keepNext w:val="0"/>
        <w:keepLines w:val="0"/>
        <w:widowControl w:val="0"/>
        <w:shd w:val="clear" w:color="auto" w:fill="auto"/>
        <w:bidi w:val="0"/>
        <w:spacing w:before="0" w:after="0" w:line="240" w:lineRule="auto"/>
        <w:ind w:left="0" w:right="0" w:firstLine="0"/>
        <w:jc w:val="center"/>
      </w:pPr>
      <w:bookmarkStart w:id="34" w:name="bookmark34"/>
      <w:r>
        <w:rPr>
          <w:b/>
          <w:bCs/>
          <w:color w:val="000000"/>
          <w:spacing w:val="0"/>
          <w:w w:val="100"/>
          <w:position w:val="0"/>
          <w:shd w:val="clear" w:color="auto" w:fill="auto"/>
          <w:lang w:val="cs-CZ" w:eastAsia="cs-CZ" w:bidi="cs-CZ"/>
        </w:rPr>
        <w:t>8</w:t>
      </w:r>
      <w:bookmarkEnd w:id="34"/>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35" w:name="bookmark35"/>
      <w:bookmarkEnd w:id="35"/>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6" w:name="bookmark36"/>
      <w:bookmarkEnd w:id="36"/>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2"/>
        <w:keepNext w:val="0"/>
        <w:keepLines w:val="0"/>
        <w:widowControl w:val="0"/>
        <w:shd w:val="clear" w:color="auto" w:fill="auto"/>
        <w:bidi w:val="0"/>
        <w:spacing w:before="0" w:after="0" w:line="240" w:lineRule="auto"/>
        <w:ind w:left="0" w:right="0" w:firstLine="0"/>
        <w:jc w:val="center"/>
      </w:pPr>
      <w:bookmarkStart w:id="37" w:name="bookmark37"/>
      <w:r>
        <w:rPr>
          <w:b/>
          <w:bCs/>
          <w:color w:val="000000"/>
          <w:spacing w:val="0"/>
          <w:w w:val="100"/>
          <w:position w:val="0"/>
          <w:shd w:val="clear" w:color="auto" w:fill="auto"/>
          <w:lang w:val="cs-CZ" w:eastAsia="cs-CZ" w:bidi="cs-CZ"/>
        </w:rPr>
        <w:t>9</w:t>
      </w:r>
      <w:bookmarkEnd w:id="37"/>
      <w:r>
        <w:rPr>
          <w:b/>
          <w:bCs/>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8" w:name="bookmark38"/>
      <w:bookmarkEnd w:id="38"/>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both"/>
      </w:pPr>
      <w:bookmarkStart w:id="39" w:name="bookmark39"/>
      <w:bookmarkEnd w:id="39"/>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40" w:name="bookmark40"/>
      <w:bookmarkEnd w:id="40"/>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41" w:name="bookmark41"/>
      <w:bookmarkEnd w:id="41"/>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42" w:name="bookmark42"/>
      <w:bookmarkEnd w:id="42"/>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2"/>
        <w:keepNext w:val="0"/>
        <w:keepLines w:val="0"/>
        <w:widowControl w:val="0"/>
        <w:numPr>
          <w:ilvl w:val="1"/>
          <w:numId w:val="3"/>
        </w:numPr>
        <w:shd w:val="clear" w:color="auto" w:fill="auto"/>
        <w:tabs>
          <w:tab w:pos="701" w:val="left"/>
        </w:tabs>
        <w:bidi w:val="0"/>
        <w:spacing w:before="0" w:line="240" w:lineRule="auto"/>
        <w:ind w:left="720" w:right="0" w:hanging="720"/>
        <w:jc w:val="left"/>
      </w:pPr>
      <w:bookmarkStart w:id="43" w:name="bookmark43"/>
      <w:bookmarkEnd w:id="43"/>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10.</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Ukončení smlouvy</w:t>
      </w:r>
    </w:p>
    <w:p>
      <w:pPr>
        <w:pStyle w:val="Style2"/>
        <w:keepNext w:val="0"/>
        <w:keepLines w:val="0"/>
        <w:widowControl w:val="0"/>
        <w:numPr>
          <w:ilvl w:val="0"/>
          <w:numId w:val="5"/>
        </w:numPr>
        <w:shd w:val="clear" w:color="auto" w:fill="auto"/>
        <w:tabs>
          <w:tab w:pos="702" w:val="left"/>
        </w:tabs>
        <w:bidi w:val="0"/>
        <w:spacing w:before="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Smluvní vztah je možno ukončit písemnou dohodou smluvních stran.</w:t>
      </w:r>
    </w:p>
    <w:p>
      <w:pPr>
        <w:pStyle w:val="Style2"/>
        <w:keepNext w:val="0"/>
        <w:keepLines w:val="0"/>
        <w:widowControl w:val="0"/>
        <w:numPr>
          <w:ilvl w:val="0"/>
          <w:numId w:val="5"/>
        </w:numPr>
        <w:shd w:val="clear" w:color="auto" w:fill="auto"/>
        <w:tabs>
          <w:tab w:pos="702" w:val="left"/>
        </w:tabs>
        <w:bidi w:val="0"/>
        <w:spacing w:before="0" w:line="240" w:lineRule="auto"/>
        <w:ind w:left="720" w:right="0" w:hanging="720"/>
        <w:jc w:val="both"/>
      </w:pPr>
      <w:bookmarkStart w:id="45" w:name="bookmark45"/>
      <w:bookmarkEnd w:id="45"/>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2"/>
        <w:keepNext w:val="0"/>
        <w:keepLines w:val="0"/>
        <w:widowControl w:val="0"/>
        <w:numPr>
          <w:ilvl w:val="0"/>
          <w:numId w:val="5"/>
        </w:numPr>
        <w:shd w:val="clear" w:color="auto" w:fill="auto"/>
        <w:tabs>
          <w:tab w:pos="702" w:val="left"/>
        </w:tabs>
        <w:bidi w:val="0"/>
        <w:spacing w:before="0" w:after="440" w:line="240" w:lineRule="auto"/>
        <w:ind w:left="720" w:right="0" w:hanging="720"/>
        <w:jc w:val="both"/>
      </w:pPr>
      <w:bookmarkStart w:id="46" w:name="bookmark46"/>
      <w:bookmarkEnd w:id="46"/>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11.</w:t>
      </w:r>
    </w:p>
    <w:p>
      <w:pPr>
        <w:pStyle w:val="Style14"/>
        <w:keepNext/>
        <w:keepLines/>
        <w:widowControl w:val="0"/>
        <w:shd w:val="clear" w:color="auto" w:fill="auto"/>
        <w:bidi w:val="0"/>
        <w:spacing w:before="0" w:line="240" w:lineRule="auto"/>
        <w:ind w:left="0" w:right="0" w:firstLine="0"/>
        <w:jc w:val="center"/>
      </w:pPr>
      <w:bookmarkStart w:id="47" w:name="bookmark47"/>
      <w:bookmarkStart w:id="48" w:name="bookmark48"/>
      <w:bookmarkStart w:id="49" w:name="bookmark49"/>
      <w:r>
        <w:rPr>
          <w:color w:val="000000"/>
          <w:spacing w:val="0"/>
          <w:w w:val="100"/>
          <w:position w:val="0"/>
          <w:shd w:val="clear" w:color="auto" w:fill="auto"/>
          <w:lang w:val="cs-CZ" w:eastAsia="cs-CZ" w:bidi="cs-CZ"/>
        </w:rPr>
        <w:t>Compliance doložka</w:t>
      </w:r>
      <w:bookmarkEnd w:id="47"/>
      <w:bookmarkEnd w:id="48"/>
      <w:bookmarkEnd w:id="49"/>
    </w:p>
    <w:p>
      <w:pPr>
        <w:pStyle w:val="Style2"/>
        <w:keepNext w:val="0"/>
        <w:keepLines w:val="0"/>
        <w:widowControl w:val="0"/>
        <w:numPr>
          <w:ilvl w:val="0"/>
          <w:numId w:val="7"/>
        </w:numPr>
        <w:shd w:val="clear" w:color="auto" w:fill="auto"/>
        <w:tabs>
          <w:tab w:pos="702" w:val="left"/>
        </w:tabs>
        <w:bidi w:val="0"/>
        <w:spacing w:before="0" w:line="240" w:lineRule="auto"/>
        <w:ind w:left="720" w:right="0" w:hanging="720"/>
        <w:jc w:val="both"/>
      </w:pPr>
      <w:bookmarkStart w:id="50" w:name="bookmark50"/>
      <w:bookmarkEnd w:id="5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7"/>
        </w:numPr>
        <w:shd w:val="clear" w:color="auto" w:fill="auto"/>
        <w:tabs>
          <w:tab w:pos="702"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7"/>
        </w:numPr>
        <w:shd w:val="clear" w:color="auto" w:fill="auto"/>
        <w:tabs>
          <w:tab w:pos="702" w:val="left"/>
        </w:tabs>
        <w:bidi w:val="0"/>
        <w:spacing w:before="0" w:after="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Koordinátor prohlašuje, že se seznámil se zásadami, hodnotami a cíli Compliance</w:t>
      </w:r>
    </w:p>
    <w:p>
      <w:pPr>
        <w:pStyle w:val="Style2"/>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2"/>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7"/>
        </w:numPr>
        <w:shd w:val="clear" w:color="auto" w:fill="auto"/>
        <w:tabs>
          <w:tab w:pos="702" w:val="left"/>
        </w:tabs>
        <w:bidi w:val="0"/>
        <w:spacing w:before="0" w:after="240" w:line="240" w:lineRule="auto"/>
        <w:ind w:left="720" w:right="0" w:hanging="720"/>
        <w:jc w:val="both"/>
      </w:pPr>
      <w:bookmarkStart w:id="53" w:name="bookmark53"/>
      <w:bookmarkEnd w:id="5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12.</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2"/>
        <w:keepNext w:val="0"/>
        <w:keepLines w:val="0"/>
        <w:widowControl w:val="0"/>
        <w:numPr>
          <w:ilvl w:val="0"/>
          <w:numId w:val="9"/>
        </w:numPr>
        <w:shd w:val="clear" w:color="auto" w:fill="auto"/>
        <w:tabs>
          <w:tab w:pos="702" w:val="left"/>
        </w:tabs>
        <w:bidi w:val="0"/>
        <w:spacing w:before="0" w:line="240" w:lineRule="auto"/>
        <w:ind w:left="0" w:right="0" w:firstLine="0"/>
        <w:jc w:val="both"/>
      </w:pPr>
      <w:bookmarkStart w:id="54" w:name="bookmark54"/>
      <w:bookmarkEnd w:id="54"/>
      <w:r>
        <w:rPr>
          <w:color w:val="000000"/>
          <w:spacing w:val="0"/>
          <w:w w:val="100"/>
          <w:position w:val="0"/>
          <w:shd w:val="clear" w:color="auto" w:fill="auto"/>
          <w:lang w:val="cs-CZ" w:eastAsia="cs-CZ" w:bidi="cs-CZ"/>
        </w:rPr>
        <w:t>Ve věcech touto smlouvou neupravených se smluvní vztah řídí občanským zákoníkem.</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bookmarkStart w:id="55" w:name="bookmark55"/>
      <w:bookmarkEnd w:id="55"/>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2"/>
        <w:keepNext w:val="0"/>
        <w:keepLines w:val="0"/>
        <w:widowControl w:val="0"/>
        <w:numPr>
          <w:ilvl w:val="0"/>
          <w:numId w:val="9"/>
        </w:numPr>
        <w:shd w:val="clear" w:color="auto" w:fill="auto"/>
        <w:tabs>
          <w:tab w:pos="702" w:val="left"/>
        </w:tabs>
        <w:bidi w:val="0"/>
        <w:spacing w:before="0" w:line="240" w:lineRule="auto"/>
        <w:ind w:left="720" w:right="0" w:hanging="720"/>
        <w:jc w:val="both"/>
      </w:pPr>
      <w:bookmarkStart w:id="56" w:name="bookmark56"/>
      <w:bookmarkEnd w:id="56"/>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2"/>
        <w:keepNext w:val="0"/>
        <w:keepLines w:val="0"/>
        <w:widowControl w:val="0"/>
        <w:numPr>
          <w:ilvl w:val="0"/>
          <w:numId w:val="9"/>
        </w:numPr>
        <w:shd w:val="clear" w:color="auto" w:fill="auto"/>
        <w:tabs>
          <w:tab w:pos="703"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9"/>
        </w:numPr>
        <w:shd w:val="clear" w:color="auto" w:fill="auto"/>
        <w:tabs>
          <w:tab w:pos="703" w:val="left"/>
        </w:tabs>
        <w:bidi w:val="0"/>
        <w:spacing w:before="0" w:line="240" w:lineRule="auto"/>
        <w:ind w:left="720" w:right="0" w:hanging="720"/>
        <w:jc w:val="left"/>
      </w:pPr>
      <w:bookmarkStart w:id="58" w:name="bookmark58"/>
      <w:bookmarkEnd w:id="58"/>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2"/>
        <w:keepNext w:val="0"/>
        <w:keepLines w:val="0"/>
        <w:widowControl w:val="0"/>
        <w:numPr>
          <w:ilvl w:val="0"/>
          <w:numId w:val="9"/>
        </w:numPr>
        <w:shd w:val="clear" w:color="auto" w:fill="auto"/>
        <w:tabs>
          <w:tab w:pos="703" w:val="left"/>
        </w:tabs>
        <w:bidi w:val="0"/>
        <w:spacing w:before="0" w:line="240" w:lineRule="auto"/>
        <w:ind w:left="720" w:right="0" w:hanging="720"/>
        <w:jc w:val="left"/>
      </w:pPr>
      <w:bookmarkStart w:id="59" w:name="bookmark59"/>
      <w:bookmarkEnd w:id="59"/>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9"/>
        </w:numPr>
        <w:shd w:val="clear" w:color="auto" w:fill="auto"/>
        <w:tabs>
          <w:tab w:pos="703" w:val="left"/>
        </w:tabs>
        <w:bidi w:val="0"/>
        <w:spacing w:before="0" w:line="240" w:lineRule="auto"/>
        <w:ind w:left="0" w:right="0" w:firstLine="0"/>
        <w:jc w:val="left"/>
      </w:pPr>
      <w:bookmarkStart w:id="60" w:name="bookmark60"/>
      <w:bookmarkEnd w:id="6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9"/>
        </w:numPr>
        <w:shd w:val="clear" w:color="auto" w:fill="auto"/>
        <w:tabs>
          <w:tab w:pos="703" w:val="left"/>
        </w:tabs>
        <w:bidi w:val="0"/>
        <w:spacing w:before="0" w:line="240" w:lineRule="auto"/>
        <w:ind w:left="720" w:right="0" w:hanging="720"/>
        <w:jc w:val="left"/>
      </w:pPr>
      <w:bookmarkStart w:id="61" w:name="bookmark61"/>
      <w:bookmarkEnd w:id="61"/>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2"/>
        <w:keepNext w:val="0"/>
        <w:keepLines w:val="0"/>
        <w:widowControl w:val="0"/>
        <w:numPr>
          <w:ilvl w:val="0"/>
          <w:numId w:val="9"/>
        </w:numPr>
        <w:shd w:val="clear" w:color="auto" w:fill="auto"/>
        <w:tabs>
          <w:tab w:pos="703" w:val="left"/>
        </w:tabs>
        <w:bidi w:val="0"/>
        <w:spacing w:before="0" w:line="240" w:lineRule="auto"/>
        <w:ind w:left="720" w:right="0" w:hanging="720"/>
        <w:jc w:val="left"/>
      </w:pPr>
      <w:bookmarkStart w:id="62" w:name="bookmark62"/>
      <w:bookmarkEnd w:id="62"/>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numPr>
          <w:ilvl w:val="0"/>
          <w:numId w:val="9"/>
        </w:numPr>
        <w:shd w:val="clear" w:color="auto" w:fill="auto"/>
        <w:tabs>
          <w:tab w:pos="750" w:val="left"/>
        </w:tabs>
        <w:bidi w:val="0"/>
        <w:spacing w:before="0" w:line="240" w:lineRule="auto"/>
        <w:ind w:left="720" w:right="0" w:hanging="720"/>
        <w:jc w:val="left"/>
      </w:pPr>
      <w:bookmarkStart w:id="63" w:name="bookmark63"/>
      <w:bookmarkEnd w:id="63"/>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9"/>
        </w:numPr>
        <w:shd w:val="clear" w:color="auto" w:fill="auto"/>
        <w:tabs>
          <w:tab w:pos="750" w:val="left"/>
        </w:tabs>
        <w:bidi w:val="0"/>
        <w:spacing w:before="0" w:after="460" w:line="240" w:lineRule="auto"/>
        <w:ind w:left="720" w:right="0" w:hanging="720"/>
        <w:jc w:val="left"/>
      </w:pPr>
      <w:bookmarkStart w:id="64" w:name="bookmark64"/>
      <w:bookmarkEnd w:id="64"/>
      <w:r>
        <w:rPr>
          <w:color w:val="000000"/>
          <w:spacing w:val="0"/>
          <w:w w:val="100"/>
          <w:position w:val="0"/>
          <w:shd w:val="clear" w:color="auto" w:fill="auto"/>
          <w:lang w:val="cs-CZ" w:eastAsia="cs-CZ" w:bidi="cs-CZ"/>
        </w:rPr>
        <w:t>Smlouva je vyhotovena ve dvou stejnopisech s platností originálu, přičemž jedno vyhotovení je určeno pro objednatele a jedno pro koordinátora.</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353" w:left="1392" w:right="1103" w:bottom="1411" w:header="0" w:footer="3" w:gutter="0"/>
          <w:pgNumType w:start="1"/>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4032885</wp:posOffset>
                </wp:positionH>
                <wp:positionV relativeFrom="paragraph">
                  <wp:posOffset>12700</wp:posOffset>
                </wp:positionV>
                <wp:extent cx="1155065" cy="387350"/>
                <wp:wrapSquare wrapText="left"/>
                <wp:docPr id="17" name="Shape 17"/>
                <a:graphic xmlns:a="http://schemas.openxmlformats.org/drawingml/2006/main">
                  <a:graphicData uri="http://schemas.microsoft.com/office/word/2010/wordprocessingShape">
                    <wps:wsp>
                      <wps:cNvSpPr txBox="1"/>
                      <wps:spPr>
                        <a:xfrm>
                          <a:ext cx="1155065" cy="3873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koordinátora</w:t>
                            </w:r>
                          </w:p>
                        </w:txbxContent>
                      </wps:txbx>
                      <wps:bodyPr lIns="0" tIns="0" rIns="0" bIns="0">
                        <a:noAutoFit/>
                      </wps:bodyPr>
                    </wps:wsp>
                  </a:graphicData>
                </a:graphic>
              </wp:anchor>
            </w:drawing>
          </mc:Choice>
          <mc:Fallback>
            <w:pict>
              <v:shape id="_x0000_s1043" type="#_x0000_t202" style="position:absolute;margin-left:317.55000000000001pt;margin-top:1.pt;width:90.950000000000003pt;height:30.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za koordinátora</w:t>
                      </w:r>
                    </w:p>
                  </w:txbxContent>
                </v:textbox>
                <w10:wrap type="square" side="left" anchorx="page"/>
              </v:shape>
            </w:pict>
          </mc:Fallback>
        </mc:AlternateContent>
      </w:r>
      <w:r>
        <w:rPr>
          <w:color w:val="000000"/>
          <w:spacing w:val="0"/>
          <w:w w:val="100"/>
          <w:position w:val="0"/>
          <w:shd w:val="clear" w:color="auto" w:fill="auto"/>
          <w:lang w:val="cs-CZ" w:eastAsia="cs-CZ" w:bidi="cs-CZ"/>
        </w:rPr>
        <w:t>V Chomutově dne za objednatele</w:t>
      </w: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617" w:left="0" w:right="0" w:bottom="1617" w:header="0" w:footer="3" w:gutter="0"/>
          <w:cols w:space="720"/>
          <w:noEndnote/>
          <w:rtlGutter w:val="0"/>
          <w:docGrid w:linePitch="360"/>
        </w:sectPr>
      </w:pPr>
    </w:p>
    <w:p>
      <w:pPr>
        <w:pStyle w:val="Style2"/>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investiční ředitel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(podpis, razítko)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 PROSPECT s.r.o.</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617" w:left="1394" w:right="2143" w:bottom="1617" w:header="0" w:footer="3" w:gutter="0"/>
          <w:cols w:num="2" w:space="1536"/>
          <w:noEndnote/>
          <w:rtlGutter w:val="0"/>
          <w:docGrid w:linePitch="360"/>
        </w:sectPr>
      </w:pPr>
      <w:r>
        <w:rPr>
          <w:color w:val="000000"/>
          <w:spacing w:val="0"/>
          <w:w w:val="100"/>
          <w:position w:val="0"/>
          <w:shd w:val="clear" w:color="auto" w:fill="auto"/>
          <w:lang w:val="cs-CZ" w:eastAsia="cs-CZ" w:bidi="cs-CZ"/>
        </w:rPr>
        <w:t>(podpis, razítko)</w:t>
      </w:r>
    </w:p>
    <w:sectPr>
      <w:footnotePr>
        <w:pos w:val="pageBottom"/>
        <w:numFmt w:val="decimal"/>
        <w:numRestart w:val="continuous"/>
      </w:footnotePr>
      <w:type w:val="continuous"/>
      <w:pgSz w:w="11909" w:h="16838"/>
      <w:pgMar w:top="1617" w:left="1394" w:right="2143" w:bottom="1617" w:header="0" w:footer="3" w:gutter="0"/>
      <w:cols w:num="2" w:space="153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6684645</wp:posOffset>
              </wp:positionH>
              <wp:positionV relativeFrom="page">
                <wp:posOffset>9970135</wp:posOffset>
              </wp:positionV>
              <wp:extent cx="158750" cy="155575"/>
              <wp:wrapNone/>
              <wp:docPr id="15" name="Shape 15"/>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41" type="#_x0000_t202" style="position:absolute;margin-left:526.35000000000002pt;margin-top:785.05000000000007pt;width:12.5pt;height:12.2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5633085</wp:posOffset>
              </wp:positionH>
              <wp:positionV relativeFrom="page">
                <wp:posOffset>438785</wp:posOffset>
              </wp:positionV>
              <wp:extent cx="1210310" cy="140335"/>
              <wp:wrapNone/>
              <wp:docPr id="13" name="Shape 13"/>
              <a:graphic xmlns:a="http://schemas.openxmlformats.org/drawingml/2006/main">
                <a:graphicData uri="http://schemas.microsoft.com/office/word/2010/wordprocessingShape">
                  <wps:wsp>
                    <wps:cNvSpPr txBox="1"/>
                    <wps:spPr>
                      <a:xfrm>
                        <a:ext cx="1210310" cy="1403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302 728 a 502 668</w:t>
                          </w:r>
                        </w:p>
                      </w:txbxContent>
                    </wps:txbx>
                    <wps:bodyPr wrap="none" lIns="0" tIns="0" rIns="0" bIns="0">
                      <a:spAutoFit/>
                    </wps:bodyPr>
                  </wps:wsp>
                </a:graphicData>
              </a:graphic>
            </wp:anchor>
          </w:drawing>
        </mc:Choice>
        <mc:Fallback>
          <w:pict>
            <v:shape id="_x0000_s1039" type="#_x0000_t202" style="position:absolute;margin-left:443.55000000000001pt;margin-top:34.550000000000004pt;width:95.299999999999997pt;height:11.05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302 728 a 502 668</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7">
    <w:name w:val="Char Style 7"/>
    <w:basedOn w:val="DefaultParagraphFont"/>
    <w:link w:val="Style6"/>
    <w:rPr>
      <w:rFonts w:ascii="Arial" w:eastAsia="Arial" w:hAnsi="Arial" w:cs="Arial"/>
      <w:b/>
      <w:bCs/>
      <w:i w:val="0"/>
      <w:iCs w:val="0"/>
      <w:smallCaps w:val="0"/>
      <w:strike w:val="0"/>
      <w:sz w:val="28"/>
      <w:szCs w:val="28"/>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6">
    <w:name w:val="Style 6"/>
    <w:basedOn w:val="Normal"/>
    <w:link w:val="CharStyle7"/>
    <w:pPr>
      <w:widowControl w:val="0"/>
      <w:shd w:val="clear" w:color="auto" w:fill="FFFFFF"/>
      <w:spacing w:after="110"/>
      <w:jc w:val="center"/>
    </w:pPr>
    <w:rPr>
      <w:rFonts w:ascii="Arial" w:eastAsia="Arial" w:hAnsi="Arial" w:cs="Arial"/>
      <w:b/>
      <w:bCs/>
      <w:i w:val="0"/>
      <w:iCs w:val="0"/>
      <w:smallCaps w:val="0"/>
      <w:strike w:val="0"/>
      <w:sz w:val="28"/>
      <w:szCs w:val="28"/>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