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1240700043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Chválenice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195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Chválenice,</w:t>
      </w:r>
      <w:r>
        <w:rPr>
          <w:spacing w:val="-5"/>
        </w:rPr>
        <w:t> </w:t>
      </w:r>
      <w:r>
        <w:rPr/>
        <w:t>č.p.</w:t>
      </w:r>
      <w:r>
        <w:rPr>
          <w:spacing w:val="-7"/>
        </w:rPr>
        <w:t> </w:t>
      </w:r>
      <w:r>
        <w:rPr/>
        <w:t>21,</w:t>
      </w:r>
      <w:r>
        <w:rPr>
          <w:spacing w:val="-7"/>
        </w:rPr>
        <w:t> </w:t>
      </w:r>
      <w:r>
        <w:rPr/>
        <w:t>332</w:t>
      </w:r>
      <w:r>
        <w:rPr>
          <w:spacing w:val="-4"/>
        </w:rPr>
        <w:t> </w:t>
      </w:r>
      <w:r>
        <w:rPr/>
        <w:t>05</w:t>
      </w:r>
      <w:r>
        <w:rPr>
          <w:spacing w:val="-6"/>
        </w:rPr>
        <w:t> </w:t>
      </w:r>
      <w:r>
        <w:rPr/>
        <w:t>Chválenice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00256714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Pavlem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í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1016311/0710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left="663"/>
      </w:pPr>
      <w:r>
        <w:rPr>
          <w:spacing w:val="-5"/>
        </w:rPr>
        <w:t>I.</w:t>
      </w:r>
    </w:p>
    <w:p>
      <w:pPr>
        <w:pStyle w:val="Heading2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1240700043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1716"/>
        <w:jc w:val="both"/>
      </w:pPr>
      <w:r>
        <w:rPr/>
        <w:t>„Chválenice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kanalizace</w:t>
      </w:r>
      <w:r>
        <w:rPr>
          <w:spacing w:val="-7"/>
        </w:rPr>
        <w:t> </w:t>
      </w:r>
      <w:r>
        <w:rPr/>
        <w:t>II.etapa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dostavba</w:t>
      </w:r>
      <w:r>
        <w:rPr>
          <w:spacing w:val="-7"/>
        </w:rPr>
        <w:t> </w:t>
      </w:r>
      <w:r>
        <w:rPr/>
        <w:t>vodovodu,</w:t>
      </w:r>
      <w:r>
        <w:rPr>
          <w:spacing w:val="-6"/>
        </w:rPr>
        <w:t> </w:t>
      </w:r>
      <w:r>
        <w:rPr/>
        <w:t>část</w:t>
      </w:r>
      <w:r>
        <w:rPr>
          <w:spacing w:val="-8"/>
        </w:rPr>
        <w:t> </w:t>
      </w:r>
      <w:r>
        <w:rPr>
          <w:spacing w:val="-2"/>
        </w:rPr>
        <w:t>kanalizace“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29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362,52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-4"/>
          <w:sz w:val="20"/>
        </w:rPr>
        <w:t> </w:t>
      </w:r>
      <w:r>
        <w:rPr>
          <w:sz w:val="20"/>
        </w:rPr>
        <w:t>miliónů</w:t>
      </w:r>
      <w:r>
        <w:rPr>
          <w:spacing w:val="-3"/>
          <w:sz w:val="20"/>
        </w:rPr>
        <w:t> </w:t>
      </w:r>
      <w:r>
        <w:rPr>
          <w:sz w:val="20"/>
        </w:rPr>
        <w:t>dvacet</w:t>
      </w:r>
      <w:r>
        <w:rPr>
          <w:spacing w:val="-4"/>
          <w:sz w:val="20"/>
        </w:rPr>
        <w:t> </w:t>
      </w:r>
      <w:r>
        <w:rPr>
          <w:sz w:val="20"/>
        </w:rPr>
        <w:t>dva</w:t>
      </w:r>
      <w:r>
        <w:rPr>
          <w:spacing w:val="-4"/>
          <w:sz w:val="20"/>
        </w:rPr>
        <w:t> </w:t>
      </w:r>
      <w:r>
        <w:rPr>
          <w:sz w:val="20"/>
        </w:rPr>
        <w:t>tisíc</w:t>
      </w:r>
      <w:r>
        <w:rPr>
          <w:spacing w:val="-4"/>
          <w:sz w:val="20"/>
        </w:rPr>
        <w:t> </w:t>
      </w:r>
      <w:r>
        <w:rPr>
          <w:sz w:val="20"/>
        </w:rPr>
        <w:t>tři sta</w:t>
      </w:r>
      <w:r>
        <w:rPr>
          <w:spacing w:val="-4"/>
          <w:sz w:val="20"/>
        </w:rPr>
        <w:t> </w:t>
      </w:r>
      <w:r>
        <w:rPr>
          <w:sz w:val="20"/>
        </w:rPr>
        <w:t>šedesát</w:t>
      </w:r>
      <w:r>
        <w:rPr>
          <w:spacing w:val="-4"/>
          <w:sz w:val="20"/>
        </w:rPr>
        <w:t> </w:t>
      </w:r>
      <w:r>
        <w:rPr>
          <w:sz w:val="20"/>
        </w:rPr>
        <w:t>dva korun českých a padesát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48 370 604,20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8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7"/>
          <w:sz w:val="20"/>
        </w:rPr>
        <w:t> </w:t>
      </w:r>
      <w:r>
        <w:rPr>
          <w:w w:val="95"/>
          <w:sz w:val="20"/>
        </w:rPr>
        <w:t>o</w:t>
      </w:r>
      <w:r>
        <w:rPr>
          <w:spacing w:val="18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24001398.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3"/>
          <w:sz w:val="20"/>
        </w:rPr>
        <w:t> </w:t>
      </w:r>
      <w:r>
        <w:rPr>
          <w:sz w:val="20"/>
        </w:rPr>
        <w:t>účel</w:t>
      </w:r>
      <w:r>
        <w:rPr>
          <w:spacing w:val="6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„Chválenice</w:t>
      </w:r>
      <w:r>
        <w:rPr>
          <w:spacing w:val="7"/>
          <w:sz w:val="20"/>
        </w:rPr>
        <w:t> </w:t>
      </w:r>
      <w:r>
        <w:rPr>
          <w:sz w:val="20"/>
        </w:rPr>
        <w:t>–</w:t>
      </w:r>
      <w:r>
        <w:rPr>
          <w:spacing w:val="5"/>
          <w:sz w:val="20"/>
        </w:rPr>
        <w:t> </w:t>
      </w:r>
      <w:r>
        <w:rPr>
          <w:sz w:val="20"/>
        </w:rPr>
        <w:t>kanalizace</w:t>
      </w:r>
      <w:r>
        <w:rPr>
          <w:spacing w:val="3"/>
          <w:sz w:val="20"/>
        </w:rPr>
        <w:t> </w:t>
      </w:r>
      <w:r>
        <w:rPr>
          <w:sz w:val="20"/>
        </w:rPr>
        <w:t>II.etapa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dostavba</w:t>
      </w:r>
      <w:r>
        <w:rPr>
          <w:spacing w:val="4"/>
          <w:sz w:val="20"/>
        </w:rPr>
        <w:t> </w:t>
      </w:r>
      <w:r>
        <w:rPr>
          <w:sz w:val="20"/>
        </w:rPr>
        <w:t>vodovodu,</w:t>
      </w:r>
      <w:r>
        <w:rPr>
          <w:spacing w:val="5"/>
          <w:sz w:val="20"/>
        </w:rPr>
        <w:t> </w:t>
      </w:r>
      <w:r>
        <w:rPr>
          <w:sz w:val="20"/>
        </w:rPr>
        <w:t>část</w:t>
      </w:r>
      <w:r>
        <w:rPr>
          <w:spacing w:val="6"/>
          <w:sz w:val="20"/>
        </w:rPr>
        <w:t> </w:t>
      </w:r>
      <w:r>
        <w:rPr>
          <w:sz w:val="20"/>
        </w:rPr>
        <w:t>kanalizace“</w:t>
      </w:r>
      <w:r>
        <w:rPr>
          <w:spacing w:val="3"/>
          <w:sz w:val="20"/>
        </w:rPr>
        <w:t> </w:t>
      </w:r>
      <w:r>
        <w:rPr>
          <w:sz w:val="20"/>
        </w:rPr>
        <w:t>tím,</w:t>
      </w:r>
      <w:r>
        <w:rPr>
          <w:spacing w:val="4"/>
          <w:sz w:val="20"/>
        </w:rPr>
        <w:t> </w:t>
      </w:r>
      <w:r>
        <w:rPr>
          <w:sz w:val="20"/>
        </w:rPr>
        <w:t>že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akce</w:t>
      </w:r>
    </w:p>
    <w:p>
      <w:pPr>
        <w:pStyle w:val="BodyText"/>
        <w:ind w:left="948"/>
      </w:pPr>
      <w:r>
        <w:rPr/>
        <w:t>bude</w:t>
      </w:r>
      <w:r>
        <w:rPr>
          <w:spacing w:val="-6"/>
        </w:rPr>
        <w:t> </w:t>
      </w:r>
      <w:r>
        <w:rPr/>
        <w:t>provedena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souladu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kanalizace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3,83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138 EO na zlepšené čištění odpadních vod, na ČOV Chválenice bude odstraňováno navíc znečištění 4,76 </w:t>
      </w:r>
      <w:r>
        <w:rPr>
          <w:position w:val="2"/>
          <w:sz w:val="20"/>
        </w:rPr>
        <w:t>t/rok 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7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7"/>
          <w:sz w:val="20"/>
        </w:rPr>
        <w:t> </w:t>
      </w:r>
      <w:r>
        <w:rPr>
          <w:sz w:val="20"/>
        </w:rPr>
        <w:t>po</w:t>
      </w:r>
      <w:r>
        <w:rPr>
          <w:spacing w:val="57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6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8"/>
          <w:sz w:val="20"/>
        </w:rPr>
        <w:t> </w:t>
      </w:r>
      <w:r>
        <w:rPr>
          <w:sz w:val="20"/>
        </w:rPr>
        <w:t>odpadních</w:t>
      </w:r>
      <w:r>
        <w:rPr>
          <w:spacing w:val="56"/>
          <w:sz w:val="20"/>
        </w:rPr>
        <w:t> </w:t>
      </w:r>
      <w:r>
        <w:rPr>
          <w:sz w:val="20"/>
        </w:rPr>
        <w:t>vod</w:t>
      </w:r>
      <w:r>
        <w:rPr>
          <w:spacing w:val="60"/>
          <w:sz w:val="20"/>
        </w:rPr>
        <w:t> </w:t>
      </w:r>
      <w:r>
        <w:rPr>
          <w:sz w:val="20"/>
        </w:rPr>
        <w:t>v</w:t>
      </w:r>
      <w:r>
        <w:rPr>
          <w:spacing w:val="56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6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podmínek,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7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zřizováno,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dodržovat</w:t>
      </w:r>
      <w:r>
        <w:rPr>
          <w:spacing w:val="53"/>
          <w:sz w:val="20"/>
        </w:rPr>
        <w:t> </w:t>
      </w:r>
      <w:r>
        <w:rPr>
          <w:sz w:val="20"/>
        </w:rPr>
        <w:t>povinnosti</w:t>
      </w:r>
      <w:r>
        <w:rPr>
          <w:spacing w:val="56"/>
          <w:sz w:val="20"/>
        </w:rPr>
        <w:t> </w:t>
      </w:r>
      <w:r>
        <w:rPr>
          <w:sz w:val="20"/>
        </w:rPr>
        <w:t>podle</w:t>
      </w:r>
      <w:r>
        <w:rPr>
          <w:spacing w:val="53"/>
          <w:sz w:val="20"/>
        </w:rPr>
        <w:t> </w:t>
      </w:r>
      <w:r>
        <w:rPr>
          <w:sz w:val="20"/>
        </w:rPr>
        <w:t>čl.</w:t>
      </w:r>
      <w:r>
        <w:rPr>
          <w:spacing w:val="53"/>
          <w:sz w:val="20"/>
        </w:rPr>
        <w:t> </w:t>
      </w:r>
      <w:r>
        <w:rPr>
          <w:sz w:val="20"/>
        </w:rPr>
        <w:t>10</w:t>
      </w:r>
      <w:r>
        <w:rPr>
          <w:spacing w:val="54"/>
          <w:sz w:val="20"/>
        </w:rPr>
        <w:t> </w:t>
      </w:r>
      <w:r>
        <w:rPr>
          <w:sz w:val="20"/>
        </w:rPr>
        <w:t>písm.</w:t>
      </w:r>
      <w:r>
        <w:rPr>
          <w:spacing w:val="56"/>
          <w:sz w:val="20"/>
        </w:rPr>
        <w:t> </w:t>
      </w:r>
      <w:r>
        <w:rPr>
          <w:sz w:val="20"/>
        </w:rPr>
        <w:t>v)</w:t>
      </w:r>
      <w:r>
        <w:rPr>
          <w:spacing w:val="52"/>
          <w:sz w:val="20"/>
        </w:rPr>
        <w:t> </w:t>
      </w:r>
      <w:r>
        <w:rPr>
          <w:sz w:val="20"/>
        </w:rPr>
        <w:t>Výzvy,</w:t>
      </w:r>
      <w:r>
        <w:rPr>
          <w:spacing w:val="54"/>
          <w:sz w:val="20"/>
        </w:rPr>
        <w:t> </w:t>
      </w:r>
      <w:r>
        <w:rPr>
          <w:sz w:val="20"/>
        </w:rPr>
        <w:t>tj.</w:t>
      </w:r>
      <w:r>
        <w:rPr>
          <w:spacing w:val="54"/>
          <w:sz w:val="20"/>
        </w:rPr>
        <w:t> </w:t>
      </w:r>
      <w:r>
        <w:rPr>
          <w:sz w:val="20"/>
        </w:rPr>
        <w:t>veškeré</w:t>
      </w:r>
      <w:r>
        <w:rPr>
          <w:spacing w:val="53"/>
          <w:sz w:val="20"/>
        </w:rPr>
        <w:t> </w:t>
      </w:r>
      <w:r>
        <w:rPr>
          <w:sz w:val="20"/>
        </w:rPr>
        <w:t>výdaje</w:t>
      </w:r>
      <w:r>
        <w:rPr>
          <w:spacing w:val="53"/>
          <w:sz w:val="20"/>
        </w:rPr>
        <w:t> </w:t>
      </w:r>
      <w:r>
        <w:rPr>
          <w:sz w:val="20"/>
        </w:rPr>
        <w:t>projektu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18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8/2026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5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22"/>
        <w:ind w:left="876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73" w:after="0"/>
        <w:ind w:left="876" w:right="0" w:hanging="396"/>
        <w:jc w:val="left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2/2027</w:t>
      </w:r>
      <w:r>
        <w:rPr>
          <w:spacing w:val="-9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ZVA</w:t>
      </w:r>
    </w:p>
    <w:p>
      <w:pPr>
        <w:pStyle w:val="BodyText"/>
        <w:ind w:left="2" w:right="5192"/>
        <w:jc w:val="center"/>
      </w:pP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dále:</w:t>
      </w:r>
    </w:p>
    <w:p>
      <w:pPr>
        <w:pStyle w:val="BodyText"/>
        <w:tabs>
          <w:tab w:pos="359" w:val="left" w:leader="none"/>
        </w:tabs>
        <w:spacing w:before="121"/>
        <w:ind w:left="0" w:right="5192"/>
        <w:jc w:val="center"/>
      </w:pPr>
      <w:r>
        <w:rPr>
          <w:spacing w:val="-10"/>
        </w:rPr>
        <w:t>-</w:t>
      </w:r>
      <w:r>
        <w:rPr/>
        <w:tab/>
        <w:t>doklad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4"/>
        </w:rPr>
        <w:t>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pravidla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u)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spacing w:before="1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3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jc w:val="left"/>
      </w:pPr>
      <w:r>
        <w:rPr/>
        <w:t>než</w:t>
      </w:r>
      <w:r>
        <w:rPr>
          <w:spacing w:val="-5"/>
        </w:rPr>
        <w:t> </w:t>
      </w:r>
      <w:r>
        <w:rPr/>
        <w:t>jak</w:t>
      </w:r>
      <w:r>
        <w:rPr>
          <w:spacing w:val="-6"/>
        </w:rPr>
        <w:t> </w:t>
      </w:r>
      <w:r>
        <w:rPr/>
        <w:t>tato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původně</w:t>
      </w:r>
      <w:r>
        <w:rPr>
          <w:spacing w:val="-6"/>
        </w:rPr>
        <w:t> </w:t>
      </w:r>
      <w:r>
        <w:rPr>
          <w:spacing w:val="-2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7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02"/>
        <w:ind w:left="382"/>
        <w:jc w:val="left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5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9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samostatného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0" w:after="0"/>
        <w:ind w:left="809" w:right="110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40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23"/>
          <w:sz w:val="20"/>
        </w:rPr>
        <w:t> </w:t>
      </w:r>
      <w:r>
        <w:rPr>
          <w:sz w:val="20"/>
        </w:rPr>
        <w:t>(rekonstruované)</w:t>
      </w:r>
      <w:r>
        <w:rPr>
          <w:spacing w:val="24"/>
          <w:sz w:val="20"/>
        </w:rPr>
        <w:t> </w:t>
      </w:r>
      <w:r>
        <w:rPr>
          <w:sz w:val="20"/>
        </w:rPr>
        <w:t>s</w:t>
      </w:r>
      <w:r>
        <w:rPr>
          <w:spacing w:val="23"/>
          <w:sz w:val="20"/>
        </w:rPr>
        <w:t> </w:t>
      </w:r>
      <w:r>
        <w:rPr>
          <w:sz w:val="20"/>
        </w:rPr>
        <w:t>podporou</w:t>
      </w:r>
      <w:r>
        <w:rPr>
          <w:spacing w:val="24"/>
          <w:sz w:val="20"/>
        </w:rPr>
        <w:t> </w:t>
      </w:r>
      <w:r>
        <w:rPr>
          <w:sz w:val="20"/>
        </w:rPr>
        <w:t>poskytnutou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</w:t>
      </w:r>
      <w:r>
        <w:rPr>
          <w:spacing w:val="24"/>
          <w:sz w:val="20"/>
        </w:rPr>
        <w:t> </w:t>
      </w:r>
      <w:r>
        <w:rPr>
          <w:sz w:val="20"/>
        </w:rPr>
        <w:t>(podpořená</w:t>
      </w:r>
      <w:r>
        <w:rPr>
          <w:spacing w:val="23"/>
          <w:sz w:val="20"/>
        </w:rPr>
        <w:t> </w:t>
      </w:r>
      <w:r>
        <w:rPr>
          <w:sz w:val="20"/>
        </w:rPr>
        <w:t>infrastruktura) a</w:t>
      </w:r>
      <w:r>
        <w:rPr>
          <w:spacing w:val="-3"/>
          <w:sz w:val="20"/>
        </w:rPr>
        <w:t> </w:t>
      </w:r>
      <w:r>
        <w:rPr>
          <w:sz w:val="20"/>
        </w:rPr>
        <w:t>veškerá další infrastruktura provozovaná v této složce na území relevantní obce (podrobněji viz Metodika) společně s podpořenou infrastrukturou v rámci podpořeného samostatného modelu </w:t>
      </w:r>
      <w:r>
        <w:rPr>
          <w:spacing w:val="-2"/>
          <w:sz w:val="20"/>
        </w:rPr>
        <w:t>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6"/>
          <w:sz w:val="20"/>
        </w:rPr>
        <w:t> </w:t>
      </w:r>
      <w:r>
        <w:rPr>
          <w:sz w:val="20"/>
        </w:rPr>
        <w:t>manuálem</w:t>
      </w:r>
      <w:r>
        <w:rPr>
          <w:spacing w:val="38"/>
          <w:sz w:val="20"/>
        </w:rPr>
        <w:t> </w:t>
      </w:r>
      <w:r>
        <w:rPr>
          <w:sz w:val="20"/>
        </w:rPr>
        <w:t>k Nástroji</w:t>
      </w:r>
      <w:r>
        <w:rPr>
          <w:spacing w:val="36"/>
          <w:sz w:val="20"/>
        </w:rPr>
        <w:t> </w:t>
      </w:r>
      <w:r>
        <w:rPr>
          <w:sz w:val="20"/>
        </w:rPr>
        <w:t>Udržitelnost</w:t>
      </w:r>
      <w:r>
        <w:rPr>
          <w:spacing w:val="38"/>
          <w:sz w:val="20"/>
        </w:rPr>
        <w:t> </w:t>
      </w:r>
      <w:r>
        <w:rPr>
          <w:sz w:val="20"/>
        </w:rPr>
        <w:t>včetně</w:t>
      </w:r>
      <w:r>
        <w:rPr>
          <w:spacing w:val="36"/>
          <w:sz w:val="20"/>
        </w:rPr>
        <w:t> </w:t>
      </w:r>
      <w:r>
        <w:rPr>
          <w:sz w:val="20"/>
        </w:rPr>
        <w:t>relevantních</w:t>
      </w:r>
      <w:r>
        <w:rPr>
          <w:spacing w:val="37"/>
          <w:sz w:val="20"/>
        </w:rPr>
        <w:t> </w:t>
      </w:r>
      <w:r>
        <w:rPr>
          <w:sz w:val="20"/>
        </w:rPr>
        <w:t>příloh.</w:t>
      </w:r>
      <w:r>
        <w:rPr>
          <w:spacing w:val="39"/>
          <w:sz w:val="20"/>
        </w:rPr>
        <w:t> </w:t>
      </w:r>
      <w:r>
        <w:rPr>
          <w:sz w:val="20"/>
        </w:rPr>
        <w:t>Nástroj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předložen</w:t>
      </w:r>
      <w:r>
        <w:rPr>
          <w:spacing w:val="37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</w:t>
      </w:r>
      <w:r>
        <w:rPr>
          <w:spacing w:val="-1"/>
          <w:sz w:val="20"/>
        </w:rPr>
        <w:t> </w:t>
      </w:r>
      <w:r>
        <w:rPr>
          <w:sz w:val="20"/>
        </w:rPr>
        <w:t>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3"/>
          <w:sz w:val="20"/>
        </w:rPr>
        <w:t> </w:t>
      </w:r>
      <w:r>
        <w:rPr>
          <w:sz w:val="20"/>
        </w:rPr>
        <w:t>Plánu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3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6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6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4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380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2025-05-23T13:16:37Z</dcterms:created>
  <dcterms:modified xsi:type="dcterms:W3CDTF">2025-05-23T13:16:37Z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2025-05-23T00:00:00Z</vt:filetime>
  </property>
</Properties>
</file>