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5211000053 o poskytnutí podpory</w:t>
      </w:r>
    </w:p>
    <w:p>
      <w:pPr>
        <w:pStyle w:val="Title"/>
        <w:spacing w:before="2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12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jc w:val="left"/>
      </w:pPr>
      <w:r>
        <w:rPr/>
        <w:t>město</w:t>
      </w:r>
      <w:r>
        <w:rPr>
          <w:spacing w:val="-9"/>
        </w:rPr>
        <w:t> </w:t>
      </w:r>
      <w:r>
        <w:rPr/>
        <w:t>Uherské</w:t>
      </w:r>
      <w:r>
        <w:rPr>
          <w:spacing w:val="-9"/>
        </w:rPr>
        <w:t> </w:t>
      </w:r>
      <w:r>
        <w:rPr>
          <w:spacing w:val="-2"/>
        </w:rPr>
        <w:t>Hradiště</w:t>
      </w:r>
    </w:p>
    <w:p>
      <w:pPr>
        <w:pStyle w:val="BodyText"/>
        <w:tabs>
          <w:tab w:pos="3262" w:val="left" w:leader="none"/>
        </w:tabs>
        <w:spacing w:before="1"/>
        <w:ind w:left="382" w:right="327"/>
      </w:pPr>
      <w:r>
        <w:rPr/>
        <w:t>kontaktní adresa:</w:t>
        <w:tab/>
        <w:t>MÚ</w:t>
      </w:r>
      <w:r>
        <w:rPr>
          <w:spacing w:val="-6"/>
        </w:rPr>
        <w:t> </w:t>
      </w:r>
      <w:r>
        <w:rPr/>
        <w:t>Uherské</w:t>
      </w:r>
      <w:r>
        <w:rPr>
          <w:spacing w:val="-6"/>
        </w:rPr>
        <w:t> </w:t>
      </w:r>
      <w:r>
        <w:rPr/>
        <w:t>Hradiště,</w:t>
      </w:r>
      <w:r>
        <w:rPr>
          <w:spacing w:val="-4"/>
        </w:rPr>
        <w:t> </w:t>
      </w:r>
      <w:r>
        <w:rPr/>
        <w:t>Masarykovo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19,</w:t>
      </w:r>
      <w:r>
        <w:rPr>
          <w:spacing w:val="-6"/>
        </w:rPr>
        <w:t> </w:t>
      </w:r>
      <w:r>
        <w:rPr/>
        <w:t>686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Uherské</w:t>
      </w:r>
      <w:r>
        <w:rPr>
          <w:spacing w:val="-6"/>
        </w:rPr>
        <w:t> </w:t>
      </w:r>
      <w:r>
        <w:rPr/>
        <w:t>Hradiště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00291471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4"/>
        </w:rPr>
        <w:t> </w:t>
      </w:r>
      <w:r>
        <w:rPr/>
        <w:t>Stanislavem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67"/>
      </w:pPr>
      <w:r>
        <w:rPr/>
        <w:t>číslo účtu:</w:t>
        <w:tab/>
      </w:r>
      <w:r>
        <w:rPr>
          <w:spacing w:val="-2"/>
        </w:rPr>
        <w:t>94-27326721/0710 </w:t>
      </w:r>
      <w:r>
        <w:rPr/>
        <w:t>(dále jen „příjemce 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  <w:jc w:val="both"/>
      </w:pPr>
      <w:r>
        <w:rPr/>
        <w:t>„Smlouva“) se uzavírá na základě Rozhodnutí ministra životního prostředí č. 5211000053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888"/>
        <w:jc w:val="both"/>
      </w:pPr>
      <w:r>
        <w:rPr/>
        <w:t>„Retence</w:t>
      </w:r>
      <w:r>
        <w:rPr>
          <w:spacing w:val="-8"/>
        </w:rPr>
        <w:t> </w:t>
      </w:r>
      <w:r>
        <w:rPr/>
        <w:t>srážkové</w:t>
      </w:r>
      <w:r>
        <w:rPr>
          <w:spacing w:val="-6"/>
        </w:rPr>
        <w:t> </w:t>
      </w:r>
      <w:r>
        <w:rPr/>
        <w:t>vody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střeše</w:t>
      </w:r>
      <w:r>
        <w:rPr>
          <w:spacing w:val="-7"/>
        </w:rPr>
        <w:t> </w:t>
      </w:r>
      <w:r>
        <w:rPr/>
        <w:t>budovy</w:t>
      </w:r>
      <w:r>
        <w:rPr>
          <w:spacing w:val="-6"/>
        </w:rPr>
        <w:t> </w:t>
      </w:r>
      <w:r>
        <w:rPr/>
        <w:t>Základní</w:t>
      </w:r>
      <w:r>
        <w:rPr>
          <w:spacing w:val="-4"/>
        </w:rPr>
        <w:t> </w:t>
      </w:r>
      <w:r>
        <w:rPr/>
        <w:t>školy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Alejí</w:t>
      </w:r>
      <w:r>
        <w:rPr>
          <w:spacing w:val="-6"/>
        </w:rPr>
        <w:t> </w:t>
      </w:r>
      <w:r>
        <w:rPr/>
        <w:t>1072,</w:t>
      </w:r>
      <w:r>
        <w:rPr>
          <w:spacing w:val="-8"/>
        </w:rPr>
        <w:t> </w:t>
      </w:r>
      <w:r>
        <w:rPr/>
        <w:t>Uherské</w:t>
      </w:r>
      <w:r>
        <w:rPr>
          <w:spacing w:val="-7"/>
        </w:rPr>
        <w:t> </w:t>
      </w:r>
      <w:r>
        <w:rPr>
          <w:spacing w:val="-2"/>
        </w:rPr>
        <w:t>Hradiště“</w:t>
      </w:r>
    </w:p>
    <w:p>
      <w:pPr>
        <w:pStyle w:val="BodyText"/>
        <w:spacing w:before="121"/>
        <w:ind w:left="665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390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822,01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 třicet jedna milionů tři sta devadesát tisíc osm set dvacet dva korun českých, jeden haléř).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31 390 822,01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4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8" w:right="1795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04" w:right="179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390</w:t>
            </w:r>
            <w:r>
              <w:rPr>
                <w:spacing w:val="-2"/>
                <w:sz w:val="20"/>
              </w:rPr>
              <w:t> 822,01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03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akce bude provedena v předpokládaném rozsahu, tj. dojde ke zpomalení odtoku srážkových vod ze střechy budovy Základní školy Za Alejí 1072, k. ú. Uherské Hradiště. V rámci akce bude provedena rekonstrukce</w:t>
      </w:r>
      <w:r>
        <w:rPr>
          <w:spacing w:val="15"/>
          <w:sz w:val="20"/>
        </w:rPr>
        <w:t> </w:t>
      </w:r>
      <w:r>
        <w:rPr>
          <w:sz w:val="20"/>
        </w:rPr>
        <w:t>stávající</w:t>
      </w:r>
      <w:r>
        <w:rPr>
          <w:spacing w:val="15"/>
          <w:sz w:val="20"/>
        </w:rPr>
        <w:t> </w:t>
      </w:r>
      <w:r>
        <w:rPr>
          <w:sz w:val="20"/>
        </w:rPr>
        <w:t>konstrukce</w:t>
      </w:r>
      <w:r>
        <w:rPr>
          <w:spacing w:val="12"/>
          <w:sz w:val="20"/>
        </w:rPr>
        <w:t> </w:t>
      </w:r>
      <w:r>
        <w:rPr>
          <w:sz w:val="20"/>
        </w:rPr>
        <w:t>střechy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okamžitým</w:t>
      </w:r>
      <w:r>
        <w:rPr>
          <w:spacing w:val="15"/>
          <w:sz w:val="20"/>
        </w:rPr>
        <w:t> </w:t>
      </w:r>
      <w:r>
        <w:rPr>
          <w:sz w:val="20"/>
        </w:rPr>
        <w:t>odtokem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její</w:t>
      </w:r>
      <w:r>
        <w:rPr>
          <w:spacing w:val="13"/>
          <w:sz w:val="20"/>
        </w:rPr>
        <w:t> </w:t>
      </w:r>
      <w:r>
        <w:rPr>
          <w:sz w:val="20"/>
        </w:rPr>
        <w:t>přestavba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vegetační</w:t>
      </w:r>
      <w:r>
        <w:rPr>
          <w:spacing w:val="13"/>
          <w:sz w:val="20"/>
        </w:rPr>
        <w:t> </w:t>
      </w:r>
      <w:r>
        <w:rPr>
          <w:sz w:val="20"/>
        </w:rPr>
        <w:t>střechu s akumulační schopností,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256,7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0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6/2025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8/2023,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9/2025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4" w:hanging="284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0" w:after="0"/>
        <w:ind w:left="1090" w:right="119" w:hanging="435"/>
        <w:jc w:val="both"/>
        <w:rPr>
          <w:sz w:val="20"/>
        </w:rPr>
      </w:pPr>
      <w:r>
        <w:rPr>
          <w:sz w:val="20"/>
        </w:rPr>
        <w:t>bez zbytečného odkladu poskytovatele dotace o změnách předmětných údajů o skutečných majitelích a v případě takové změny předložit nově vyplněné Čestné prohlášení k vyloučení střetu </w:t>
      </w:r>
      <w:r>
        <w:rPr>
          <w:spacing w:val="-2"/>
          <w:sz w:val="20"/>
        </w:rPr>
        <w:t>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10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zdržet</w:t>
      </w:r>
      <w:r>
        <w:rPr>
          <w:spacing w:val="-2"/>
          <w:sz w:val="20"/>
        </w:rPr>
        <w:t> </w:t>
      </w:r>
      <w:r>
        <w:rPr>
          <w:sz w:val="20"/>
        </w:rPr>
        <w:t>podvodného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korupčního</w:t>
      </w:r>
      <w:r>
        <w:rPr>
          <w:spacing w:val="-1"/>
          <w:sz w:val="20"/>
        </w:rPr>
        <w:t> </w:t>
      </w:r>
      <w:r>
        <w:rPr>
          <w:sz w:val="20"/>
        </w:rPr>
        <w:t>jednání</w:t>
      </w:r>
      <w:r>
        <w:rPr>
          <w:spacing w:val="-3"/>
          <w:sz w:val="20"/>
        </w:rPr>
        <w:t> </w:t>
      </w:r>
      <w:r>
        <w:rPr>
          <w:sz w:val="20"/>
        </w:rPr>
        <w:t>definovaného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t) </w:t>
      </w:r>
      <w:r>
        <w:rPr>
          <w:spacing w:val="-2"/>
          <w:sz w:val="20"/>
        </w:rPr>
        <w:t>Výzvy.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4"/>
        <w:ind w:left="3414"/>
      </w:pPr>
      <w:r>
        <w:rPr>
          <w:spacing w:val="-5"/>
        </w:rPr>
        <w:t>V.</w:t>
      </w:r>
    </w:p>
    <w:p>
      <w:pPr>
        <w:pStyle w:val="Heading2"/>
        <w:ind w:left="1306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270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37" w:lineRule="auto" w:before="3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12"/>
        <w:rPr>
          <w:b/>
          <w:sz w:val="28"/>
        </w:rPr>
      </w:pPr>
      <w:r>
        <w:rPr/>
        <w:pict>
          <v:rect style="position:absolute;margin-left:85.103996pt;margin-top:20.44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37" w:lineRule="auto" w:before="3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7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0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85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270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5"/>
        <w:rPr>
          <w:sz w:val="16"/>
        </w:rPr>
      </w:pPr>
      <w:r>
        <w:rPr/>
        <w:pict>
          <v:rect style="position:absolute;margin-left:85.103996pt;margin-top:12.14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44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6150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2025-05-27T10:58:12Z</dcterms:created>
  <dcterms:modified xsi:type="dcterms:W3CDTF">2025-05-27T10:58:12Z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</Properties>
</file>