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  <w:b/>
          <w:bCs/>
        </w:rPr>
        <w:t>SMLOUVA O DÍLO A KUPNÍ SMLOUVA</w:t>
        <w:br/>
        <w:t>„Oskar Spielmann. Brno, Alger, Toulon“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Smluvní strany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Galerie výtvarného umění v Chebu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příspěvková organizace Karlovarského kraje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zastoupená Mgr. Marcelem Fišerem, ředitelem galerie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se sídlem: náměstí Krále Jiřího z Poděbrad 16, 350 46 Cheb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IČ:00369021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0" w:right="0" w:firstLine="40"/>
        <w:jc w:val="left"/>
      </w:pPr>
      <w:r>
        <w:rPr>
          <w:rStyle w:val="CharStyle3"/>
        </w:rPr>
        <w:t>bankovní spojení: Komerční banka a. s. Cheb č. ú.: 3438331/0100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140"/>
        <w:jc w:val="left"/>
      </w:pPr>
      <w:r>
        <w:rPr>
          <w:rStyle w:val="CharStyle3"/>
        </w:rPr>
        <w:t>(dále jen „GAVU Cheb“)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14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ARBOR VITAE SOCIETAS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Nám. Svobody 728/1, 160 00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IČ: 26715350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DIČ: CZ26715350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Zastoupen: PhDr. Ing. Martinem Součkem, PhD. Na základě plné moci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140"/>
        <w:jc w:val="left"/>
      </w:pPr>
      <w:r>
        <w:rPr>
          <w:rStyle w:val="CharStyle3"/>
        </w:rPr>
        <w:t>(dále jen „Nakladatelství“)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/>
        <w:ind w:left="0" w:right="0" w:firstLine="0"/>
        <w:jc w:val="center"/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rStyle w:val="CharStyle6"/>
          <w:b/>
          <w:bCs/>
        </w:rPr>
        <w:t>Předmět smlouvy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left"/>
      </w:pPr>
      <w:r>
        <w:rPr>
          <w:rStyle w:val="CharStyle3"/>
        </w:rPr>
        <w:t xml:space="preserve">Nakladatelství ARBOR VITAE SOCIETAS s.r.o. zajistí přípravu, kompletní zpracování, vydání a distribuci doprovodné publikace autora Ivo Habána: </w:t>
      </w:r>
      <w:r>
        <w:rPr>
          <w:rStyle w:val="CharStyle3"/>
          <w:b/>
          <w:bCs/>
        </w:rPr>
        <w:t xml:space="preserve">„Oskar Spielmann. Brno, Alger, Toulon.“ </w:t>
      </w:r>
      <w:r>
        <w:rPr>
          <w:rStyle w:val="CharStyle3"/>
        </w:rPr>
        <w:t xml:space="preserve">k připravované výstavě: „Oskar Spielmann, </w:t>
      </w:r>
      <w:r>
        <w:rPr>
          <w:rStyle w:val="CharStyle3"/>
          <w:b/>
          <w:bCs/>
        </w:rPr>
        <w:t xml:space="preserve">Brno, Alžír, Toulon“ </w:t>
      </w:r>
      <w:r>
        <w:rPr>
          <w:rStyle w:val="CharStyle3"/>
        </w:rPr>
        <w:t>konané v Galerii výtvarného umění v Chebu (26.7.. - 22. 9. 2024). Součástí tiráže publikace bude informace o připravované výstavě v GAVU Cheb včetně uvedení loga GAVU Cheb.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Specifikace publikace: Náklad: 400 ks. Formát: 210 x 265 mm. Rozsah: 336 tiskových stran. Barevnost: 4/4. Vazba: V8. Publikace bude vydána nejpozději do 31. 12. 2023.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4" w:name="bookmark4"/>
      <w:r>
        <w:rPr>
          <w:rStyle w:val="CharStyle6"/>
          <w:b/>
          <w:bCs/>
        </w:rPr>
        <w:t>Povinnosti smluvních stran</w:t>
      </w:r>
      <w:bookmarkEnd w:id="4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3" w:val="left"/>
        </w:tabs>
        <w:bidi w:val="0"/>
        <w:spacing w:before="0"/>
        <w:ind w:left="0" w:right="0" w:firstLine="140"/>
        <w:jc w:val="left"/>
      </w:pPr>
      <w:r>
        <w:rPr>
          <w:rStyle w:val="CharStyle3"/>
        </w:rPr>
        <w:t>Povinnosti GAVU Cheb: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140" w:right="0" w:firstLine="40"/>
        <w:jc w:val="both"/>
      </w:pPr>
      <w:r>
        <w:rPr>
          <w:rStyle w:val="CharStyle3"/>
        </w:rPr>
        <w:t xml:space="preserve">- odebere od Nakladateství </w:t>
      </w:r>
      <w:r>
        <w:rPr>
          <w:rStyle w:val="CharStyle3"/>
          <w:b/>
          <w:bCs/>
        </w:rPr>
        <w:t xml:space="preserve">168 ks </w:t>
      </w:r>
      <w:r>
        <w:rPr>
          <w:rStyle w:val="CharStyle3"/>
        </w:rPr>
        <w:t xml:space="preserve">publikace v celkové hodnotě </w:t>
      </w:r>
      <w:r>
        <w:rPr>
          <w:rStyle w:val="CharStyle3"/>
          <w:b/>
          <w:bCs/>
        </w:rPr>
        <w:t xml:space="preserve">149 601,- vč. DPH </w:t>
      </w:r>
      <w:r>
        <w:rPr>
          <w:rStyle w:val="CharStyle3"/>
        </w:rPr>
        <w:t>(890,- Kč /1 ks vč. 0% DPH). Uhradí Nakladatelství kupní cenu odebraných publikací na základě faktury vystavené Nakladatelstvím.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2" w:val="left"/>
        </w:tabs>
        <w:bidi w:val="0"/>
        <w:spacing w:before="0"/>
        <w:ind w:left="140" w:right="0" w:firstLine="40"/>
        <w:jc w:val="both"/>
      </w:pPr>
      <w:r>
        <w:rPr>
          <w:rStyle w:val="CharStyle3"/>
        </w:rPr>
        <w:t>Povinnosti Nakladatelství: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</w:tabs>
        <w:bidi w:val="0"/>
        <w:spacing w:before="0"/>
        <w:ind w:left="140" w:right="0" w:firstLine="40"/>
        <w:jc w:val="left"/>
      </w:pPr>
      <w:r>
        <w:rPr>
          <w:rStyle w:val="CharStyle3"/>
        </w:rPr>
        <w:t>zajistí kompletní realizaci publikace (zajistí texty, korektury, redakční práce, obrazový materiál, grafickou úpravu, předtiskovou přípravu, tisk a vazbu, atd.), na základě</w:t>
        <w:br w:type="page"/>
      </w:r>
      <w:r>
        <w:rPr>
          <w:rStyle w:val="CharStyle3"/>
        </w:rPr>
        <w:t>předchozích konzultací s GAVU Cheb v intencích připravovaného konceptu výstavy tak, aby publikace mohla být použita GAVU Cheb jako rozšiřující textový a obrazový doprovodný materiál budoucí výstavy, popř. též jako studijní materiál pro zájemce z řad odborné i laické veřejnosti.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1" w:val="left"/>
        </w:tabs>
        <w:bidi w:val="0"/>
        <w:spacing w:before="0" w:line="262" w:lineRule="auto"/>
        <w:ind w:left="0" w:right="0" w:firstLine="220"/>
        <w:jc w:val="left"/>
      </w:pPr>
      <w:r>
        <w:rPr>
          <w:rStyle w:val="CharStyle3"/>
        </w:rPr>
        <w:t xml:space="preserve">uhradí výrobní náklady publikace ve výši </w:t>
      </w:r>
      <w:r>
        <w:rPr>
          <w:rStyle w:val="CharStyle3"/>
          <w:b/>
          <w:bCs/>
        </w:rPr>
        <w:t>705 916,- Kč bez DPH,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6" w:val="left"/>
        </w:tabs>
        <w:bidi w:val="0"/>
        <w:spacing w:before="0"/>
        <w:ind w:left="220" w:right="0"/>
        <w:jc w:val="both"/>
      </w:pPr>
      <w:r>
        <w:rPr>
          <w:rStyle w:val="CharStyle3"/>
        </w:rPr>
        <w:t>zajistí předání povinných, autorských a licenčních výtisků pro poskytovatele reprodukcí dle smluv,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600" w:right="0" w:firstLine="0"/>
        <w:jc w:val="both"/>
      </w:pPr>
      <w:r>
        <w:rPr>
          <w:rStyle w:val="CharStyle3"/>
        </w:rPr>
        <w:t>dodá GAVU Cheb 168 ks výtisků publikace nejpozději do 5 dnů ode dne podpisu této smlouvy.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62" w:lineRule="auto"/>
        <w:ind w:left="0" w:right="0" w:firstLine="0"/>
        <w:jc w:val="center"/>
      </w:pPr>
      <w:bookmarkStart w:id="6" w:name="bookmark6"/>
      <w:bookmarkEnd w:id="6"/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</w:pPr>
      <w:bookmarkStart w:id="8" w:name="bookmark8"/>
      <w:r>
        <w:rPr>
          <w:rStyle w:val="CharStyle6"/>
          <w:b/>
          <w:bCs/>
        </w:rPr>
        <w:t>Další ustanovení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220" w:right="0"/>
        <w:jc w:val="both"/>
      </w:pPr>
      <w:r>
        <w:rPr>
          <w:rStyle w:val="CharStyle3"/>
        </w:rPr>
        <w:t>Tato smlouva byla sepsána ve dvou vyhotoveních, každá ze smluvních stran obdržela po jednom exempláři. Tato smlouva je pro zastoupené strany závazná a vstoupila v platnost v den jejího podepsání všemi stranami a účinnosti dnem zveřejnění v Registru smluv. Měnit nebo doplňovat tuto smlouvu lze jen písemnými dodatky, které nabydou platnosti a účinnosti dnem podpisu všemi smluvními stranami. Každá smluvní strana odpovídá za škodu, kterou způsobila porušením povinností vyplývajících z této smlouvy. Případný spor smluvních stran z výkladu či realizace této smlouvy bude řešen u místně a věcně příslušného soudu se sídlem v Chebu.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20"/>
        <w:jc w:val="both"/>
      </w:pPr>
      <w:r>
        <mc:AlternateContent>
          <mc:Choice Requires="wps">
            <w:drawing>
              <wp:anchor distT="0" distB="1423035" distL="114300" distR="1757045" simplePos="0" relativeHeight="125829378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12700</wp:posOffset>
                </wp:positionV>
                <wp:extent cx="518160" cy="1739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Praze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25pt;margin-top:1.pt;width:40.800000000000004pt;height:13.700000000000001pt;z-index:-125829375;mso-wrap-distance-left:9.pt;mso-wrap-distance-right:138.34999999999999pt;mso-wrap-distance-bottom:112.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54735" distB="0" distL="120650" distR="113665" simplePos="0" relativeHeight="125829380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1067435</wp:posOffset>
                </wp:positionV>
                <wp:extent cx="2155190" cy="5422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519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PhDr. Ing. Martin Souček, PhD. na základě plné moci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ARBOR VITAE SOCIETAS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75pt;margin-top:84.049999999999997pt;width:169.70000000000002pt;height:42.700000000000003pt;z-index:-125829373;mso-wrap-distance-left:9.5pt;mso-wrap-distance-top:83.049999999999997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PhDr. Ing. Martin Souček, PhD. na základě plné moci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ARBOR VITAE SOCIETAS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V Chebu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  <w:rPr>
          <w:sz w:val="22"/>
          <w:szCs w:val="22"/>
        </w:rPr>
      </w:pPr>
      <w:bookmarkStart w:id="10" w:name="bookmark10"/>
      <w:r>
        <w:rPr>
          <w:rStyle w:val="CharStyle8"/>
        </w:rPr>
        <w:t xml:space="preserve">Digitálně </w:t>
      </w:r>
      <w:r>
        <w:rPr>
          <w:rStyle w:val="CharStyle8"/>
          <w:sz w:val="86"/>
          <w:szCs w:val="86"/>
        </w:rPr>
        <w:t>Marce</w:t>
      </w:r>
      <w:r>
        <w:rPr>
          <w:rStyle w:val="CharStyle8"/>
        </w:rPr>
        <w:t xml:space="preserve">podepsal Marcel </w:t>
      </w:r>
      <w:r>
        <w:rPr>
          <w:rStyle w:val="CharStyle8"/>
          <w:rFonts w:ascii="Times New Roman" w:eastAsia="Times New Roman" w:hAnsi="Times New Roman" w:cs="Times New Roman"/>
          <w:sz w:val="22"/>
          <w:szCs w:val="22"/>
        </w:rPr>
        <w:t>Mgr. Marcel Fišer, ’ hr^^^</w:t>
      </w:r>
      <w:bookmarkEnd w:id="1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46" w:lineRule="atLeast"/>
        <w:ind w:left="0" w:right="0" w:firstLine="0"/>
        <w:jc w:val="both"/>
      </w:pPr>
      <w:r>
        <w:rPr>
          <w:rStyle w:val="CharStyle12"/>
          <w:rFonts w:ascii="Times New Roman" w:eastAsia="Times New Roman" w:hAnsi="Times New Roman" w:cs="Times New Roman"/>
          <w:b/>
          <w:bCs/>
          <w:position w:val="-13"/>
          <w:sz w:val="28"/>
          <w:szCs w:val="28"/>
        </w:rPr>
        <w:t>I</w:t>
      </w:r>
      <w:r>
        <w:rPr>
          <w:rStyle w:val="CharStyle12"/>
          <w:rFonts w:ascii="Times New Roman" w:eastAsia="Times New Roman" w:hAnsi="Times New Roman" w:cs="Times New Roman"/>
          <w:sz w:val="22"/>
          <w:szCs w:val="22"/>
        </w:rPr>
        <w:t xml:space="preserve">ře^ </w:t>
      </w:r>
      <w:r>
        <w:rPr>
          <w:rStyle w:val="CharStyle12"/>
          <w:rFonts w:ascii="Times New Roman" w:eastAsia="Times New Roman" w:hAnsi="Times New Roman" w:cs="Times New Roman"/>
          <w:smallCaps/>
          <w:sz w:val="30"/>
          <w:szCs w:val="30"/>
        </w:rPr>
        <w:t>saí/u</w:t>
      </w:r>
      <w:r>
        <w:rPr>
          <w:rStyle w:val="CharStyle12"/>
        </w:rPr>
        <w:t xml:space="preserve"> cu o Datum: </w:t>
      </w:r>
      <w:r>
        <w:rPr>
          <w:rStyle w:val="CharStyle12"/>
          <w:sz w:val="86"/>
          <w:szCs w:val="86"/>
        </w:rPr>
        <w:t xml:space="preserve">FlŠer </w:t>
      </w:r>
      <w:r>
        <w:rPr>
          <w:rStyle w:val="CharStyle12"/>
        </w:rPr>
        <w:t>2024.06.18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60" w:line="240" w:lineRule="auto"/>
        <w:ind w:left="2500" w:right="0" w:firstLine="0"/>
        <w:jc w:val="left"/>
      </w:pPr>
      <w:bookmarkStart w:id="12" w:name="bookmark12"/>
      <w:r>
        <w:rPr>
          <w:rStyle w:val="CharStyle8"/>
        </w:rPr>
        <w:t>18:14:59+02'00'</w:t>
      </w:r>
      <w:bookmarkEnd w:id="12"/>
    </w:p>
    <w:sectPr>
      <w:footnotePr>
        <w:pos w:val="pageBottom"/>
        <w:numFmt w:val="decimal"/>
        <w:numRestart w:val="continuous"/>
      </w:footnotePr>
      <w:pgSz w:w="11900" w:h="16840"/>
      <w:pgMar w:top="1379" w:right="1566" w:bottom="1307" w:left="1296" w:header="951" w:footer="8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Nadpis #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dpis #1_"/>
    <w:basedOn w:val="DefaultParagraphFont"/>
    <w:link w:val="Style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60" w:line="264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auto"/>
      <w:spacing w:after="26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spacing w:line="187" w:lineRule="auto"/>
      <w:ind w:firstLine="2520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auto"/>
      <w:spacing w:line="139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