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D4EE" w14:textId="77777777" w:rsidR="00A44586" w:rsidRDefault="00000000">
      <w:pPr>
        <w:spacing w:before="2"/>
        <w:ind w:right="140"/>
        <w:jc w:val="center"/>
        <w:rPr>
          <w:b/>
          <w:sz w:val="40"/>
        </w:rPr>
      </w:pPr>
      <w:r>
        <w:rPr>
          <w:b/>
          <w:w w:val="80"/>
          <w:sz w:val="40"/>
        </w:rPr>
        <w:t>Nabídka</w:t>
      </w:r>
      <w:r>
        <w:rPr>
          <w:b/>
          <w:spacing w:val="23"/>
          <w:sz w:val="40"/>
        </w:rPr>
        <w:t xml:space="preserve"> </w:t>
      </w:r>
      <w:proofErr w:type="spellStart"/>
      <w:r>
        <w:rPr>
          <w:b/>
          <w:w w:val="80"/>
          <w:sz w:val="40"/>
        </w:rPr>
        <w:t>Kyocera</w:t>
      </w:r>
      <w:proofErr w:type="spellEnd"/>
      <w:r>
        <w:rPr>
          <w:b/>
          <w:spacing w:val="24"/>
          <w:sz w:val="40"/>
        </w:rPr>
        <w:t xml:space="preserve"> </w:t>
      </w:r>
      <w:proofErr w:type="spellStart"/>
      <w:r>
        <w:rPr>
          <w:b/>
          <w:w w:val="80"/>
          <w:sz w:val="40"/>
        </w:rPr>
        <w:t>TASKalfa</w:t>
      </w:r>
      <w:proofErr w:type="spellEnd"/>
      <w:r>
        <w:rPr>
          <w:b/>
          <w:spacing w:val="25"/>
          <w:sz w:val="40"/>
        </w:rPr>
        <w:t xml:space="preserve"> </w:t>
      </w:r>
      <w:r>
        <w:rPr>
          <w:b/>
          <w:spacing w:val="-2"/>
          <w:w w:val="80"/>
          <w:sz w:val="40"/>
        </w:rPr>
        <w:t>6054ci</w:t>
      </w:r>
    </w:p>
    <w:p w14:paraId="790185E6" w14:textId="77777777" w:rsidR="00A44586" w:rsidRDefault="00000000">
      <w:pPr>
        <w:spacing w:before="227"/>
        <w:ind w:right="144"/>
        <w:jc w:val="center"/>
        <w:rPr>
          <w:sz w:val="32"/>
        </w:rPr>
      </w:pPr>
      <w:r>
        <w:rPr>
          <w:spacing w:val="-2"/>
          <w:w w:val="95"/>
          <w:sz w:val="32"/>
        </w:rPr>
        <w:t>Zákazník:</w:t>
      </w:r>
    </w:p>
    <w:p w14:paraId="4A7AC7C8" w14:textId="77777777" w:rsidR="00A44586" w:rsidRDefault="00000000">
      <w:pPr>
        <w:spacing w:before="213"/>
        <w:ind w:left="75" w:right="144"/>
        <w:jc w:val="center"/>
        <w:rPr>
          <w:sz w:val="32"/>
        </w:rPr>
      </w:pPr>
      <w:r>
        <w:rPr>
          <w:w w:val="85"/>
          <w:sz w:val="32"/>
        </w:rPr>
        <w:t>ŠKOLA</w:t>
      </w:r>
      <w:r>
        <w:rPr>
          <w:spacing w:val="-9"/>
          <w:sz w:val="32"/>
        </w:rPr>
        <w:t xml:space="preserve"> </w:t>
      </w:r>
      <w:r>
        <w:rPr>
          <w:w w:val="85"/>
          <w:sz w:val="32"/>
        </w:rPr>
        <w:t>EU</w:t>
      </w:r>
      <w:r>
        <w:rPr>
          <w:spacing w:val="-11"/>
          <w:sz w:val="32"/>
        </w:rPr>
        <w:t xml:space="preserve"> </w:t>
      </w:r>
      <w:r>
        <w:rPr>
          <w:w w:val="85"/>
          <w:sz w:val="32"/>
        </w:rPr>
        <w:t>PRAHA,</w:t>
      </w:r>
      <w:r>
        <w:rPr>
          <w:spacing w:val="-7"/>
          <w:sz w:val="32"/>
        </w:rPr>
        <w:t xml:space="preserve"> </w:t>
      </w:r>
      <w:r>
        <w:rPr>
          <w:w w:val="85"/>
          <w:sz w:val="32"/>
        </w:rPr>
        <w:t>střední</w:t>
      </w:r>
      <w:r>
        <w:rPr>
          <w:spacing w:val="-8"/>
          <w:sz w:val="32"/>
        </w:rPr>
        <w:t xml:space="preserve"> </w:t>
      </w:r>
      <w:r>
        <w:rPr>
          <w:w w:val="85"/>
          <w:sz w:val="32"/>
        </w:rPr>
        <w:t>odborná</w:t>
      </w:r>
      <w:r>
        <w:rPr>
          <w:spacing w:val="-9"/>
          <w:sz w:val="32"/>
        </w:rPr>
        <w:t xml:space="preserve"> </w:t>
      </w:r>
      <w:r>
        <w:rPr>
          <w:w w:val="85"/>
          <w:sz w:val="32"/>
        </w:rPr>
        <w:t>škola</w:t>
      </w:r>
      <w:r>
        <w:rPr>
          <w:spacing w:val="-9"/>
          <w:sz w:val="32"/>
        </w:rPr>
        <w:t xml:space="preserve"> </w:t>
      </w:r>
      <w:r>
        <w:rPr>
          <w:w w:val="85"/>
          <w:sz w:val="32"/>
        </w:rPr>
        <w:t>a</w:t>
      </w:r>
      <w:r>
        <w:rPr>
          <w:spacing w:val="-9"/>
          <w:sz w:val="32"/>
        </w:rPr>
        <w:t xml:space="preserve"> </w:t>
      </w:r>
      <w:r>
        <w:rPr>
          <w:spacing w:val="-2"/>
          <w:w w:val="85"/>
          <w:sz w:val="32"/>
        </w:rPr>
        <w:t>gymnázium</w:t>
      </w:r>
    </w:p>
    <w:p w14:paraId="634F2DD4" w14:textId="77777777" w:rsidR="00A44586" w:rsidRDefault="00A44586">
      <w:pPr>
        <w:pStyle w:val="Zkladntext"/>
        <w:rPr>
          <w:sz w:val="32"/>
        </w:rPr>
      </w:pPr>
    </w:p>
    <w:p w14:paraId="6F9E069D" w14:textId="77777777" w:rsidR="00A44586" w:rsidRDefault="00A44586">
      <w:pPr>
        <w:pStyle w:val="Zkladntext"/>
        <w:spacing w:before="8"/>
        <w:rPr>
          <w:sz w:val="32"/>
        </w:rPr>
      </w:pPr>
    </w:p>
    <w:p w14:paraId="1C70A4C1" w14:textId="77777777" w:rsidR="00A44586" w:rsidRDefault="00000000">
      <w:pPr>
        <w:pStyle w:val="Odstavecseseznamem"/>
        <w:numPr>
          <w:ilvl w:val="0"/>
          <w:numId w:val="1"/>
        </w:numPr>
        <w:tabs>
          <w:tab w:val="left" w:pos="353"/>
        </w:tabs>
        <w:spacing w:before="0"/>
        <w:ind w:left="353" w:hanging="212"/>
        <w:rPr>
          <w:sz w:val="28"/>
        </w:rPr>
      </w:pPr>
      <w:r>
        <w:rPr>
          <w:spacing w:val="-9"/>
          <w:sz w:val="28"/>
          <w:u w:val="single"/>
        </w:rPr>
        <w:t xml:space="preserve"> </w:t>
      </w:r>
      <w:r>
        <w:rPr>
          <w:w w:val="85"/>
          <w:sz w:val="28"/>
          <w:u w:val="single"/>
        </w:rPr>
        <w:t>Cenová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nabídka</w:t>
      </w:r>
    </w:p>
    <w:p w14:paraId="286D535C" w14:textId="77777777" w:rsidR="00A44586" w:rsidRDefault="00000000">
      <w:pPr>
        <w:pStyle w:val="Nadpis1"/>
        <w:spacing w:before="203"/>
      </w:pPr>
      <w:r>
        <w:rPr>
          <w:w w:val="85"/>
        </w:rPr>
        <w:t>Konfigurace</w:t>
      </w:r>
      <w:r>
        <w:rPr>
          <w:spacing w:val="-7"/>
          <w:w w:val="85"/>
        </w:rPr>
        <w:t xml:space="preserve"> </w:t>
      </w:r>
      <w:r>
        <w:rPr>
          <w:w w:val="85"/>
        </w:rPr>
        <w:t>nabízeného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zařízení:</w:t>
      </w:r>
    </w:p>
    <w:p w14:paraId="0523C2B2" w14:textId="77777777" w:rsidR="00A44586" w:rsidRDefault="00000000">
      <w:pPr>
        <w:pStyle w:val="Odstavecseseznamem"/>
        <w:numPr>
          <w:ilvl w:val="1"/>
          <w:numId w:val="1"/>
        </w:numPr>
        <w:tabs>
          <w:tab w:val="left" w:pos="861"/>
        </w:tabs>
        <w:spacing w:before="214"/>
        <w:rPr>
          <w:sz w:val="24"/>
        </w:rPr>
      </w:pPr>
      <w:r>
        <w:rPr>
          <w:w w:val="90"/>
          <w:sz w:val="24"/>
        </w:rPr>
        <w:t>Jednoprůchodový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podavač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originálů</w:t>
      </w:r>
    </w:p>
    <w:p w14:paraId="47F0EB13" w14:textId="77777777" w:rsidR="00A44586" w:rsidRDefault="00000000">
      <w:pPr>
        <w:pStyle w:val="Odstavecseseznamem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w w:val="90"/>
          <w:sz w:val="24"/>
        </w:rPr>
        <w:t>Zásobník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papíru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x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1.500</w:t>
      </w:r>
      <w:r>
        <w:rPr>
          <w:spacing w:val="-10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listů</w:t>
      </w:r>
    </w:p>
    <w:p w14:paraId="00770B87" w14:textId="77777777" w:rsidR="00A44586" w:rsidRDefault="00000000">
      <w:pPr>
        <w:pStyle w:val="Odstavecseseznamem"/>
        <w:numPr>
          <w:ilvl w:val="1"/>
          <w:numId w:val="1"/>
        </w:numPr>
        <w:tabs>
          <w:tab w:val="left" w:pos="861"/>
        </w:tabs>
        <w:rPr>
          <w:sz w:val="24"/>
        </w:rPr>
      </w:pPr>
      <w:r>
        <w:rPr>
          <w:w w:val="80"/>
          <w:sz w:val="24"/>
        </w:rPr>
        <w:t>USB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čtečka</w:t>
      </w:r>
    </w:p>
    <w:p w14:paraId="7201E26D" w14:textId="77777777" w:rsidR="00A44586" w:rsidRDefault="00A44586">
      <w:pPr>
        <w:pStyle w:val="Zkladntext"/>
        <w:spacing w:before="79"/>
      </w:pPr>
    </w:p>
    <w:p w14:paraId="4D586C21" w14:textId="77777777" w:rsidR="00A44586" w:rsidRDefault="00000000">
      <w:pPr>
        <w:pStyle w:val="Nadpis1"/>
      </w:pPr>
      <w:r>
        <w:rPr>
          <w:spacing w:val="-2"/>
          <w:w w:val="85"/>
        </w:rPr>
        <w:t>Cenová</w:t>
      </w:r>
      <w:r>
        <w:rPr>
          <w:spacing w:val="-7"/>
        </w:rPr>
        <w:t xml:space="preserve"> </w:t>
      </w:r>
      <w:r>
        <w:rPr>
          <w:spacing w:val="-2"/>
          <w:w w:val="90"/>
        </w:rPr>
        <w:t>kalkulace:</w:t>
      </w:r>
    </w:p>
    <w:p w14:paraId="54390F05" w14:textId="77777777" w:rsidR="00A44586" w:rsidRDefault="00A44586">
      <w:pPr>
        <w:pStyle w:val="Zkladntext"/>
        <w:spacing w:before="127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650"/>
        <w:gridCol w:w="1558"/>
      </w:tblGrid>
      <w:tr w:rsidR="00A44586" w14:paraId="64AD1AC6" w14:textId="77777777">
        <w:trPr>
          <w:trHeight w:val="671"/>
        </w:trPr>
        <w:tc>
          <w:tcPr>
            <w:tcW w:w="1008" w:type="dxa"/>
            <w:shd w:val="clear" w:color="auto" w:fill="F4AF84"/>
          </w:tcPr>
          <w:p w14:paraId="2C021546" w14:textId="77777777" w:rsidR="00A44586" w:rsidRDefault="00A4458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50" w:type="dxa"/>
            <w:shd w:val="clear" w:color="auto" w:fill="F4AF84"/>
          </w:tcPr>
          <w:p w14:paraId="66F6EBD4" w14:textId="77777777" w:rsidR="00A44586" w:rsidRDefault="00A44586">
            <w:pPr>
              <w:pStyle w:val="TableParagraph"/>
              <w:spacing w:before="24"/>
              <w:ind w:left="0"/>
              <w:rPr>
                <w:rFonts w:ascii="Arial"/>
                <w:b/>
                <w:sz w:val="18"/>
              </w:rPr>
            </w:pPr>
          </w:p>
          <w:p w14:paraId="29C21635" w14:textId="77777777" w:rsidR="00A44586" w:rsidRDefault="00000000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Popis</w:t>
            </w:r>
          </w:p>
        </w:tc>
        <w:tc>
          <w:tcPr>
            <w:tcW w:w="1558" w:type="dxa"/>
            <w:shd w:val="clear" w:color="auto" w:fill="F4AF84"/>
          </w:tcPr>
          <w:p w14:paraId="15DAC234" w14:textId="77777777" w:rsidR="00A44586" w:rsidRDefault="00A44586">
            <w:pPr>
              <w:pStyle w:val="TableParagraph"/>
              <w:spacing w:before="24"/>
              <w:ind w:left="0"/>
              <w:rPr>
                <w:rFonts w:ascii="Arial"/>
                <w:b/>
                <w:sz w:val="18"/>
              </w:rPr>
            </w:pPr>
          </w:p>
          <w:p w14:paraId="0458FB4B" w14:textId="77777777" w:rsidR="00A44586" w:rsidRDefault="00000000">
            <w:pPr>
              <w:pStyle w:val="TableParagraph"/>
              <w:ind w:left="17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Cena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bez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DPH</w:t>
            </w:r>
          </w:p>
        </w:tc>
      </w:tr>
      <w:tr w:rsidR="00A44586" w14:paraId="780D911D" w14:textId="77777777">
        <w:trPr>
          <w:trHeight w:val="386"/>
        </w:trPr>
        <w:tc>
          <w:tcPr>
            <w:tcW w:w="1008" w:type="dxa"/>
          </w:tcPr>
          <w:p w14:paraId="5FE9166A" w14:textId="77777777" w:rsidR="00A44586" w:rsidRDefault="00000000">
            <w:pPr>
              <w:pStyle w:val="TableParagraph"/>
              <w:spacing w:line="194" w:lineRule="exact"/>
              <w:ind w:right="294"/>
              <w:rPr>
                <w:sz w:val="16"/>
              </w:rPr>
            </w:pPr>
            <w:proofErr w:type="spellStart"/>
            <w:r>
              <w:rPr>
                <w:color w:val="070000"/>
                <w:spacing w:val="-2"/>
                <w:sz w:val="16"/>
              </w:rPr>
              <w:t>TASKalfa</w:t>
            </w:r>
            <w:proofErr w:type="spellEnd"/>
            <w:r>
              <w:rPr>
                <w:color w:val="070000"/>
                <w:spacing w:val="-2"/>
                <w:sz w:val="16"/>
              </w:rPr>
              <w:t xml:space="preserve"> 6054ci</w:t>
            </w:r>
          </w:p>
        </w:tc>
        <w:tc>
          <w:tcPr>
            <w:tcW w:w="6650" w:type="dxa"/>
          </w:tcPr>
          <w:p w14:paraId="0C0DBD59" w14:textId="77777777" w:rsidR="00A44586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60/30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čb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bar.A</w:t>
            </w:r>
            <w:proofErr w:type="gramEnd"/>
            <w:r>
              <w:rPr>
                <w:sz w:val="16"/>
              </w:rPr>
              <w:t>4/A3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barevná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duplexní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kopírka,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tiskárna,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skener,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zásobník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(1. do formátu A4R), bez tonerů a vrchního krytu, </w:t>
            </w:r>
            <w:proofErr w:type="spellStart"/>
            <w:r>
              <w:rPr>
                <w:sz w:val="16"/>
              </w:rPr>
              <w:t>HyPAS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558" w:type="dxa"/>
            <w:vMerge w:val="restart"/>
          </w:tcPr>
          <w:p w14:paraId="0625B4D6" w14:textId="77777777" w:rsidR="00A44586" w:rsidRDefault="00A44586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6F971D60" w14:textId="77777777" w:rsidR="00A44586" w:rsidRDefault="00A44586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134EEF74" w14:textId="77777777" w:rsidR="00A44586" w:rsidRDefault="00A44586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5644E71E" w14:textId="77777777" w:rsidR="00A44586" w:rsidRDefault="00A44586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2C6349A9" w14:textId="77777777" w:rsidR="00A44586" w:rsidRDefault="00000000">
            <w:pPr>
              <w:pStyle w:val="TableParagraph"/>
              <w:spacing w:before="1"/>
              <w:ind w:left="3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146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350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Kč</w:t>
            </w:r>
          </w:p>
        </w:tc>
      </w:tr>
      <w:tr w:rsidR="00A44586" w14:paraId="3A051C96" w14:textId="77777777">
        <w:trPr>
          <w:trHeight w:val="286"/>
        </w:trPr>
        <w:tc>
          <w:tcPr>
            <w:tcW w:w="1008" w:type="dxa"/>
          </w:tcPr>
          <w:p w14:paraId="3B84F2A2" w14:textId="77777777" w:rsidR="00A44586" w:rsidRDefault="00000000">
            <w:pPr>
              <w:pStyle w:val="TableParagraph"/>
              <w:spacing w:before="92" w:line="173" w:lineRule="exact"/>
              <w:rPr>
                <w:sz w:val="16"/>
              </w:rPr>
            </w:pPr>
            <w:r>
              <w:rPr>
                <w:color w:val="070000"/>
                <w:spacing w:val="-2"/>
                <w:sz w:val="16"/>
              </w:rPr>
              <w:t>DP-</w:t>
            </w:r>
            <w:r>
              <w:rPr>
                <w:color w:val="070000"/>
                <w:spacing w:val="-4"/>
                <w:sz w:val="16"/>
              </w:rPr>
              <w:t>7160</w:t>
            </w:r>
          </w:p>
        </w:tc>
        <w:tc>
          <w:tcPr>
            <w:tcW w:w="6650" w:type="dxa"/>
          </w:tcPr>
          <w:p w14:paraId="765CF64F" w14:textId="77777777" w:rsidR="00A44586" w:rsidRDefault="00000000">
            <w:pPr>
              <w:pStyle w:val="TableParagraph"/>
              <w:spacing w:before="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Podavač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originálů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oboustranným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skenováním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320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listů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7621D26" w14:textId="77777777" w:rsidR="00A44586" w:rsidRDefault="00A44586">
            <w:pPr>
              <w:rPr>
                <w:sz w:val="2"/>
                <w:szCs w:val="2"/>
              </w:rPr>
            </w:pPr>
          </w:p>
        </w:tc>
      </w:tr>
      <w:tr w:rsidR="00A44586" w14:paraId="27849977" w14:textId="77777777">
        <w:trPr>
          <w:trHeight w:val="287"/>
        </w:trPr>
        <w:tc>
          <w:tcPr>
            <w:tcW w:w="1008" w:type="dxa"/>
          </w:tcPr>
          <w:p w14:paraId="712681E7" w14:textId="77777777" w:rsidR="00A44586" w:rsidRDefault="00000000">
            <w:pPr>
              <w:pStyle w:val="TableParagraph"/>
              <w:spacing w:before="94" w:line="173" w:lineRule="exact"/>
              <w:rPr>
                <w:sz w:val="16"/>
              </w:rPr>
            </w:pPr>
            <w:r>
              <w:rPr>
                <w:color w:val="070000"/>
                <w:spacing w:val="-2"/>
                <w:sz w:val="16"/>
              </w:rPr>
              <w:t>PF-</w:t>
            </w:r>
            <w:r>
              <w:rPr>
                <w:color w:val="070000"/>
                <w:spacing w:val="-4"/>
                <w:sz w:val="16"/>
              </w:rPr>
              <w:t>7150</w:t>
            </w:r>
          </w:p>
        </w:tc>
        <w:tc>
          <w:tcPr>
            <w:tcW w:w="6650" w:type="dxa"/>
          </w:tcPr>
          <w:p w14:paraId="6D526BD5" w14:textId="77777777" w:rsidR="00A44586" w:rsidRDefault="00000000"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Zásobník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papíru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2x1500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(umístění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strojem)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DFFC065" w14:textId="77777777" w:rsidR="00A44586" w:rsidRDefault="00A44586">
            <w:pPr>
              <w:rPr>
                <w:sz w:val="2"/>
                <w:szCs w:val="2"/>
              </w:rPr>
            </w:pPr>
          </w:p>
        </w:tc>
      </w:tr>
      <w:tr w:rsidR="00A44586" w14:paraId="4283390A" w14:textId="77777777">
        <w:trPr>
          <w:trHeight w:val="290"/>
        </w:trPr>
        <w:tc>
          <w:tcPr>
            <w:tcW w:w="1008" w:type="dxa"/>
          </w:tcPr>
          <w:p w14:paraId="25003B9B" w14:textId="77777777" w:rsidR="00A44586" w:rsidRDefault="00000000">
            <w:pPr>
              <w:pStyle w:val="TableParagraph"/>
              <w:spacing w:before="94" w:line="176" w:lineRule="exact"/>
              <w:rPr>
                <w:sz w:val="16"/>
              </w:rPr>
            </w:pPr>
            <w:r>
              <w:rPr>
                <w:color w:val="070000"/>
                <w:spacing w:val="-2"/>
                <w:sz w:val="16"/>
              </w:rPr>
              <w:t>870LS95067</w:t>
            </w:r>
          </w:p>
        </w:tc>
        <w:tc>
          <w:tcPr>
            <w:tcW w:w="6650" w:type="dxa"/>
          </w:tcPr>
          <w:p w14:paraId="14FB66D4" w14:textId="77777777" w:rsidR="00A44586" w:rsidRDefault="00000000"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USB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Reader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TWN4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MT2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P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BA48B5D" w14:textId="77777777" w:rsidR="00A44586" w:rsidRDefault="00A44586">
            <w:pPr>
              <w:rPr>
                <w:sz w:val="2"/>
                <w:szCs w:val="2"/>
              </w:rPr>
            </w:pPr>
          </w:p>
        </w:tc>
      </w:tr>
      <w:tr w:rsidR="00A44586" w14:paraId="410BFC92" w14:textId="77777777">
        <w:trPr>
          <w:trHeight w:val="287"/>
        </w:trPr>
        <w:tc>
          <w:tcPr>
            <w:tcW w:w="1008" w:type="dxa"/>
          </w:tcPr>
          <w:p w14:paraId="3F300EB2" w14:textId="77777777" w:rsidR="00A44586" w:rsidRDefault="00000000">
            <w:pPr>
              <w:pStyle w:val="TableParagraph"/>
              <w:spacing w:before="91" w:line="176" w:lineRule="exact"/>
              <w:rPr>
                <w:sz w:val="16"/>
              </w:rPr>
            </w:pPr>
            <w:r>
              <w:rPr>
                <w:color w:val="070000"/>
                <w:sz w:val="16"/>
              </w:rPr>
              <w:t>CAK(B)</w:t>
            </w:r>
            <w:r>
              <w:rPr>
                <w:color w:val="070000"/>
                <w:spacing w:val="-4"/>
                <w:sz w:val="16"/>
              </w:rPr>
              <w:t xml:space="preserve"> </w:t>
            </w:r>
            <w:r>
              <w:rPr>
                <w:color w:val="070000"/>
                <w:spacing w:val="-5"/>
                <w:sz w:val="16"/>
              </w:rPr>
              <w:t>AC</w:t>
            </w:r>
          </w:p>
        </w:tc>
        <w:tc>
          <w:tcPr>
            <w:tcW w:w="6650" w:type="dxa"/>
          </w:tcPr>
          <w:p w14:paraId="31B0A93E" w14:textId="77777777" w:rsidR="00A44586" w:rsidRDefault="00000000"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Licence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Authentication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Aktivační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portů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připojení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čteček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1597C8C" w14:textId="77777777" w:rsidR="00A44586" w:rsidRDefault="00A44586">
            <w:pPr>
              <w:rPr>
                <w:sz w:val="2"/>
                <w:szCs w:val="2"/>
              </w:rPr>
            </w:pPr>
          </w:p>
        </w:tc>
      </w:tr>
      <w:tr w:rsidR="00A44586" w14:paraId="5C07BB19" w14:textId="77777777">
        <w:trPr>
          <w:trHeight w:val="287"/>
        </w:trPr>
        <w:tc>
          <w:tcPr>
            <w:tcW w:w="1008" w:type="dxa"/>
          </w:tcPr>
          <w:p w14:paraId="03E55498" w14:textId="77777777" w:rsidR="00A44586" w:rsidRDefault="00000000">
            <w:pPr>
              <w:pStyle w:val="TableParagraph"/>
              <w:spacing w:before="91" w:line="176" w:lineRule="exact"/>
              <w:rPr>
                <w:sz w:val="16"/>
              </w:rPr>
            </w:pPr>
            <w:r>
              <w:rPr>
                <w:color w:val="070000"/>
                <w:spacing w:val="-2"/>
                <w:sz w:val="16"/>
              </w:rPr>
              <w:t>SPINSTA3</w:t>
            </w:r>
          </w:p>
        </w:tc>
        <w:tc>
          <w:tcPr>
            <w:tcW w:w="6650" w:type="dxa"/>
          </w:tcPr>
          <w:p w14:paraId="0FEAFFBF" w14:textId="77777777" w:rsidR="00A44586" w:rsidRDefault="00000000"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Instalace,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dopravné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zaškolení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5620286" w14:textId="77777777" w:rsidR="00A44586" w:rsidRDefault="00A44586">
            <w:pPr>
              <w:rPr>
                <w:sz w:val="2"/>
                <w:szCs w:val="2"/>
              </w:rPr>
            </w:pPr>
          </w:p>
        </w:tc>
      </w:tr>
    </w:tbl>
    <w:p w14:paraId="2FA1A7EB" w14:textId="77777777" w:rsidR="00A44586" w:rsidRDefault="00A44586">
      <w:pPr>
        <w:pStyle w:val="Zkladntext"/>
        <w:rPr>
          <w:b/>
          <w:sz w:val="20"/>
        </w:rPr>
      </w:pPr>
    </w:p>
    <w:p w14:paraId="67B3A32F" w14:textId="77777777" w:rsidR="00A44586" w:rsidRDefault="00A44586">
      <w:pPr>
        <w:pStyle w:val="Zkladntext"/>
        <w:rPr>
          <w:b/>
          <w:sz w:val="20"/>
        </w:rPr>
      </w:pPr>
    </w:p>
    <w:p w14:paraId="7188207B" w14:textId="77777777" w:rsidR="00A44586" w:rsidRDefault="00A44586">
      <w:pPr>
        <w:pStyle w:val="Zkladntext"/>
        <w:spacing w:before="205"/>
        <w:rPr>
          <w:b/>
          <w:sz w:val="20"/>
        </w:rPr>
      </w:pPr>
    </w:p>
    <w:p w14:paraId="0E5309CB" w14:textId="77777777" w:rsidR="00A44586" w:rsidRDefault="00A44586">
      <w:pPr>
        <w:pStyle w:val="Zkladntext"/>
        <w:rPr>
          <w:b/>
          <w:sz w:val="20"/>
        </w:rPr>
        <w:sectPr w:rsidR="00A44586">
          <w:type w:val="continuous"/>
          <w:pgSz w:w="11910" w:h="16840"/>
          <w:pgMar w:top="1400" w:right="1133" w:bottom="280" w:left="1275" w:header="708" w:footer="708" w:gutter="0"/>
          <w:cols w:space="708"/>
        </w:sectPr>
      </w:pPr>
    </w:p>
    <w:p w14:paraId="22AB7502" w14:textId="77777777" w:rsidR="00A44586" w:rsidRDefault="00000000">
      <w:pPr>
        <w:pStyle w:val="Zkladntext"/>
        <w:spacing w:before="55"/>
        <w:ind w:left="141"/>
      </w:pPr>
      <w:r>
        <w:rPr>
          <w:spacing w:val="-2"/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přátelským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pozdravem</w:t>
      </w:r>
    </w:p>
    <w:p w14:paraId="26B49369" w14:textId="77777777" w:rsidR="00A44586" w:rsidRDefault="00000000">
      <w:pPr>
        <w:pStyle w:val="Zkladntext"/>
        <w:spacing w:line="310" w:lineRule="atLeast"/>
        <w:ind w:left="141"/>
      </w:pPr>
      <w:r>
        <w:rPr>
          <w:w w:val="90"/>
        </w:rPr>
        <w:t xml:space="preserve">Marek Schmid, pracovník virtuální kanceláře </w:t>
      </w:r>
      <w:r>
        <w:rPr>
          <w:spacing w:val="-8"/>
        </w:rPr>
        <w:t>Spolek</w:t>
      </w:r>
      <w:r>
        <w:rPr>
          <w:spacing w:val="-10"/>
        </w:rPr>
        <w:t xml:space="preserve"> </w:t>
      </w:r>
      <w:r>
        <w:rPr>
          <w:spacing w:val="-8"/>
        </w:rPr>
        <w:t>Trend vozíčkářů Olomouc</w:t>
      </w:r>
    </w:p>
    <w:p w14:paraId="2BF082E4" w14:textId="756CBC84" w:rsidR="00A44586" w:rsidRDefault="00000000" w:rsidP="007B52A7">
      <w:pPr>
        <w:spacing w:before="248"/>
        <w:ind w:left="141"/>
        <w:rPr>
          <w:rFonts w:ascii="Myriad Pro"/>
          <w:sz w:val="21"/>
        </w:rPr>
      </w:pPr>
      <w:r>
        <w:br w:type="column"/>
      </w:r>
    </w:p>
    <w:p w14:paraId="44DA24D1" w14:textId="77777777" w:rsidR="00A44586" w:rsidRDefault="00A44586">
      <w:pPr>
        <w:spacing w:line="252" w:lineRule="exact"/>
        <w:rPr>
          <w:rFonts w:ascii="Myriad Pro"/>
          <w:sz w:val="21"/>
        </w:rPr>
        <w:sectPr w:rsidR="00A44586">
          <w:type w:val="continuous"/>
          <w:pgSz w:w="11910" w:h="16840"/>
          <w:pgMar w:top="1400" w:right="1133" w:bottom="280" w:left="1275" w:header="708" w:footer="708" w:gutter="0"/>
          <w:cols w:num="3" w:space="708" w:equalWidth="0">
            <w:col w:w="4484" w:space="1359"/>
            <w:col w:w="1524" w:space="198"/>
            <w:col w:w="1937"/>
          </w:cols>
        </w:sectPr>
      </w:pPr>
    </w:p>
    <w:p w14:paraId="7FC34468" w14:textId="794AE05E" w:rsidR="00A44586" w:rsidRDefault="00000000">
      <w:pPr>
        <w:pStyle w:val="Zkladntext"/>
        <w:ind w:left="141"/>
      </w:pPr>
      <w:r>
        <w:rPr>
          <w:w w:val="85"/>
        </w:rPr>
        <w:t>Lužická</w:t>
      </w:r>
      <w:r>
        <w:t xml:space="preserve"> </w:t>
      </w:r>
      <w:r>
        <w:rPr>
          <w:w w:val="85"/>
        </w:rPr>
        <w:t>7,</w:t>
      </w:r>
      <w:r>
        <w:rPr>
          <w:spacing w:val="1"/>
        </w:rPr>
        <w:t xml:space="preserve"> </w:t>
      </w:r>
      <w:r>
        <w:rPr>
          <w:w w:val="85"/>
        </w:rPr>
        <w:t>779</w:t>
      </w:r>
      <w:r>
        <w:rPr>
          <w:spacing w:val="-1"/>
        </w:rPr>
        <w:t xml:space="preserve"> </w:t>
      </w:r>
      <w:r>
        <w:rPr>
          <w:w w:val="85"/>
        </w:rPr>
        <w:t>00</w:t>
      </w:r>
      <w:r>
        <w:rPr>
          <w:spacing w:val="1"/>
        </w:rPr>
        <w:t xml:space="preserve"> </w:t>
      </w:r>
      <w:r>
        <w:rPr>
          <w:spacing w:val="-2"/>
          <w:w w:val="85"/>
        </w:rPr>
        <w:t>Olomouc</w:t>
      </w:r>
    </w:p>
    <w:p w14:paraId="01244BDC" w14:textId="77777777" w:rsidR="00A44586" w:rsidRDefault="00000000">
      <w:pPr>
        <w:pStyle w:val="Zkladntext"/>
        <w:spacing w:before="41"/>
        <w:ind w:left="141"/>
      </w:pPr>
      <w:r>
        <w:rPr>
          <w:w w:val="90"/>
        </w:rPr>
        <w:t>mobil:</w:t>
      </w:r>
      <w:r>
        <w:rPr>
          <w:spacing w:val="1"/>
        </w:rPr>
        <w:t xml:space="preserve"> </w:t>
      </w:r>
      <w:r>
        <w:rPr>
          <w:w w:val="90"/>
        </w:rPr>
        <w:t>728</w:t>
      </w:r>
      <w:r>
        <w:rPr>
          <w:spacing w:val="1"/>
        </w:rPr>
        <w:t xml:space="preserve"> </w:t>
      </w:r>
      <w:r>
        <w:rPr>
          <w:w w:val="90"/>
        </w:rPr>
        <w:t>066</w:t>
      </w:r>
      <w:r>
        <w:rPr>
          <w:spacing w:val="2"/>
        </w:rPr>
        <w:t xml:space="preserve"> </w:t>
      </w:r>
      <w:r>
        <w:rPr>
          <w:spacing w:val="-5"/>
          <w:w w:val="90"/>
        </w:rPr>
        <w:t>683</w:t>
      </w:r>
    </w:p>
    <w:p w14:paraId="687EF6FC" w14:textId="77777777" w:rsidR="00A44586" w:rsidRDefault="00000000">
      <w:pPr>
        <w:pStyle w:val="Zkladntext"/>
        <w:spacing w:before="40" w:line="276" w:lineRule="auto"/>
        <w:ind w:left="141"/>
      </w:pPr>
      <w:r>
        <w:rPr>
          <w:w w:val="90"/>
        </w:rPr>
        <w:t xml:space="preserve">e-mail: </w:t>
      </w:r>
      <w:hyperlink r:id="rId5">
        <w:r>
          <w:rPr>
            <w:color w:val="0000FF"/>
            <w:w w:val="90"/>
            <w:u w:val="single" w:color="0000FF"/>
          </w:rPr>
          <w:t>operator311@trendvozickaru.cz</w:t>
        </w:r>
      </w:hyperlink>
      <w:r>
        <w:rPr>
          <w:color w:val="0000FF"/>
          <w:w w:val="90"/>
        </w:rPr>
        <w:t xml:space="preserve"> </w:t>
      </w:r>
      <w:r>
        <w:rPr>
          <w:spacing w:val="-2"/>
        </w:rPr>
        <w:t>web:</w:t>
      </w:r>
      <w:r>
        <w:rPr>
          <w:spacing w:val="-15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www.trendvozickaru.cz</w:t>
        </w:r>
      </w:hyperlink>
    </w:p>
    <w:p w14:paraId="69D60700" w14:textId="349BBE73" w:rsidR="00A44586" w:rsidRDefault="00000000">
      <w:pPr>
        <w:spacing w:line="356" w:lineRule="exact"/>
        <w:ind w:left="141"/>
        <w:rPr>
          <w:rFonts w:ascii="Myriad Pro"/>
          <w:sz w:val="21"/>
        </w:rPr>
      </w:pPr>
      <w:r>
        <w:br w:type="column"/>
      </w:r>
    </w:p>
    <w:sectPr w:rsidR="00A44586">
      <w:type w:val="continuous"/>
      <w:pgSz w:w="11910" w:h="16840"/>
      <w:pgMar w:top="1400" w:right="1133" w:bottom="280" w:left="1275" w:header="708" w:footer="708" w:gutter="0"/>
      <w:cols w:num="2" w:space="708" w:equalWidth="0">
        <w:col w:w="4040" w:space="1803"/>
        <w:col w:w="36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23136"/>
    <w:multiLevelType w:val="hybridMultilevel"/>
    <w:tmpl w:val="3C24B096"/>
    <w:lvl w:ilvl="0" w:tplc="F9F4CD8A">
      <w:start w:val="1"/>
      <w:numFmt w:val="decimal"/>
      <w:lvlText w:val="%1."/>
      <w:lvlJc w:val="left"/>
      <w:pPr>
        <w:ind w:left="417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3"/>
        <w:sz w:val="28"/>
        <w:szCs w:val="28"/>
        <w:u w:val="single" w:color="000000"/>
        <w:lang w:val="cs-CZ" w:eastAsia="en-US" w:bidi="ar-SA"/>
      </w:rPr>
    </w:lvl>
    <w:lvl w:ilvl="1" w:tplc="E54AF330">
      <w:numFmt w:val="bullet"/>
      <w:lvlText w:val="•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cs-CZ" w:eastAsia="en-US" w:bidi="ar-SA"/>
      </w:rPr>
    </w:lvl>
    <w:lvl w:ilvl="2" w:tplc="3628106A">
      <w:numFmt w:val="bullet"/>
      <w:lvlText w:val="•"/>
      <w:lvlJc w:val="left"/>
      <w:pPr>
        <w:ind w:left="1819" w:hanging="360"/>
      </w:pPr>
      <w:rPr>
        <w:rFonts w:hint="default"/>
        <w:lang w:val="cs-CZ" w:eastAsia="en-US" w:bidi="ar-SA"/>
      </w:rPr>
    </w:lvl>
    <w:lvl w:ilvl="3" w:tplc="08E0F994">
      <w:numFmt w:val="bullet"/>
      <w:lvlText w:val="•"/>
      <w:lvlJc w:val="left"/>
      <w:pPr>
        <w:ind w:left="2779" w:hanging="360"/>
      </w:pPr>
      <w:rPr>
        <w:rFonts w:hint="default"/>
        <w:lang w:val="cs-CZ" w:eastAsia="en-US" w:bidi="ar-SA"/>
      </w:rPr>
    </w:lvl>
    <w:lvl w:ilvl="4" w:tplc="48E28B04">
      <w:numFmt w:val="bullet"/>
      <w:lvlText w:val="•"/>
      <w:lvlJc w:val="left"/>
      <w:pPr>
        <w:ind w:left="3739" w:hanging="360"/>
      </w:pPr>
      <w:rPr>
        <w:rFonts w:hint="default"/>
        <w:lang w:val="cs-CZ" w:eastAsia="en-US" w:bidi="ar-SA"/>
      </w:rPr>
    </w:lvl>
    <w:lvl w:ilvl="5" w:tplc="A650F7E8">
      <w:numFmt w:val="bullet"/>
      <w:lvlText w:val="•"/>
      <w:lvlJc w:val="left"/>
      <w:pPr>
        <w:ind w:left="4699" w:hanging="360"/>
      </w:pPr>
      <w:rPr>
        <w:rFonts w:hint="default"/>
        <w:lang w:val="cs-CZ" w:eastAsia="en-US" w:bidi="ar-SA"/>
      </w:rPr>
    </w:lvl>
    <w:lvl w:ilvl="6" w:tplc="124E9FFA">
      <w:numFmt w:val="bullet"/>
      <w:lvlText w:val="•"/>
      <w:lvlJc w:val="left"/>
      <w:pPr>
        <w:ind w:left="5659" w:hanging="360"/>
      </w:pPr>
      <w:rPr>
        <w:rFonts w:hint="default"/>
        <w:lang w:val="cs-CZ" w:eastAsia="en-US" w:bidi="ar-SA"/>
      </w:rPr>
    </w:lvl>
    <w:lvl w:ilvl="7" w:tplc="A418B01E">
      <w:numFmt w:val="bullet"/>
      <w:lvlText w:val="•"/>
      <w:lvlJc w:val="left"/>
      <w:pPr>
        <w:ind w:left="6618" w:hanging="360"/>
      </w:pPr>
      <w:rPr>
        <w:rFonts w:hint="default"/>
        <w:lang w:val="cs-CZ" w:eastAsia="en-US" w:bidi="ar-SA"/>
      </w:rPr>
    </w:lvl>
    <w:lvl w:ilvl="8" w:tplc="1C14A934">
      <w:numFmt w:val="bullet"/>
      <w:lvlText w:val="•"/>
      <w:lvlJc w:val="left"/>
      <w:pPr>
        <w:ind w:left="7578" w:hanging="360"/>
      </w:pPr>
      <w:rPr>
        <w:rFonts w:hint="default"/>
        <w:lang w:val="cs-CZ" w:eastAsia="en-US" w:bidi="ar-SA"/>
      </w:rPr>
    </w:lvl>
  </w:abstractNum>
  <w:num w:numId="1" w16cid:durableId="30215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586"/>
    <w:rsid w:val="007B52A7"/>
    <w:rsid w:val="00A05658"/>
    <w:rsid w:val="00A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79D9D"/>
  <w15:docId w15:val="{80294611-7E54-ED4F-8071-AE16CCB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14" w:line="623" w:lineRule="exact"/>
      <w:ind w:left="141"/>
    </w:pPr>
    <w:rPr>
      <w:rFonts w:ascii="Myriad Pro" w:eastAsia="Myriad Pro" w:hAnsi="Myriad Pro" w:cs="Myriad Pro"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53"/>
      <w:ind w:left="861" w:hanging="360"/>
    </w:pPr>
  </w:style>
  <w:style w:type="paragraph" w:customStyle="1" w:styleId="TableParagraph">
    <w:name w:val="Table Paragraph"/>
    <w:basedOn w:val="Normln"/>
    <w:uiPriority w:val="1"/>
    <w:qFormat/>
    <w:pPr>
      <w:ind w:left="71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ndvozickaru.cz/" TargetMode="External"/><Relationship Id="rId5" Type="http://schemas.openxmlformats.org/officeDocument/2006/relationships/hyperlink" Target="mailto:trendvozickaru-obchod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Kuk, Martin</dc:creator>
  <cp:lastModifiedBy>Džalal Nazarov</cp:lastModifiedBy>
  <cp:revision>2</cp:revision>
  <dcterms:created xsi:type="dcterms:W3CDTF">2025-05-27T07:57:00Z</dcterms:created>
  <dcterms:modified xsi:type="dcterms:W3CDTF">2025-05-27T07:57:00Z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2013</vt:lpwstr>
  </property>
</Properties>
</file>