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728D7" w14:textId="5483693C" w:rsidR="002F1DBE" w:rsidRPr="00C413E7" w:rsidRDefault="002F1DBE" w:rsidP="00C70E7B">
      <w:pPr>
        <w:widowControl w:val="0"/>
        <w:tabs>
          <w:tab w:val="left" w:pos="6237"/>
        </w:tabs>
        <w:spacing w:after="0" w:line="240" w:lineRule="auto"/>
        <w:jc w:val="center"/>
        <w:rPr>
          <w:rFonts w:ascii="Century Gothic" w:eastAsia="Times New Roman" w:hAnsi="Century Gothic" w:cs="Calibri Light"/>
          <w:b/>
          <w:sz w:val="24"/>
          <w:szCs w:val="24"/>
          <w:lang w:eastAsia="cs-CZ"/>
        </w:rPr>
      </w:pPr>
      <w:r w:rsidRPr="00C413E7">
        <w:rPr>
          <w:rFonts w:ascii="Century Gothic" w:eastAsia="Times New Roman" w:hAnsi="Century Gothic" w:cs="Calibri Light"/>
          <w:b/>
          <w:sz w:val="24"/>
          <w:szCs w:val="24"/>
          <w:lang w:eastAsia="cs-CZ"/>
        </w:rPr>
        <w:t>SMLOUVA O DÍLO</w:t>
      </w:r>
    </w:p>
    <w:p w14:paraId="4C60F8D1" w14:textId="77777777" w:rsidR="002F1DBE" w:rsidRPr="00C413E7" w:rsidRDefault="002F1DBE" w:rsidP="00C70E7B">
      <w:pPr>
        <w:widowControl w:val="0"/>
        <w:tabs>
          <w:tab w:val="left" w:pos="6237"/>
        </w:tabs>
        <w:spacing w:after="0" w:line="240" w:lineRule="auto"/>
        <w:jc w:val="center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uzavřená dle § 2586 a násl. zákona č. 89/2012 Sb., občanský zákoník, </w:t>
      </w:r>
    </w:p>
    <w:p w14:paraId="3B0D3571" w14:textId="69430D45" w:rsidR="002F1DBE" w:rsidRPr="00C413E7" w:rsidRDefault="002F1DBE" w:rsidP="00C70E7B">
      <w:pPr>
        <w:widowControl w:val="0"/>
        <w:tabs>
          <w:tab w:val="left" w:pos="6237"/>
        </w:tabs>
        <w:spacing w:after="0" w:line="240" w:lineRule="auto"/>
        <w:jc w:val="center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>ve znění pozdějších předpisů</w:t>
      </w:r>
    </w:p>
    <w:p w14:paraId="07A67339" w14:textId="77777777" w:rsidR="002F1DBE" w:rsidRPr="00C413E7" w:rsidRDefault="002F1DBE" w:rsidP="00C70E7B">
      <w:pPr>
        <w:widowControl w:val="0"/>
        <w:tabs>
          <w:tab w:val="left" w:pos="6237"/>
        </w:tabs>
        <w:spacing w:after="0" w:line="240" w:lineRule="auto"/>
        <w:jc w:val="center"/>
        <w:rPr>
          <w:rFonts w:ascii="Century Gothic" w:eastAsia="Times New Roman" w:hAnsi="Century Gothic" w:cs="Calibri Light"/>
          <w:sz w:val="18"/>
          <w:szCs w:val="18"/>
          <w:lang w:eastAsia="cs-CZ"/>
        </w:rPr>
      </w:pPr>
    </w:p>
    <w:p w14:paraId="2C4158D7" w14:textId="02F781BF" w:rsidR="00F64E62" w:rsidRPr="00C413E7" w:rsidRDefault="00EB0F22" w:rsidP="00C413E7">
      <w:pPr>
        <w:widowControl w:val="0"/>
        <w:tabs>
          <w:tab w:val="left" w:pos="6237"/>
        </w:tabs>
        <w:spacing w:after="0" w:line="240" w:lineRule="auto"/>
        <w:ind w:left="567"/>
        <w:rPr>
          <w:rFonts w:ascii="Century Gothic" w:eastAsia="Times New Roman" w:hAnsi="Century Gothic" w:cs="Calibri Light"/>
          <w:b/>
          <w:sz w:val="18"/>
          <w:szCs w:val="18"/>
          <w:lang w:eastAsia="cs-CZ"/>
        </w:rPr>
        <w:sectPr w:rsidR="00F64E62" w:rsidRPr="00C413E7" w:rsidSect="009D0E72">
          <w:headerReference w:type="default" r:id="rId8"/>
          <w:footerReference w:type="default" r:id="rId9"/>
          <w:pgSz w:w="11906" w:h="16838"/>
          <w:pgMar w:top="1417" w:right="1417" w:bottom="568" w:left="851" w:header="708" w:footer="708" w:gutter="0"/>
          <w:cols w:space="708"/>
          <w:docGrid w:linePitch="360"/>
        </w:sectPr>
      </w:pPr>
      <w:r w:rsidRPr="00C413E7">
        <w:rPr>
          <w:rFonts w:ascii="Century Gothic" w:eastAsia="Times New Roman" w:hAnsi="Century Gothic" w:cs="Calibri Light"/>
          <w:b/>
          <w:sz w:val="18"/>
          <w:szCs w:val="18"/>
          <w:lang w:eastAsia="cs-CZ"/>
        </w:rPr>
        <w:t>Smluvní strany</w:t>
      </w:r>
    </w:p>
    <w:p w14:paraId="77E1B96F" w14:textId="38263162" w:rsidR="00F64E62" w:rsidRPr="00C413E7" w:rsidRDefault="00F64E62" w:rsidP="00C413E7">
      <w:pPr>
        <w:spacing w:after="0" w:line="240" w:lineRule="auto"/>
        <w:ind w:left="567"/>
        <w:rPr>
          <w:rFonts w:ascii="Century Gothic" w:hAnsi="Century Gothic" w:cs="Calibri Light"/>
          <w:b/>
          <w:sz w:val="18"/>
          <w:szCs w:val="18"/>
        </w:rPr>
      </w:pPr>
      <w:r w:rsidRPr="00C413E7">
        <w:rPr>
          <w:rFonts w:ascii="Century Gothic" w:hAnsi="Century Gothic" w:cs="Calibri Light"/>
          <w:b/>
          <w:sz w:val="18"/>
          <w:szCs w:val="18"/>
        </w:rPr>
        <w:t>Objednatel</w:t>
      </w:r>
      <w:r w:rsidRPr="00C413E7">
        <w:rPr>
          <w:rFonts w:ascii="Century Gothic" w:hAnsi="Century Gothic" w:cs="Calibri Light"/>
          <w:b/>
          <w:sz w:val="18"/>
          <w:szCs w:val="18"/>
        </w:rPr>
        <w:tab/>
      </w:r>
      <w:r w:rsidRPr="00C413E7">
        <w:rPr>
          <w:rFonts w:ascii="Century Gothic" w:hAnsi="Century Gothic" w:cs="Calibri Light"/>
          <w:b/>
          <w:sz w:val="18"/>
          <w:szCs w:val="18"/>
        </w:rPr>
        <w:tab/>
        <w:t xml:space="preserve">   </w:t>
      </w:r>
    </w:p>
    <w:p w14:paraId="2993D1D5" w14:textId="4F53737C" w:rsidR="00F64E62" w:rsidRPr="00C413E7" w:rsidRDefault="00F64E62" w:rsidP="00C413E7">
      <w:pPr>
        <w:spacing w:after="0" w:line="240" w:lineRule="auto"/>
        <w:ind w:left="567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t xml:space="preserve">Název: </w:t>
      </w:r>
      <w:r w:rsidR="004165E4" w:rsidRPr="00C413E7">
        <w:rPr>
          <w:rFonts w:ascii="Century Gothic" w:hAnsi="Century Gothic" w:cs="Calibri Light"/>
          <w:sz w:val="18"/>
          <w:szCs w:val="18"/>
        </w:rPr>
        <w:tab/>
      </w:r>
      <w:r w:rsidR="004165E4" w:rsidRPr="00C413E7">
        <w:rPr>
          <w:rFonts w:ascii="Century Gothic" w:hAnsi="Century Gothic" w:cs="Calibri Light"/>
          <w:sz w:val="18"/>
          <w:szCs w:val="18"/>
        </w:rPr>
        <w:tab/>
      </w:r>
      <w:r w:rsidR="00041C31" w:rsidRPr="00C413E7">
        <w:rPr>
          <w:rFonts w:ascii="Century Gothic" w:hAnsi="Century Gothic" w:cs="Calibri Light"/>
          <w:sz w:val="18"/>
          <w:szCs w:val="18"/>
        </w:rPr>
        <w:tab/>
      </w:r>
      <w:r w:rsidR="00C413E7"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>Oblastní muzeum a galerie v Mostě, příspěvková organizace</w:t>
      </w:r>
    </w:p>
    <w:p w14:paraId="553A92B3" w14:textId="4F823044" w:rsidR="00041C31" w:rsidRPr="00C413E7" w:rsidRDefault="00041C31" w:rsidP="00C413E7">
      <w:pPr>
        <w:spacing w:after="0" w:line="240" w:lineRule="auto"/>
        <w:ind w:left="567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t>Zastoupen:</w:t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="00C413E7"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>Mgr. Michal Vavroch, ředitel</w:t>
      </w:r>
    </w:p>
    <w:p w14:paraId="26E5B19F" w14:textId="508280D6" w:rsidR="00F64E62" w:rsidRPr="00C413E7" w:rsidRDefault="00F64E62" w:rsidP="00C413E7">
      <w:pPr>
        <w:spacing w:after="0" w:line="240" w:lineRule="auto"/>
        <w:ind w:left="567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t xml:space="preserve">Sídlo: </w:t>
      </w:r>
      <w:r w:rsidR="004165E4" w:rsidRPr="00C413E7">
        <w:rPr>
          <w:rFonts w:ascii="Century Gothic" w:hAnsi="Century Gothic" w:cs="Calibri Light"/>
          <w:sz w:val="18"/>
          <w:szCs w:val="18"/>
        </w:rPr>
        <w:tab/>
      </w:r>
      <w:r w:rsidR="004165E4" w:rsidRPr="00C413E7">
        <w:rPr>
          <w:rFonts w:ascii="Century Gothic" w:hAnsi="Century Gothic" w:cs="Calibri Light"/>
          <w:sz w:val="18"/>
          <w:szCs w:val="18"/>
        </w:rPr>
        <w:tab/>
      </w:r>
      <w:r w:rsidR="004165E4" w:rsidRPr="00C413E7">
        <w:rPr>
          <w:rFonts w:ascii="Century Gothic" w:hAnsi="Century Gothic" w:cs="Calibri Light"/>
          <w:sz w:val="18"/>
          <w:szCs w:val="18"/>
        </w:rPr>
        <w:tab/>
      </w:r>
      <w:r w:rsidR="00C413E7"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 xml:space="preserve">Čsl. </w:t>
      </w:r>
      <w:proofErr w:type="gramStart"/>
      <w:r w:rsidRPr="00C413E7">
        <w:rPr>
          <w:rFonts w:ascii="Century Gothic" w:hAnsi="Century Gothic" w:cs="Calibri Light"/>
          <w:sz w:val="18"/>
          <w:szCs w:val="18"/>
        </w:rPr>
        <w:t>armády</w:t>
      </w:r>
      <w:proofErr w:type="gramEnd"/>
      <w:r w:rsidRPr="00C413E7">
        <w:rPr>
          <w:rFonts w:ascii="Century Gothic" w:hAnsi="Century Gothic" w:cs="Calibri Light"/>
          <w:sz w:val="18"/>
          <w:szCs w:val="18"/>
        </w:rPr>
        <w:t xml:space="preserve"> 1360/35, 434 01 Most</w:t>
      </w:r>
    </w:p>
    <w:p w14:paraId="54DBE10D" w14:textId="39956D4E" w:rsidR="00F64E62" w:rsidRPr="00C413E7" w:rsidRDefault="00F64E62" w:rsidP="00C413E7">
      <w:pPr>
        <w:spacing w:after="0" w:line="240" w:lineRule="auto"/>
        <w:ind w:left="567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t xml:space="preserve">IČO: </w:t>
      </w:r>
      <w:r w:rsidR="004165E4" w:rsidRPr="00C413E7">
        <w:rPr>
          <w:rFonts w:ascii="Century Gothic" w:hAnsi="Century Gothic" w:cs="Calibri Light"/>
          <w:sz w:val="18"/>
          <w:szCs w:val="18"/>
        </w:rPr>
        <w:tab/>
      </w:r>
      <w:r w:rsidR="004165E4" w:rsidRPr="00C413E7">
        <w:rPr>
          <w:rFonts w:ascii="Century Gothic" w:hAnsi="Century Gothic" w:cs="Calibri Light"/>
          <w:sz w:val="18"/>
          <w:szCs w:val="18"/>
        </w:rPr>
        <w:tab/>
      </w:r>
      <w:r w:rsidR="004165E4" w:rsidRPr="00C413E7">
        <w:rPr>
          <w:rFonts w:ascii="Century Gothic" w:hAnsi="Century Gothic" w:cs="Calibri Light"/>
          <w:sz w:val="18"/>
          <w:szCs w:val="18"/>
        </w:rPr>
        <w:tab/>
      </w:r>
      <w:r w:rsidR="00C413E7"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>00080730</w:t>
      </w:r>
    </w:p>
    <w:p w14:paraId="125583B8" w14:textId="25CEF22D" w:rsidR="00F64E62" w:rsidRPr="00C413E7" w:rsidRDefault="002E121F" w:rsidP="00C413E7">
      <w:pPr>
        <w:spacing w:after="0" w:line="240" w:lineRule="auto"/>
        <w:ind w:left="567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t>Obchodní rejstřík:</w:t>
      </w:r>
      <w:r w:rsidR="00C413E7"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="00C413E7" w:rsidRPr="00C413E7">
        <w:rPr>
          <w:rFonts w:ascii="Century Gothic" w:hAnsi="Century Gothic" w:cs="Calibri Light"/>
          <w:sz w:val="18"/>
          <w:szCs w:val="18"/>
        </w:rPr>
        <w:tab/>
      </w:r>
      <w:r w:rsidR="00F64E62" w:rsidRPr="00C413E7">
        <w:rPr>
          <w:rFonts w:ascii="Century Gothic" w:hAnsi="Century Gothic" w:cs="Calibri Light"/>
          <w:sz w:val="18"/>
          <w:szCs w:val="18"/>
        </w:rPr>
        <w:t>Spisová značka</w:t>
      </w:r>
      <w:r w:rsidRPr="00C413E7">
        <w:rPr>
          <w:rFonts w:ascii="Century Gothic" w:hAnsi="Century Gothic" w:cs="Calibri Light"/>
          <w:sz w:val="18"/>
          <w:szCs w:val="18"/>
        </w:rPr>
        <w:t xml:space="preserve"> </w:t>
      </w:r>
      <w:proofErr w:type="spellStart"/>
      <w:r w:rsidR="00F64E62" w:rsidRPr="00C413E7">
        <w:rPr>
          <w:rFonts w:ascii="Century Gothic" w:hAnsi="Century Gothic" w:cs="Calibri Light"/>
          <w:sz w:val="18"/>
          <w:szCs w:val="18"/>
        </w:rPr>
        <w:t>Pr</w:t>
      </w:r>
      <w:proofErr w:type="spellEnd"/>
      <w:r w:rsidR="00F64E62" w:rsidRPr="00C413E7">
        <w:rPr>
          <w:rFonts w:ascii="Century Gothic" w:hAnsi="Century Gothic" w:cs="Calibri Light"/>
          <w:sz w:val="18"/>
          <w:szCs w:val="18"/>
        </w:rPr>
        <w:t xml:space="preserve"> 472 vedená u Krajského soudu v Ústí nad Labem</w:t>
      </w:r>
    </w:p>
    <w:p w14:paraId="75AAF512" w14:textId="0F2D6FE8" w:rsidR="00F64E62" w:rsidRPr="00C413E7" w:rsidRDefault="00F64E62" w:rsidP="00C413E7">
      <w:pPr>
        <w:spacing w:after="0" w:line="240" w:lineRule="auto"/>
        <w:ind w:left="567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t xml:space="preserve">Bankovní spojení: </w:t>
      </w:r>
      <w:r w:rsidR="004165E4" w:rsidRPr="00C413E7">
        <w:rPr>
          <w:rFonts w:ascii="Century Gothic" w:hAnsi="Century Gothic" w:cs="Calibri Light"/>
          <w:sz w:val="18"/>
          <w:szCs w:val="18"/>
        </w:rPr>
        <w:tab/>
      </w:r>
      <w:r w:rsidR="00C413E7" w:rsidRPr="00C413E7">
        <w:rPr>
          <w:rFonts w:ascii="Century Gothic" w:hAnsi="Century Gothic" w:cs="Calibri Light"/>
          <w:sz w:val="18"/>
          <w:szCs w:val="18"/>
        </w:rPr>
        <w:tab/>
      </w:r>
      <w:r w:rsidR="00C413E7"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>3938491/0100</w:t>
      </w:r>
    </w:p>
    <w:p w14:paraId="3A889B77" w14:textId="1531C1CD" w:rsidR="00F64E62" w:rsidRPr="00C413E7" w:rsidRDefault="00EB0F22" w:rsidP="00C413E7">
      <w:pPr>
        <w:spacing w:after="0" w:line="240" w:lineRule="auto"/>
        <w:ind w:left="567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t>N</w:t>
      </w:r>
      <w:r w:rsidR="00041C31" w:rsidRPr="00C413E7">
        <w:rPr>
          <w:rFonts w:ascii="Century Gothic" w:hAnsi="Century Gothic" w:cs="Calibri Light"/>
          <w:sz w:val="18"/>
          <w:szCs w:val="18"/>
        </w:rPr>
        <w:t xml:space="preserve">ení plátce </w:t>
      </w:r>
      <w:r w:rsidR="00F64E62" w:rsidRPr="00C413E7">
        <w:rPr>
          <w:rFonts w:ascii="Century Gothic" w:hAnsi="Century Gothic" w:cs="Calibri Light"/>
          <w:sz w:val="18"/>
          <w:szCs w:val="18"/>
        </w:rPr>
        <w:t>DPH</w:t>
      </w:r>
    </w:p>
    <w:p w14:paraId="03C77F59" w14:textId="5D2ADCAA" w:rsidR="00041C31" w:rsidRPr="00C413E7" w:rsidRDefault="00041C31" w:rsidP="00C413E7">
      <w:pPr>
        <w:spacing w:after="0" w:line="240" w:lineRule="auto"/>
        <w:ind w:left="567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t>Zástupce pro fakturaci</w:t>
      </w:r>
      <w:r w:rsidR="00F64E62" w:rsidRPr="00C413E7">
        <w:rPr>
          <w:rFonts w:ascii="Century Gothic" w:hAnsi="Century Gothic" w:cs="Calibri Light"/>
          <w:sz w:val="18"/>
          <w:szCs w:val="18"/>
        </w:rPr>
        <w:t xml:space="preserve">: </w:t>
      </w:r>
      <w:r w:rsidR="00C413E7" w:rsidRPr="00C413E7">
        <w:rPr>
          <w:rFonts w:ascii="Century Gothic" w:hAnsi="Century Gothic" w:cs="Calibri Light"/>
          <w:sz w:val="18"/>
          <w:szCs w:val="18"/>
        </w:rPr>
        <w:tab/>
      </w:r>
      <w:r w:rsidR="004165E4" w:rsidRPr="00C413E7">
        <w:rPr>
          <w:rFonts w:ascii="Century Gothic" w:hAnsi="Century Gothic" w:cs="Calibri Light"/>
          <w:sz w:val="18"/>
          <w:szCs w:val="18"/>
        </w:rPr>
        <w:tab/>
      </w:r>
      <w:r w:rsidR="00F64E62" w:rsidRPr="00C413E7">
        <w:rPr>
          <w:rFonts w:ascii="Century Gothic" w:hAnsi="Century Gothic" w:cs="Calibri Light"/>
          <w:sz w:val="18"/>
          <w:szCs w:val="18"/>
        </w:rPr>
        <w:t>Ing. Miluše Spurná</w:t>
      </w:r>
    </w:p>
    <w:p w14:paraId="23B9F6B7" w14:textId="1899D511" w:rsidR="00041C31" w:rsidRPr="00C413E7" w:rsidRDefault="00041C31" w:rsidP="00C413E7">
      <w:pPr>
        <w:spacing w:after="0" w:line="240" w:lineRule="auto"/>
        <w:ind w:left="3399" w:firstLine="141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t>tel. č. +420 414 120</w:t>
      </w:r>
      <w:r w:rsidR="00C413E7" w:rsidRPr="00C413E7">
        <w:rPr>
          <w:rFonts w:ascii="Century Gothic" w:hAnsi="Century Gothic" w:cs="Calibri Light"/>
          <w:sz w:val="18"/>
          <w:szCs w:val="18"/>
        </w:rPr>
        <w:t> </w:t>
      </w:r>
      <w:r w:rsidRPr="00C413E7">
        <w:rPr>
          <w:rFonts w:ascii="Century Gothic" w:hAnsi="Century Gothic" w:cs="Calibri Light"/>
          <w:sz w:val="18"/>
          <w:szCs w:val="18"/>
        </w:rPr>
        <w:t>233</w:t>
      </w:r>
    </w:p>
    <w:p w14:paraId="6BBD4E5F" w14:textId="3398DAAF" w:rsidR="00F64E62" w:rsidRPr="00C413E7" w:rsidRDefault="00C413E7" w:rsidP="00C413E7">
      <w:pPr>
        <w:spacing w:after="0" w:line="240" w:lineRule="auto"/>
        <w:ind w:left="3117" w:firstLine="282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t xml:space="preserve">  </w:t>
      </w:r>
      <w:r w:rsidR="00F64E62" w:rsidRPr="00C413E7">
        <w:rPr>
          <w:rFonts w:ascii="Century Gothic" w:hAnsi="Century Gothic" w:cs="Calibri Light"/>
          <w:sz w:val="18"/>
          <w:szCs w:val="18"/>
        </w:rPr>
        <w:t xml:space="preserve">e-mail: </w:t>
      </w:r>
      <w:r w:rsidR="008865FC" w:rsidRPr="00C413E7">
        <w:rPr>
          <w:rFonts w:ascii="Century Gothic" w:hAnsi="Century Gothic" w:cs="Calibri Light"/>
          <w:sz w:val="18"/>
          <w:szCs w:val="18"/>
        </w:rPr>
        <w:t>spurna.m@omg</w:t>
      </w:r>
      <w:r w:rsidR="005519D2">
        <w:rPr>
          <w:rFonts w:ascii="Century Gothic" w:hAnsi="Century Gothic" w:cs="Calibri Light"/>
          <w:sz w:val="18"/>
          <w:szCs w:val="18"/>
        </w:rPr>
        <w:t>m</w:t>
      </w:r>
      <w:r w:rsidR="008865FC" w:rsidRPr="00C413E7">
        <w:rPr>
          <w:rFonts w:ascii="Century Gothic" w:hAnsi="Century Gothic" w:cs="Calibri Light"/>
          <w:sz w:val="18"/>
          <w:szCs w:val="18"/>
        </w:rPr>
        <w:t>.cz</w:t>
      </w:r>
    </w:p>
    <w:p w14:paraId="28873EFD" w14:textId="1C7AA2EC" w:rsidR="00041C31" w:rsidRPr="00C413E7" w:rsidRDefault="00073E94" w:rsidP="00C413E7">
      <w:pPr>
        <w:spacing w:after="0" w:line="240" w:lineRule="auto"/>
        <w:ind w:left="567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t>Zástupce pro věci odborné</w:t>
      </w:r>
      <w:r w:rsidR="00041C31" w:rsidRPr="00C413E7">
        <w:rPr>
          <w:rFonts w:ascii="Century Gothic" w:hAnsi="Century Gothic" w:cs="Calibri Light"/>
          <w:sz w:val="18"/>
          <w:szCs w:val="18"/>
        </w:rPr>
        <w:t>:</w:t>
      </w:r>
      <w:r w:rsidR="00C413E7" w:rsidRPr="00C413E7">
        <w:rPr>
          <w:rFonts w:ascii="Century Gothic" w:hAnsi="Century Gothic" w:cs="Calibri Light"/>
          <w:sz w:val="18"/>
          <w:szCs w:val="18"/>
        </w:rPr>
        <w:tab/>
      </w:r>
      <w:r w:rsidR="00BB64D5">
        <w:rPr>
          <w:rFonts w:ascii="Century Gothic" w:hAnsi="Century Gothic" w:cs="Calibri Light"/>
          <w:sz w:val="18"/>
          <w:szCs w:val="18"/>
        </w:rPr>
        <w:t>Mgr. Luboš Kindl</w:t>
      </w:r>
    </w:p>
    <w:p w14:paraId="42E857BC" w14:textId="2651899A" w:rsidR="00041C31" w:rsidRPr="00C413E7" w:rsidRDefault="00041C31" w:rsidP="00C413E7">
      <w:pPr>
        <w:pStyle w:val="Odstavecseseznamem"/>
        <w:spacing w:after="0" w:line="240" w:lineRule="auto"/>
        <w:ind w:left="2977" w:firstLine="563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t>tel. č.: +420</w:t>
      </w:r>
      <w:r w:rsidR="00CD7617" w:rsidRPr="00C413E7">
        <w:rPr>
          <w:rFonts w:ascii="Century Gothic" w:hAnsi="Century Gothic" w:cs="Calibri Light"/>
          <w:sz w:val="18"/>
          <w:szCs w:val="18"/>
        </w:rPr>
        <w:t> 414 120</w:t>
      </w:r>
      <w:r w:rsidR="00C413E7" w:rsidRPr="00C413E7">
        <w:rPr>
          <w:rFonts w:ascii="Century Gothic" w:hAnsi="Century Gothic" w:cs="Calibri Light"/>
          <w:sz w:val="18"/>
          <w:szCs w:val="18"/>
        </w:rPr>
        <w:t> </w:t>
      </w:r>
      <w:r w:rsidR="002E121F" w:rsidRPr="00C413E7">
        <w:rPr>
          <w:rFonts w:ascii="Century Gothic" w:hAnsi="Century Gothic" w:cs="Calibri Light"/>
          <w:sz w:val="18"/>
          <w:szCs w:val="18"/>
        </w:rPr>
        <w:t>2</w:t>
      </w:r>
      <w:r w:rsidR="00BB64D5">
        <w:rPr>
          <w:rFonts w:ascii="Century Gothic" w:hAnsi="Century Gothic" w:cs="Calibri Light"/>
          <w:sz w:val="18"/>
          <w:szCs w:val="18"/>
        </w:rPr>
        <w:t>46</w:t>
      </w:r>
    </w:p>
    <w:p w14:paraId="011266C6" w14:textId="6CBD5613" w:rsidR="004165E4" w:rsidRPr="00C413E7" w:rsidRDefault="00BB64D5" w:rsidP="00C413E7">
      <w:pPr>
        <w:pStyle w:val="Odstavecseseznamem"/>
        <w:spacing w:after="0" w:line="240" w:lineRule="auto"/>
        <w:ind w:left="2836" w:firstLine="704"/>
        <w:rPr>
          <w:rFonts w:ascii="Century Gothic" w:hAnsi="Century Gothic" w:cs="Calibri Light"/>
          <w:sz w:val="18"/>
          <w:szCs w:val="18"/>
        </w:rPr>
      </w:pPr>
      <w:r>
        <w:rPr>
          <w:rFonts w:ascii="Century Gothic" w:hAnsi="Century Gothic" w:cs="Calibri Light"/>
          <w:sz w:val="18"/>
          <w:szCs w:val="18"/>
        </w:rPr>
        <w:t>e-mail: slajsna.j</w:t>
      </w:r>
      <w:r w:rsidR="004165E4" w:rsidRPr="00C413E7">
        <w:rPr>
          <w:rFonts w:ascii="Century Gothic" w:hAnsi="Century Gothic" w:cs="Calibri Light"/>
          <w:sz w:val="18"/>
          <w:szCs w:val="18"/>
        </w:rPr>
        <w:t xml:space="preserve">@omgm.cz                            </w:t>
      </w:r>
    </w:p>
    <w:p w14:paraId="57B1687D" w14:textId="459103A2" w:rsidR="008865FC" w:rsidRPr="00C413E7" w:rsidRDefault="008865FC" w:rsidP="00C413E7">
      <w:pPr>
        <w:spacing w:after="0" w:line="240" w:lineRule="auto"/>
        <w:ind w:left="567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t>(dále též „objednatel“)</w:t>
      </w:r>
    </w:p>
    <w:p w14:paraId="6641E1BD" w14:textId="77777777" w:rsidR="00EB0F22" w:rsidRPr="00C413E7" w:rsidRDefault="00EB0F22" w:rsidP="00C413E7">
      <w:pPr>
        <w:widowControl w:val="0"/>
        <w:tabs>
          <w:tab w:val="left" w:pos="6237"/>
        </w:tabs>
        <w:spacing w:after="0" w:line="240" w:lineRule="auto"/>
        <w:ind w:left="567"/>
        <w:rPr>
          <w:rFonts w:ascii="Century Gothic" w:eastAsia="Times New Roman" w:hAnsi="Century Gothic" w:cs="Calibri Light"/>
          <w:b/>
          <w:sz w:val="18"/>
          <w:szCs w:val="18"/>
          <w:lang w:eastAsia="cs-CZ"/>
        </w:rPr>
      </w:pPr>
    </w:p>
    <w:p w14:paraId="02E1F6E5" w14:textId="0E74F681" w:rsidR="00F64E62" w:rsidRPr="00C413E7" w:rsidRDefault="00F64E62" w:rsidP="00C413E7">
      <w:pPr>
        <w:widowControl w:val="0"/>
        <w:tabs>
          <w:tab w:val="left" w:pos="6237"/>
        </w:tabs>
        <w:spacing w:after="0" w:line="240" w:lineRule="auto"/>
        <w:ind w:left="567"/>
        <w:rPr>
          <w:rFonts w:ascii="Century Gothic" w:eastAsia="Times New Roman" w:hAnsi="Century Gothic" w:cs="Calibri Light"/>
          <w:b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b/>
          <w:sz w:val="18"/>
          <w:szCs w:val="18"/>
          <w:lang w:eastAsia="cs-CZ"/>
        </w:rPr>
        <w:t>Zhotovitel</w:t>
      </w:r>
    </w:p>
    <w:p w14:paraId="31C95E66" w14:textId="337CC315" w:rsidR="00F64E62" w:rsidRPr="00C413E7" w:rsidRDefault="00F64E62" w:rsidP="00C413E7">
      <w:pPr>
        <w:widowControl w:val="0"/>
        <w:tabs>
          <w:tab w:val="left" w:pos="2127"/>
        </w:tabs>
        <w:spacing w:after="0" w:line="240" w:lineRule="auto"/>
        <w:ind w:left="567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Název: </w:t>
      </w:r>
      <w:r w:rsidR="00041C31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413E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413E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BB64D5">
        <w:rPr>
          <w:rFonts w:ascii="Century Gothic" w:eastAsia="Times New Roman" w:hAnsi="Century Gothic" w:cs="Calibri Light"/>
          <w:sz w:val="18"/>
          <w:szCs w:val="18"/>
          <w:lang w:eastAsia="cs-CZ"/>
        </w:rPr>
        <w:t>JUSTRA TREZORY, s.r.o.</w:t>
      </w:r>
    </w:p>
    <w:p w14:paraId="465AC889" w14:textId="2F08E655" w:rsidR="00041C31" w:rsidRPr="00C413E7" w:rsidRDefault="00041C31" w:rsidP="00C413E7">
      <w:pPr>
        <w:widowControl w:val="0"/>
        <w:spacing w:after="0" w:line="240" w:lineRule="auto"/>
        <w:ind w:left="567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>Zastoupen:</w:t>
      </w: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413E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BB64D5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Ivanka </w:t>
      </w:r>
      <w:proofErr w:type="spellStart"/>
      <w:r w:rsidR="00BB64D5">
        <w:rPr>
          <w:rFonts w:ascii="Century Gothic" w:eastAsia="Times New Roman" w:hAnsi="Century Gothic" w:cs="Calibri Light"/>
          <w:sz w:val="18"/>
          <w:szCs w:val="18"/>
          <w:lang w:eastAsia="cs-CZ"/>
        </w:rPr>
        <w:t>Justrová</w:t>
      </w:r>
      <w:proofErr w:type="spellEnd"/>
    </w:p>
    <w:p w14:paraId="5B0FE450" w14:textId="4958EB68" w:rsidR="00CD7617" w:rsidRPr="00C413E7" w:rsidRDefault="00F64E62" w:rsidP="00C413E7">
      <w:pPr>
        <w:widowControl w:val="0"/>
        <w:spacing w:after="0" w:line="240" w:lineRule="auto"/>
        <w:ind w:left="567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Sídlo: </w:t>
      </w:r>
      <w:r w:rsidR="00041C31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41C31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255A0F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413E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BB64D5">
        <w:rPr>
          <w:rFonts w:ascii="Century Gothic" w:eastAsia="Times New Roman" w:hAnsi="Century Gothic" w:cs="Calibri Light"/>
          <w:sz w:val="18"/>
          <w:szCs w:val="18"/>
          <w:lang w:eastAsia="cs-CZ"/>
        </w:rPr>
        <w:t>Děčín – Děčín XII-</w:t>
      </w:r>
      <w:proofErr w:type="spellStart"/>
      <w:r w:rsidR="00BB64D5">
        <w:rPr>
          <w:rFonts w:ascii="Century Gothic" w:eastAsia="Times New Roman" w:hAnsi="Century Gothic" w:cs="Calibri Light"/>
          <w:sz w:val="18"/>
          <w:szCs w:val="18"/>
          <w:lang w:eastAsia="cs-CZ"/>
        </w:rPr>
        <w:t>Vilsnice</w:t>
      </w:r>
      <w:proofErr w:type="spellEnd"/>
      <w:r w:rsidR="00BB64D5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, </w:t>
      </w:r>
      <w:proofErr w:type="spellStart"/>
      <w:r w:rsidR="00BB64D5">
        <w:rPr>
          <w:rFonts w:ascii="Century Gothic" w:eastAsia="Times New Roman" w:hAnsi="Century Gothic" w:cs="Calibri Light"/>
          <w:sz w:val="18"/>
          <w:szCs w:val="18"/>
          <w:lang w:eastAsia="cs-CZ"/>
        </w:rPr>
        <w:t>Vilsnická</w:t>
      </w:r>
      <w:proofErr w:type="spellEnd"/>
      <w:r w:rsidR="00BB64D5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45, PSČ 40 502</w:t>
      </w:r>
    </w:p>
    <w:p w14:paraId="01B2C760" w14:textId="79705541" w:rsidR="00F64E62" w:rsidRPr="00C413E7" w:rsidRDefault="00F64E62" w:rsidP="00C413E7">
      <w:pPr>
        <w:widowControl w:val="0"/>
        <w:spacing w:after="0" w:line="240" w:lineRule="auto"/>
        <w:ind w:left="567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IČO:  </w:t>
      </w:r>
      <w:r w:rsidR="00041C31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41C31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41C31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413E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BB64D5">
        <w:rPr>
          <w:rFonts w:ascii="Century Gothic" w:eastAsia="Times New Roman" w:hAnsi="Century Gothic" w:cs="Calibri Light"/>
          <w:sz w:val="18"/>
          <w:szCs w:val="18"/>
          <w:lang w:eastAsia="cs-CZ"/>
        </w:rPr>
        <w:t>287 50 152</w:t>
      </w: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                                </w:t>
      </w:r>
    </w:p>
    <w:p w14:paraId="42975DAE" w14:textId="2D1CCC33" w:rsidR="00F64E62" w:rsidRPr="00C413E7" w:rsidRDefault="00F64E62" w:rsidP="00C413E7">
      <w:pPr>
        <w:widowControl w:val="0"/>
        <w:tabs>
          <w:tab w:val="left" w:pos="851"/>
        </w:tabs>
        <w:spacing w:after="0" w:line="240" w:lineRule="auto"/>
        <w:ind w:left="567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DIČ: </w:t>
      </w:r>
      <w:r w:rsidR="00041C31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41C31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41C31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413E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2E121F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>CZ</w:t>
      </w:r>
      <w:r w:rsidR="00BB64D5">
        <w:rPr>
          <w:rFonts w:ascii="Century Gothic" w:eastAsia="Times New Roman" w:hAnsi="Century Gothic" w:cs="Calibri Light"/>
          <w:sz w:val="18"/>
          <w:szCs w:val="18"/>
          <w:lang w:eastAsia="cs-CZ"/>
        </w:rPr>
        <w:t>28750152</w:t>
      </w:r>
    </w:p>
    <w:p w14:paraId="43F1B1B5" w14:textId="3A39BAE8" w:rsidR="00F64E62" w:rsidRPr="00C413E7" w:rsidRDefault="002E121F" w:rsidP="00C413E7">
      <w:pPr>
        <w:widowControl w:val="0"/>
        <w:tabs>
          <w:tab w:val="left" w:pos="993"/>
        </w:tabs>
        <w:spacing w:after="0" w:line="240" w:lineRule="auto"/>
        <w:ind w:left="567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>Obchodní rejstřík</w:t>
      </w:r>
      <w:r w:rsidR="00F64E62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>:</w:t>
      </w:r>
      <w:r w:rsidR="00565E90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413E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413E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Spisová značka C </w:t>
      </w:r>
      <w:r w:rsidR="00F8014B">
        <w:rPr>
          <w:rFonts w:ascii="Century Gothic" w:eastAsia="Times New Roman" w:hAnsi="Century Gothic" w:cs="Calibri Light"/>
          <w:sz w:val="18"/>
          <w:szCs w:val="18"/>
          <w:lang w:eastAsia="cs-CZ"/>
        </w:rPr>
        <w:t>30773</w:t>
      </w: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vedená u </w:t>
      </w:r>
      <w:r w:rsidR="00F8014B">
        <w:rPr>
          <w:rFonts w:ascii="Century Gothic" w:eastAsia="Times New Roman" w:hAnsi="Century Gothic" w:cs="Calibri Light"/>
          <w:sz w:val="18"/>
          <w:szCs w:val="18"/>
          <w:lang w:eastAsia="cs-CZ"/>
        </w:rPr>
        <w:t>Krajského soudu v Ústí nad Labem</w:t>
      </w:r>
      <w:r w:rsidR="00F64E62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 </w:t>
      </w:r>
    </w:p>
    <w:p w14:paraId="2A3B40E6" w14:textId="401830D4" w:rsidR="00F64E62" w:rsidRPr="00C413E7" w:rsidRDefault="00F64E62" w:rsidP="00C413E7">
      <w:pPr>
        <w:widowControl w:val="0"/>
        <w:spacing w:after="0" w:line="240" w:lineRule="auto"/>
        <w:ind w:left="567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Bankovní spojení: </w:t>
      </w:r>
      <w:r w:rsidR="00C413E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041C31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413E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F8014B">
        <w:rPr>
          <w:rFonts w:ascii="Century Gothic" w:eastAsia="Times New Roman" w:hAnsi="Century Gothic" w:cs="Calibri Light"/>
          <w:sz w:val="18"/>
          <w:szCs w:val="18"/>
          <w:lang w:eastAsia="cs-CZ"/>
        </w:rPr>
        <w:t>6717196001</w:t>
      </w:r>
      <w:r w:rsidR="002E121F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>/</w:t>
      </w:r>
      <w:r w:rsidR="00F8014B">
        <w:rPr>
          <w:rFonts w:ascii="Century Gothic" w:eastAsia="Times New Roman" w:hAnsi="Century Gothic" w:cs="Calibri Light"/>
          <w:sz w:val="18"/>
          <w:szCs w:val="18"/>
          <w:lang w:eastAsia="cs-CZ"/>
        </w:rPr>
        <w:t>5500</w:t>
      </w:r>
    </w:p>
    <w:p w14:paraId="66778ABA" w14:textId="77777777" w:rsidR="00F8014B" w:rsidRDefault="00F64E62" w:rsidP="00F8014B">
      <w:pPr>
        <w:widowControl w:val="0"/>
        <w:tabs>
          <w:tab w:val="left" w:pos="1418"/>
        </w:tabs>
        <w:spacing w:after="0" w:line="240" w:lineRule="auto"/>
        <w:ind w:left="567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Kontaktní osoba: </w:t>
      </w:r>
      <w:r w:rsidR="00041C31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F8014B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F8014B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  <w:t xml:space="preserve">Lukáš </w:t>
      </w:r>
      <w:proofErr w:type="spellStart"/>
      <w:r w:rsidR="00F8014B">
        <w:rPr>
          <w:rFonts w:ascii="Century Gothic" w:eastAsia="Times New Roman" w:hAnsi="Century Gothic" w:cs="Calibri Light"/>
          <w:sz w:val="18"/>
          <w:szCs w:val="18"/>
          <w:lang w:eastAsia="cs-CZ"/>
        </w:rPr>
        <w:t>Justra</w:t>
      </w:r>
      <w:proofErr w:type="spellEnd"/>
      <w:r w:rsidR="00041C31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</w:p>
    <w:p w14:paraId="5B6028BF" w14:textId="63604559" w:rsidR="00F64E62" w:rsidRPr="00C413E7" w:rsidRDefault="00F8014B" w:rsidP="00F8014B">
      <w:pPr>
        <w:widowControl w:val="0"/>
        <w:tabs>
          <w:tab w:val="left" w:pos="1418"/>
        </w:tabs>
        <w:spacing w:after="0" w:line="240" w:lineRule="auto"/>
        <w:ind w:left="567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413E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413E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413E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D761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>tel.: +420</w:t>
      </w:r>
      <w:r w:rsidR="002E121F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> </w:t>
      </w:r>
      <w:r>
        <w:rPr>
          <w:rFonts w:ascii="Century Gothic" w:eastAsia="Times New Roman" w:hAnsi="Century Gothic" w:cs="Calibri Light"/>
          <w:sz w:val="18"/>
          <w:szCs w:val="18"/>
          <w:lang w:eastAsia="cs-CZ"/>
        </w:rPr>
        <w:t>774431111</w:t>
      </w:r>
    </w:p>
    <w:p w14:paraId="24A65615" w14:textId="33B5DD57" w:rsidR="00CD7617" w:rsidRPr="00C413E7" w:rsidRDefault="00041C31" w:rsidP="00C413E7">
      <w:pPr>
        <w:widowControl w:val="0"/>
        <w:tabs>
          <w:tab w:val="left" w:pos="1985"/>
        </w:tabs>
        <w:spacing w:after="0" w:line="240" w:lineRule="auto"/>
        <w:ind w:left="567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413E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C413E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ab/>
      </w:r>
      <w:r w:rsidR="00F64E62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>e-mail:</w:t>
      </w:r>
      <w:r w:rsidR="00CD7617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</w:t>
      </w:r>
      <w:r w:rsidR="00F8014B">
        <w:rPr>
          <w:rFonts w:ascii="Century Gothic" w:eastAsia="Times New Roman" w:hAnsi="Century Gothic" w:cs="Calibri Light"/>
          <w:sz w:val="18"/>
          <w:szCs w:val="18"/>
          <w:lang w:eastAsia="cs-CZ"/>
        </w:rPr>
        <w:t>lukjustra</w:t>
      </w:r>
      <w:r w:rsidR="002E121F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>@</w:t>
      </w:r>
      <w:r w:rsidR="00F8014B">
        <w:rPr>
          <w:rFonts w:ascii="Century Gothic" w:eastAsia="Times New Roman" w:hAnsi="Century Gothic" w:cs="Calibri Light"/>
          <w:sz w:val="18"/>
          <w:szCs w:val="18"/>
          <w:lang w:eastAsia="cs-CZ"/>
        </w:rPr>
        <w:t>seznam.</w:t>
      </w:r>
      <w:r w:rsidR="002E121F"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>cz</w:t>
      </w:r>
    </w:p>
    <w:p w14:paraId="78E891E8" w14:textId="1C4120FF" w:rsidR="008865FC" w:rsidRPr="00C413E7" w:rsidRDefault="008865FC" w:rsidP="00C413E7">
      <w:pPr>
        <w:widowControl w:val="0"/>
        <w:tabs>
          <w:tab w:val="left" w:pos="1985"/>
        </w:tabs>
        <w:spacing w:after="0" w:line="240" w:lineRule="auto"/>
        <w:ind w:left="567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>(dále též „zhotovitel“)</w:t>
      </w:r>
    </w:p>
    <w:p w14:paraId="37C7615A" w14:textId="77777777" w:rsidR="00F64E62" w:rsidRPr="00C413E7" w:rsidRDefault="00F64E62" w:rsidP="00C413E7">
      <w:pPr>
        <w:widowControl w:val="0"/>
        <w:tabs>
          <w:tab w:val="left" w:pos="6237"/>
        </w:tabs>
        <w:spacing w:after="0" w:line="240" w:lineRule="auto"/>
        <w:ind w:left="567"/>
        <w:rPr>
          <w:rFonts w:ascii="Century Gothic" w:eastAsia="Times New Roman" w:hAnsi="Century Gothic" w:cs="Calibri Light"/>
          <w:sz w:val="18"/>
          <w:szCs w:val="18"/>
          <w:lang w:eastAsia="cs-CZ"/>
        </w:rPr>
      </w:pPr>
    </w:p>
    <w:p w14:paraId="61098DE9" w14:textId="77777777" w:rsidR="00103134" w:rsidRPr="00C413E7" w:rsidRDefault="00103134" w:rsidP="00C413E7">
      <w:pPr>
        <w:spacing w:after="0"/>
        <w:ind w:left="567"/>
        <w:jc w:val="center"/>
        <w:rPr>
          <w:rFonts w:ascii="Century Gothic" w:hAnsi="Century Gothic"/>
          <w:b/>
          <w:sz w:val="18"/>
          <w:szCs w:val="18"/>
        </w:rPr>
      </w:pPr>
      <w:r w:rsidRPr="00C413E7">
        <w:rPr>
          <w:rFonts w:ascii="Century Gothic" w:hAnsi="Century Gothic"/>
          <w:b/>
          <w:sz w:val="18"/>
          <w:szCs w:val="18"/>
        </w:rPr>
        <w:t>I.</w:t>
      </w:r>
    </w:p>
    <w:p w14:paraId="4696098C" w14:textId="77777777" w:rsidR="00103134" w:rsidRPr="00C413E7" w:rsidRDefault="00103134" w:rsidP="00C413E7">
      <w:pPr>
        <w:spacing w:after="0"/>
        <w:ind w:left="567"/>
        <w:jc w:val="center"/>
        <w:rPr>
          <w:rFonts w:ascii="Century Gothic" w:hAnsi="Century Gothic"/>
          <w:b/>
          <w:sz w:val="18"/>
          <w:szCs w:val="18"/>
        </w:rPr>
      </w:pPr>
      <w:r w:rsidRPr="00C413E7">
        <w:rPr>
          <w:rFonts w:ascii="Century Gothic" w:hAnsi="Century Gothic"/>
          <w:b/>
          <w:sz w:val="18"/>
          <w:szCs w:val="18"/>
        </w:rPr>
        <w:t>Předmět Smlouvy</w:t>
      </w:r>
    </w:p>
    <w:p w14:paraId="7E82A3B9" w14:textId="2C7BBEF2" w:rsidR="002E121F" w:rsidRDefault="002E121F" w:rsidP="00C413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</w:rPr>
      </w:pPr>
      <w:r w:rsidRPr="00C413E7">
        <w:rPr>
          <w:rFonts w:ascii="Century Gothic" w:hAnsi="Century Gothic"/>
          <w:sz w:val="18"/>
          <w:szCs w:val="18"/>
        </w:rPr>
        <w:t xml:space="preserve">Výroba a dodání </w:t>
      </w:r>
      <w:r w:rsidR="009F7661" w:rsidRPr="009F7661">
        <w:rPr>
          <w:rFonts w:ascii="Century Gothic" w:hAnsi="Century Gothic"/>
          <w:b/>
          <w:sz w:val="18"/>
          <w:szCs w:val="18"/>
        </w:rPr>
        <w:t xml:space="preserve">6 ks </w:t>
      </w:r>
      <w:r w:rsidR="00F8014B" w:rsidRPr="009F7661">
        <w:rPr>
          <w:rFonts w:ascii="Century Gothic" w:hAnsi="Century Gothic"/>
          <w:b/>
          <w:sz w:val="18"/>
          <w:szCs w:val="18"/>
        </w:rPr>
        <w:t>bezpečnostních skříní</w:t>
      </w:r>
      <w:r w:rsidR="00F8014B">
        <w:rPr>
          <w:rFonts w:ascii="Century Gothic" w:hAnsi="Century Gothic"/>
          <w:sz w:val="18"/>
          <w:szCs w:val="18"/>
        </w:rPr>
        <w:t xml:space="preserve"> </w:t>
      </w:r>
      <w:r w:rsidR="003E58D5">
        <w:rPr>
          <w:rFonts w:ascii="Century Gothic" w:hAnsi="Century Gothic"/>
          <w:sz w:val="18"/>
          <w:szCs w:val="18"/>
        </w:rPr>
        <w:t>pro uložení numismatických sbírkových předmětů v</w:t>
      </w:r>
      <w:r w:rsidR="002E223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2E223A">
        <w:rPr>
          <w:rFonts w:ascii="Century Gothic" w:hAnsi="Century Gothic"/>
          <w:sz w:val="18"/>
          <w:szCs w:val="18"/>
        </w:rPr>
        <w:t>v</w:t>
      </w:r>
      <w:proofErr w:type="spellEnd"/>
      <w:r w:rsidR="002E223A">
        <w:rPr>
          <w:rFonts w:ascii="Century Gothic" w:hAnsi="Century Gothic"/>
          <w:sz w:val="18"/>
          <w:szCs w:val="18"/>
        </w:rPr>
        <w:t xml:space="preserve"> Oblastním </w:t>
      </w:r>
      <w:r w:rsidR="003E58D5">
        <w:rPr>
          <w:rFonts w:ascii="Century Gothic" w:hAnsi="Century Gothic"/>
          <w:sz w:val="18"/>
          <w:szCs w:val="18"/>
        </w:rPr>
        <w:t>muzeu a galerii v Mostě</w:t>
      </w:r>
      <w:r w:rsidR="00CD7617" w:rsidRPr="00C413E7">
        <w:rPr>
          <w:rFonts w:ascii="Century Gothic" w:hAnsi="Century Gothic"/>
          <w:sz w:val="18"/>
          <w:szCs w:val="18"/>
        </w:rPr>
        <w:t>.</w:t>
      </w:r>
    </w:p>
    <w:p w14:paraId="507B8819" w14:textId="77777777" w:rsidR="002E223A" w:rsidRDefault="002E223A" w:rsidP="00C413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</w:rPr>
      </w:pPr>
    </w:p>
    <w:p w14:paraId="68EA6C7D" w14:textId="579BB2E9" w:rsidR="002E223A" w:rsidRPr="008A0FE1" w:rsidRDefault="002E223A" w:rsidP="002E223A">
      <w:pPr>
        <w:rPr>
          <w:rFonts w:ascii="Century Gothic" w:hAnsi="Century Gothic" w:cs="Arial"/>
          <w:b/>
          <w:sz w:val="18"/>
          <w:szCs w:val="18"/>
        </w:rPr>
      </w:pPr>
      <w:r w:rsidRPr="008A0FE1">
        <w:rPr>
          <w:rFonts w:ascii="Century Gothic" w:hAnsi="Century Gothic" w:cs="Arial"/>
          <w:b/>
          <w:sz w:val="18"/>
          <w:szCs w:val="18"/>
        </w:rPr>
        <w:t>Obecn</w:t>
      </w:r>
      <w:r w:rsidR="008A0FE1" w:rsidRPr="008A0FE1">
        <w:rPr>
          <w:rFonts w:ascii="Century Gothic" w:hAnsi="Century Gothic" w:cs="Arial"/>
          <w:b/>
          <w:sz w:val="18"/>
          <w:szCs w:val="18"/>
        </w:rPr>
        <w:t>ý popis</w:t>
      </w:r>
      <w:r w:rsidRPr="008A0FE1">
        <w:rPr>
          <w:rFonts w:ascii="Century Gothic" w:hAnsi="Century Gothic" w:cs="Arial"/>
          <w:b/>
          <w:sz w:val="18"/>
          <w:szCs w:val="18"/>
        </w:rPr>
        <w:t>:</w:t>
      </w:r>
    </w:p>
    <w:p w14:paraId="0450EF86" w14:textId="77777777" w:rsidR="002E223A" w:rsidRPr="00F446B6" w:rsidRDefault="002E223A" w:rsidP="002E223A">
      <w:pPr>
        <w:numPr>
          <w:ilvl w:val="0"/>
          <w:numId w:val="43"/>
        </w:numPr>
        <w:spacing w:after="0"/>
        <w:rPr>
          <w:rFonts w:ascii="Century Gothic" w:hAnsi="Century Gothic" w:cs="Arial"/>
          <w:sz w:val="18"/>
          <w:szCs w:val="18"/>
        </w:rPr>
      </w:pPr>
      <w:r w:rsidRPr="00A7791F">
        <w:rPr>
          <w:rFonts w:ascii="Century Gothic" w:hAnsi="Century Gothic" w:cs="Arial"/>
          <w:sz w:val="18"/>
          <w:szCs w:val="18"/>
        </w:rPr>
        <w:t xml:space="preserve">Bezpečnostní jednoplášťová skříň. </w:t>
      </w:r>
      <w:r w:rsidRPr="00A7791F">
        <w:rPr>
          <w:rFonts w:ascii="Century Gothic" w:hAnsi="Century Gothic"/>
          <w:sz w:val="18"/>
          <w:szCs w:val="18"/>
        </w:rPr>
        <w:t>Certifikace skříně v bezpečnostní třídě Z 2 dle ČSN 916012, vybavena zámkem třídy A dle ČSN EN 1300</w:t>
      </w:r>
    </w:p>
    <w:p w14:paraId="3001A1AD" w14:textId="77777777" w:rsidR="002E223A" w:rsidRPr="00A7791F" w:rsidRDefault="002E223A" w:rsidP="002E223A">
      <w:pPr>
        <w:numPr>
          <w:ilvl w:val="0"/>
          <w:numId w:val="43"/>
        </w:numPr>
        <w:spacing w:after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Jednotný klíč pro všechny skříně</w:t>
      </w:r>
    </w:p>
    <w:p w14:paraId="49A433F4" w14:textId="77777777" w:rsidR="002E223A" w:rsidRDefault="002E223A" w:rsidP="002E223A">
      <w:pPr>
        <w:numPr>
          <w:ilvl w:val="0"/>
          <w:numId w:val="43"/>
        </w:numPr>
        <w:spacing w:after="0"/>
        <w:rPr>
          <w:rFonts w:ascii="Century Gothic" w:hAnsi="Century Gothic"/>
          <w:sz w:val="18"/>
          <w:szCs w:val="18"/>
        </w:rPr>
      </w:pPr>
      <w:r w:rsidRPr="00A7791F">
        <w:rPr>
          <w:rFonts w:ascii="Century Gothic" w:hAnsi="Century Gothic"/>
          <w:sz w:val="18"/>
          <w:szCs w:val="18"/>
        </w:rPr>
        <w:t xml:space="preserve">Z důvodu zvýšené bezpečnosti a malé únosnosti stropů požadavek na </w:t>
      </w:r>
      <w:proofErr w:type="spellStart"/>
      <w:r w:rsidRPr="00A7791F">
        <w:rPr>
          <w:rFonts w:ascii="Century Gothic" w:hAnsi="Century Gothic"/>
          <w:sz w:val="18"/>
          <w:szCs w:val="18"/>
        </w:rPr>
        <w:t>zodolněnou</w:t>
      </w:r>
      <w:proofErr w:type="spellEnd"/>
      <w:r w:rsidRPr="00A7791F">
        <w:rPr>
          <w:rFonts w:ascii="Century Gothic" w:hAnsi="Century Gothic"/>
          <w:sz w:val="18"/>
          <w:szCs w:val="18"/>
        </w:rPr>
        <w:t xml:space="preserve"> konstrukci.</w:t>
      </w:r>
    </w:p>
    <w:p w14:paraId="3B69E3C5" w14:textId="77777777" w:rsidR="002E223A" w:rsidRPr="00A7791F" w:rsidRDefault="002E223A" w:rsidP="002E223A">
      <w:pPr>
        <w:numPr>
          <w:ilvl w:val="0"/>
          <w:numId w:val="43"/>
        </w:numPr>
        <w:spacing w:after="0"/>
        <w:rPr>
          <w:rFonts w:ascii="Century Gothic" w:hAnsi="Century Gothic"/>
          <w:sz w:val="18"/>
          <w:szCs w:val="18"/>
        </w:rPr>
      </w:pPr>
      <w:r w:rsidRPr="00A7791F">
        <w:rPr>
          <w:rFonts w:ascii="Century Gothic" w:hAnsi="Century Gothic"/>
          <w:sz w:val="18"/>
          <w:szCs w:val="18"/>
        </w:rPr>
        <w:t xml:space="preserve">Váha prázdné skříně </w:t>
      </w:r>
      <w:r>
        <w:rPr>
          <w:rFonts w:ascii="Century Gothic" w:hAnsi="Century Gothic"/>
          <w:sz w:val="18"/>
          <w:szCs w:val="18"/>
        </w:rPr>
        <w:t xml:space="preserve">od </w:t>
      </w:r>
      <w:r w:rsidRPr="00A7791F">
        <w:rPr>
          <w:rFonts w:ascii="Century Gothic" w:hAnsi="Century Gothic"/>
          <w:sz w:val="18"/>
          <w:szCs w:val="18"/>
        </w:rPr>
        <w:t xml:space="preserve">250 kg do 280 kg (limitem je maximální možné zatížení podlah v objektu </w:t>
      </w:r>
      <w:r>
        <w:rPr>
          <w:rFonts w:ascii="Century Gothic" w:hAnsi="Century Gothic"/>
          <w:sz w:val="18"/>
          <w:szCs w:val="18"/>
        </w:rPr>
        <w:t>300 k</w:t>
      </w:r>
      <w:r w:rsidRPr="00A7791F">
        <w:rPr>
          <w:rFonts w:ascii="Century Gothic" w:hAnsi="Century Gothic"/>
          <w:sz w:val="18"/>
          <w:szCs w:val="18"/>
        </w:rPr>
        <w:t>g/m</w:t>
      </w:r>
      <w:r w:rsidRPr="00A7791F">
        <w:rPr>
          <w:rFonts w:ascii="Century Gothic" w:hAnsi="Century Gothic"/>
          <w:sz w:val="18"/>
          <w:szCs w:val="18"/>
          <w:vertAlign w:val="superscript"/>
        </w:rPr>
        <w:t>2</w:t>
      </w:r>
      <w:r w:rsidRPr="00A7791F">
        <w:rPr>
          <w:rFonts w:ascii="Century Gothic" w:hAnsi="Century Gothic"/>
          <w:sz w:val="18"/>
          <w:szCs w:val="18"/>
        </w:rPr>
        <w:t>)</w:t>
      </w:r>
    </w:p>
    <w:p w14:paraId="6853C505" w14:textId="77777777" w:rsidR="002E223A" w:rsidRPr="00A7791F" w:rsidRDefault="002E223A" w:rsidP="002E223A">
      <w:pPr>
        <w:numPr>
          <w:ilvl w:val="0"/>
          <w:numId w:val="43"/>
        </w:numPr>
        <w:spacing w:after="0"/>
        <w:rPr>
          <w:rFonts w:ascii="Century Gothic" w:hAnsi="Century Gothic"/>
          <w:sz w:val="18"/>
          <w:szCs w:val="18"/>
        </w:rPr>
      </w:pPr>
      <w:r w:rsidRPr="00A7791F">
        <w:rPr>
          <w:rFonts w:ascii="Century Gothic" w:hAnsi="Century Gothic"/>
          <w:sz w:val="18"/>
          <w:szCs w:val="18"/>
        </w:rPr>
        <w:t xml:space="preserve">Vnější rozměr CIRKA: </w:t>
      </w:r>
      <w:r w:rsidRPr="00F446B6">
        <w:rPr>
          <w:rFonts w:ascii="Century Gothic" w:hAnsi="Century Gothic"/>
          <w:sz w:val="18"/>
          <w:szCs w:val="18"/>
        </w:rPr>
        <w:t>Výška 1580 mm x šířka 680 mm x hloubka</w:t>
      </w:r>
      <w:r w:rsidRPr="00A7791F">
        <w:rPr>
          <w:rFonts w:ascii="Century Gothic" w:hAnsi="Century Gothic"/>
          <w:sz w:val="18"/>
          <w:szCs w:val="18"/>
        </w:rPr>
        <w:t xml:space="preserve"> 420 mm</w:t>
      </w:r>
    </w:p>
    <w:p w14:paraId="70BA4374" w14:textId="77777777" w:rsidR="002E223A" w:rsidRPr="00A7791F" w:rsidRDefault="002E223A" w:rsidP="002E223A">
      <w:pPr>
        <w:numPr>
          <w:ilvl w:val="0"/>
          <w:numId w:val="43"/>
        </w:numPr>
        <w:spacing w:after="0"/>
        <w:rPr>
          <w:rFonts w:ascii="Century Gothic" w:hAnsi="Century Gothic"/>
          <w:sz w:val="18"/>
          <w:szCs w:val="18"/>
        </w:rPr>
      </w:pPr>
      <w:r w:rsidRPr="00A7791F">
        <w:rPr>
          <w:rFonts w:ascii="Century Gothic" w:hAnsi="Century Gothic"/>
          <w:sz w:val="18"/>
          <w:szCs w:val="18"/>
        </w:rPr>
        <w:t>Vložný a mechanicky přišroubovaný pořadač pro mincovní/ bankovní kazety</w:t>
      </w:r>
    </w:p>
    <w:p w14:paraId="2E2116CD" w14:textId="77777777" w:rsidR="002E223A" w:rsidRDefault="002E223A" w:rsidP="00C413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</w:rPr>
      </w:pPr>
    </w:p>
    <w:p w14:paraId="4BFB32A3" w14:textId="77777777" w:rsidR="008A0FE1" w:rsidRPr="008A0FE1" w:rsidRDefault="008A0FE1" w:rsidP="008A0FE1">
      <w:pPr>
        <w:rPr>
          <w:rFonts w:ascii="Century Gothic" w:hAnsi="Century Gothic"/>
          <w:b/>
          <w:sz w:val="18"/>
          <w:szCs w:val="18"/>
        </w:rPr>
      </w:pPr>
      <w:r w:rsidRPr="008A0FE1">
        <w:rPr>
          <w:rFonts w:ascii="Century Gothic" w:hAnsi="Century Gothic"/>
          <w:b/>
          <w:sz w:val="18"/>
          <w:szCs w:val="18"/>
        </w:rPr>
        <w:t>Vnitřní řešení skříně:</w:t>
      </w:r>
    </w:p>
    <w:p w14:paraId="7ED26596" w14:textId="77777777" w:rsidR="008A0FE1" w:rsidRPr="008A0FE1" w:rsidRDefault="008A0FE1" w:rsidP="008A0FE1">
      <w:pPr>
        <w:spacing w:after="0"/>
        <w:ind w:firstLine="567"/>
        <w:rPr>
          <w:rFonts w:ascii="Century Gothic" w:hAnsi="Century Gothic"/>
          <w:sz w:val="18"/>
          <w:szCs w:val="18"/>
        </w:rPr>
      </w:pPr>
      <w:r w:rsidRPr="008A0FE1">
        <w:rPr>
          <w:rFonts w:ascii="Century Gothic" w:hAnsi="Century Gothic"/>
          <w:sz w:val="18"/>
          <w:szCs w:val="18"/>
        </w:rPr>
        <w:t>Popis pořadače:</w:t>
      </w:r>
    </w:p>
    <w:p w14:paraId="68902B8B" w14:textId="77777777" w:rsidR="008A0FE1" w:rsidRDefault="008A0FE1" w:rsidP="008A0FE1">
      <w:pPr>
        <w:numPr>
          <w:ilvl w:val="0"/>
          <w:numId w:val="44"/>
        </w:numPr>
        <w:spacing w:after="0"/>
        <w:rPr>
          <w:rFonts w:ascii="Century Gothic" w:hAnsi="Century Gothic"/>
          <w:sz w:val="18"/>
          <w:szCs w:val="18"/>
        </w:rPr>
      </w:pPr>
      <w:r w:rsidRPr="00F446B6">
        <w:rPr>
          <w:rFonts w:ascii="Century Gothic" w:hAnsi="Century Gothic"/>
          <w:sz w:val="18"/>
          <w:szCs w:val="18"/>
        </w:rPr>
        <w:t>Zh</w:t>
      </w:r>
      <w:r>
        <w:rPr>
          <w:rFonts w:ascii="Century Gothic" w:hAnsi="Century Gothic"/>
          <w:sz w:val="18"/>
          <w:szCs w:val="18"/>
        </w:rPr>
        <w:t>otovený z p</w:t>
      </w:r>
      <w:r w:rsidRPr="002A4EB5">
        <w:rPr>
          <w:rFonts w:ascii="Century Gothic" w:hAnsi="Century Gothic"/>
          <w:sz w:val="18"/>
          <w:szCs w:val="18"/>
        </w:rPr>
        <w:t>evn</w:t>
      </w:r>
      <w:r>
        <w:rPr>
          <w:rFonts w:ascii="Century Gothic" w:hAnsi="Century Gothic"/>
          <w:sz w:val="18"/>
          <w:szCs w:val="18"/>
        </w:rPr>
        <w:t>ého, tenkého</w:t>
      </w:r>
      <w:r w:rsidRPr="002A4EB5">
        <w:rPr>
          <w:rFonts w:ascii="Century Gothic" w:hAnsi="Century Gothic"/>
          <w:sz w:val="18"/>
          <w:szCs w:val="18"/>
        </w:rPr>
        <w:t xml:space="preserve"> materiál</w:t>
      </w:r>
      <w:r>
        <w:rPr>
          <w:rFonts w:ascii="Century Gothic" w:hAnsi="Century Gothic"/>
          <w:sz w:val="18"/>
          <w:szCs w:val="18"/>
        </w:rPr>
        <w:t>u</w:t>
      </w:r>
      <w:r w:rsidRPr="002A4EB5">
        <w:rPr>
          <w:rFonts w:ascii="Century Gothic" w:hAnsi="Century Gothic"/>
          <w:sz w:val="18"/>
          <w:szCs w:val="18"/>
        </w:rPr>
        <w:t xml:space="preserve"> (optimálně lamino o tloušťce 16 mm)</w:t>
      </w:r>
    </w:p>
    <w:p w14:paraId="7DE35DAB" w14:textId="77777777" w:rsidR="008A0FE1" w:rsidRDefault="008A0FE1" w:rsidP="008A0FE1">
      <w:pPr>
        <w:numPr>
          <w:ilvl w:val="0"/>
          <w:numId w:val="44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Výška patra 220 mm, minimální hloubka 310 mm</w:t>
      </w:r>
    </w:p>
    <w:p w14:paraId="168D51B9" w14:textId="77777777" w:rsidR="008A0FE1" w:rsidRDefault="008A0FE1" w:rsidP="008A0FE1">
      <w:pPr>
        <w:numPr>
          <w:ilvl w:val="0"/>
          <w:numId w:val="44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Nosnost 1 ks police minimálně 5 kg</w:t>
      </w:r>
    </w:p>
    <w:p w14:paraId="4684EF90" w14:textId="77777777" w:rsidR="008A0FE1" w:rsidRPr="008A0FE1" w:rsidRDefault="008A0FE1" w:rsidP="008A0FE1">
      <w:pPr>
        <w:spacing w:after="0"/>
        <w:ind w:firstLine="567"/>
        <w:rPr>
          <w:rFonts w:ascii="Century Gothic" w:hAnsi="Century Gothic"/>
          <w:sz w:val="18"/>
          <w:szCs w:val="18"/>
        </w:rPr>
      </w:pPr>
      <w:r w:rsidRPr="008A0FE1">
        <w:rPr>
          <w:rFonts w:ascii="Century Gothic" w:hAnsi="Century Gothic"/>
          <w:sz w:val="18"/>
          <w:szCs w:val="18"/>
        </w:rPr>
        <w:t>Požadovaná kapacita pořadače na:</w:t>
      </w:r>
    </w:p>
    <w:p w14:paraId="74E73A7B" w14:textId="77777777" w:rsidR="008A0FE1" w:rsidRDefault="008A0FE1" w:rsidP="008A0FE1">
      <w:pPr>
        <w:numPr>
          <w:ilvl w:val="0"/>
          <w:numId w:val="46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</w:t>
      </w:r>
      <w:r w:rsidRPr="00541212">
        <w:rPr>
          <w:rFonts w:ascii="Century Gothic" w:hAnsi="Century Gothic"/>
          <w:sz w:val="18"/>
          <w:szCs w:val="18"/>
        </w:rPr>
        <w:t xml:space="preserve">ruhy boxů/ks </w:t>
      </w:r>
      <w:r>
        <w:rPr>
          <w:rFonts w:ascii="Century Gothic" w:hAnsi="Century Gothic"/>
          <w:sz w:val="18"/>
          <w:szCs w:val="18"/>
        </w:rPr>
        <w:t>bude možno</w:t>
      </w:r>
      <w:r w:rsidRPr="00541212">
        <w:rPr>
          <w:rFonts w:ascii="Century Gothic" w:hAnsi="Century Gothic"/>
          <w:sz w:val="18"/>
          <w:szCs w:val="18"/>
        </w:rPr>
        <w:t xml:space="preserve"> podle potřeby kombinovat</w:t>
      </w:r>
    </w:p>
    <w:p w14:paraId="65BB7259" w14:textId="77777777" w:rsidR="008A0FE1" w:rsidRDefault="008A0FE1" w:rsidP="008A0FE1">
      <w:pPr>
        <w:numPr>
          <w:ilvl w:val="0"/>
          <w:numId w:val="46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Důvodem požadavku na provedení </w:t>
      </w:r>
      <w:r w:rsidRPr="00F65B56">
        <w:rPr>
          <w:rFonts w:ascii="Century Gothic" w:hAnsi="Century Gothic"/>
          <w:sz w:val="18"/>
          <w:szCs w:val="18"/>
        </w:rPr>
        <w:t xml:space="preserve">s vyjmutelným pořadačem je </w:t>
      </w:r>
      <w:r>
        <w:rPr>
          <w:rFonts w:ascii="Century Gothic" w:hAnsi="Century Gothic"/>
          <w:sz w:val="18"/>
          <w:szCs w:val="18"/>
        </w:rPr>
        <w:t xml:space="preserve">možnost případného </w:t>
      </w:r>
      <w:r w:rsidRPr="00F65B56">
        <w:rPr>
          <w:rFonts w:ascii="Century Gothic" w:hAnsi="Century Gothic"/>
          <w:sz w:val="18"/>
          <w:szCs w:val="18"/>
        </w:rPr>
        <w:t xml:space="preserve">využití skříně i pro jiné </w:t>
      </w:r>
      <w:r>
        <w:rPr>
          <w:rFonts w:ascii="Century Gothic" w:hAnsi="Century Gothic"/>
          <w:sz w:val="18"/>
          <w:szCs w:val="18"/>
        </w:rPr>
        <w:t>cenné předměty v rámci podsbírky.</w:t>
      </w:r>
    </w:p>
    <w:p w14:paraId="631EAF4D" w14:textId="77777777" w:rsidR="008A0FE1" w:rsidRDefault="008A0FE1" w:rsidP="008A0FE1">
      <w:pPr>
        <w:spacing w:after="0"/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Informace k rozměru boxů a kazet:</w:t>
      </w:r>
    </w:p>
    <w:p w14:paraId="2B37F730" w14:textId="77777777" w:rsidR="008A0FE1" w:rsidRPr="00974C8D" w:rsidRDefault="008A0FE1" w:rsidP="008A0FE1">
      <w:pPr>
        <w:numPr>
          <w:ilvl w:val="0"/>
          <w:numId w:val="45"/>
        </w:numPr>
        <w:spacing w:after="0"/>
        <w:rPr>
          <w:rFonts w:ascii="Century Gothic" w:hAnsi="Century Gothic"/>
          <w:sz w:val="18"/>
          <w:szCs w:val="18"/>
        </w:rPr>
      </w:pPr>
      <w:r w:rsidRPr="00974C8D">
        <w:rPr>
          <w:rFonts w:ascii="Century Gothic" w:hAnsi="Century Gothic"/>
          <w:sz w:val="18"/>
          <w:szCs w:val="18"/>
        </w:rPr>
        <w:t xml:space="preserve">Mincovní </w:t>
      </w:r>
      <w:r>
        <w:rPr>
          <w:rFonts w:ascii="Century Gothic" w:hAnsi="Century Gothic"/>
          <w:sz w:val="18"/>
          <w:szCs w:val="18"/>
        </w:rPr>
        <w:t>kazeta</w:t>
      </w:r>
      <w:r w:rsidRPr="00974C8D">
        <w:rPr>
          <w:rFonts w:ascii="Century Gothic" w:hAnsi="Century Gothic"/>
          <w:sz w:val="18"/>
          <w:szCs w:val="18"/>
        </w:rPr>
        <w:t>: šířka 236 mm x hloubka 303 m</w:t>
      </w:r>
      <w:r>
        <w:rPr>
          <w:rFonts w:ascii="Century Gothic" w:hAnsi="Century Gothic"/>
          <w:sz w:val="18"/>
          <w:szCs w:val="18"/>
        </w:rPr>
        <w:t>m x tloušťka 20 mm (standartní kazeta</w:t>
      </w:r>
      <w:r w:rsidRPr="00974C8D">
        <w:rPr>
          <w:rFonts w:ascii="Century Gothic" w:hAnsi="Century Gothic"/>
          <w:sz w:val="18"/>
          <w:szCs w:val="18"/>
        </w:rPr>
        <w:t xml:space="preserve"> používaný OMGM)</w:t>
      </w:r>
    </w:p>
    <w:p w14:paraId="1D12BA97" w14:textId="77777777" w:rsidR="008A0FE1" w:rsidRPr="00974C8D" w:rsidRDefault="008A0FE1" w:rsidP="008A0FE1">
      <w:pPr>
        <w:numPr>
          <w:ilvl w:val="0"/>
          <w:numId w:val="45"/>
        </w:numPr>
        <w:spacing w:after="0"/>
        <w:rPr>
          <w:rFonts w:ascii="Century Gothic" w:hAnsi="Century Gothic"/>
          <w:sz w:val="18"/>
          <w:szCs w:val="18"/>
        </w:rPr>
      </w:pPr>
      <w:r w:rsidRPr="00974C8D">
        <w:rPr>
          <w:rFonts w:ascii="Century Gothic" w:hAnsi="Century Gothic"/>
          <w:sz w:val="18"/>
          <w:szCs w:val="18"/>
        </w:rPr>
        <w:t>Box pro bankovky: šířka 225 mm x hloubka 255 mm x tloušťka 175 mm (standartní box používaný OMGM)</w:t>
      </w:r>
    </w:p>
    <w:p w14:paraId="7F3A65C3" w14:textId="77777777" w:rsidR="008A0FE1" w:rsidRDefault="008A0FE1" w:rsidP="008A0FE1">
      <w:pPr>
        <w:rPr>
          <w:rFonts w:ascii="Century Gothic" w:hAnsi="Century Gothic" w:cs="Arial"/>
          <w:sz w:val="18"/>
          <w:szCs w:val="18"/>
        </w:rPr>
      </w:pPr>
    </w:p>
    <w:p w14:paraId="25051EAE" w14:textId="77777777" w:rsidR="008A0FE1" w:rsidRPr="008A0FE1" w:rsidRDefault="008A0FE1" w:rsidP="008A0FE1">
      <w:pPr>
        <w:rPr>
          <w:rFonts w:ascii="Century Gothic" w:hAnsi="Century Gothic" w:cs="Arial"/>
          <w:b/>
          <w:sz w:val="18"/>
          <w:szCs w:val="18"/>
        </w:rPr>
      </w:pPr>
      <w:r w:rsidRPr="008A0FE1">
        <w:rPr>
          <w:rFonts w:ascii="Century Gothic" w:hAnsi="Century Gothic" w:cs="Arial"/>
          <w:b/>
          <w:sz w:val="18"/>
          <w:szCs w:val="18"/>
        </w:rPr>
        <w:t>Další poskytnuté služby:</w:t>
      </w:r>
    </w:p>
    <w:p w14:paraId="5076B36E" w14:textId="77777777" w:rsidR="008A0FE1" w:rsidRPr="00152E7C" w:rsidRDefault="008A0FE1" w:rsidP="008A0FE1">
      <w:pPr>
        <w:numPr>
          <w:ilvl w:val="0"/>
          <w:numId w:val="47"/>
        </w:numPr>
        <w:spacing w:after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Pr="00250566">
        <w:rPr>
          <w:rFonts w:ascii="Century Gothic" w:hAnsi="Century Gothic" w:cs="Arial"/>
          <w:sz w:val="18"/>
          <w:szCs w:val="18"/>
        </w:rPr>
        <w:t xml:space="preserve">oprava, </w:t>
      </w:r>
      <w:r w:rsidRPr="00152E7C">
        <w:rPr>
          <w:rFonts w:ascii="Century Gothic" w:hAnsi="Century Gothic" w:cs="Arial"/>
          <w:sz w:val="18"/>
          <w:szCs w:val="18"/>
        </w:rPr>
        <w:t>záruční a pozáruční servis</w:t>
      </w:r>
    </w:p>
    <w:p w14:paraId="7FD14A3E" w14:textId="77777777" w:rsidR="002E223A" w:rsidRDefault="002E223A" w:rsidP="00C413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</w:rPr>
      </w:pPr>
    </w:p>
    <w:p w14:paraId="3BF8FA6D" w14:textId="77777777" w:rsidR="002E121F" w:rsidRPr="00C413E7" w:rsidRDefault="002E121F" w:rsidP="00C413E7">
      <w:pPr>
        <w:spacing w:after="0" w:line="240" w:lineRule="auto"/>
        <w:ind w:left="567"/>
        <w:rPr>
          <w:rFonts w:ascii="Century Gothic" w:hAnsi="Century Gothic"/>
          <w:sz w:val="18"/>
          <w:szCs w:val="18"/>
        </w:rPr>
      </w:pPr>
    </w:p>
    <w:p w14:paraId="6E314686" w14:textId="099FF928" w:rsidR="005C4F7B" w:rsidRPr="00C413E7" w:rsidRDefault="005C4F7B" w:rsidP="00C413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Arial"/>
          <w:bCs/>
          <w:color w:val="000000"/>
          <w:sz w:val="18"/>
          <w:szCs w:val="18"/>
        </w:rPr>
      </w:pPr>
    </w:p>
    <w:p w14:paraId="526C9757" w14:textId="74DFDA76" w:rsidR="00103134" w:rsidRPr="00C413E7" w:rsidRDefault="00103134" w:rsidP="00C413E7">
      <w:pPr>
        <w:spacing w:after="0"/>
        <w:ind w:left="567"/>
        <w:jc w:val="center"/>
        <w:rPr>
          <w:rFonts w:ascii="Century Gothic" w:hAnsi="Century Gothic"/>
          <w:b/>
          <w:sz w:val="18"/>
          <w:szCs w:val="18"/>
        </w:rPr>
      </w:pPr>
      <w:r w:rsidRPr="00C413E7">
        <w:rPr>
          <w:rFonts w:ascii="Century Gothic" w:hAnsi="Century Gothic"/>
          <w:b/>
          <w:sz w:val="18"/>
          <w:szCs w:val="18"/>
        </w:rPr>
        <w:t>II.</w:t>
      </w:r>
    </w:p>
    <w:p w14:paraId="2AF6C4BD" w14:textId="77777777" w:rsidR="00103134" w:rsidRPr="00C413E7" w:rsidRDefault="00103134" w:rsidP="00C413E7">
      <w:pPr>
        <w:spacing w:after="0"/>
        <w:ind w:left="567"/>
        <w:jc w:val="center"/>
        <w:rPr>
          <w:rFonts w:ascii="Century Gothic" w:hAnsi="Century Gothic"/>
          <w:b/>
          <w:sz w:val="18"/>
          <w:szCs w:val="18"/>
        </w:rPr>
      </w:pPr>
      <w:r w:rsidRPr="00C413E7">
        <w:rPr>
          <w:rFonts w:ascii="Century Gothic" w:hAnsi="Century Gothic"/>
          <w:b/>
          <w:sz w:val="18"/>
          <w:szCs w:val="18"/>
        </w:rPr>
        <w:t>Cena Díla a způsob úhrady</w:t>
      </w:r>
    </w:p>
    <w:p w14:paraId="3F24BA22" w14:textId="77777777" w:rsidR="00E02E8C" w:rsidRPr="00C413E7" w:rsidRDefault="00E02E8C" w:rsidP="00C413E7">
      <w:pPr>
        <w:pStyle w:val="Odstavecseseznamem"/>
        <w:widowControl w:val="0"/>
        <w:shd w:val="clear" w:color="auto" w:fill="FFFFFF"/>
        <w:spacing w:after="0" w:line="240" w:lineRule="exact"/>
        <w:ind w:left="567"/>
        <w:jc w:val="both"/>
        <w:rPr>
          <w:rFonts w:ascii="Century Gothic" w:eastAsia="Times New Roman" w:hAnsi="Century Gothic" w:cs="Arial"/>
          <w:b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b/>
          <w:sz w:val="18"/>
          <w:szCs w:val="18"/>
          <w:lang w:eastAsia="cs-CZ"/>
        </w:rPr>
        <w:t>Cena díla:</w:t>
      </w:r>
    </w:p>
    <w:p w14:paraId="7F057414" w14:textId="02FCF736" w:rsidR="00E02E8C" w:rsidRPr="00C413E7" w:rsidRDefault="00E02E8C" w:rsidP="00C413E7">
      <w:pPr>
        <w:pStyle w:val="Odstavecseseznamem"/>
        <w:widowControl w:val="0"/>
        <w:shd w:val="clear" w:color="auto" w:fill="FFFFFF"/>
        <w:spacing w:after="0" w:line="240" w:lineRule="exact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Celkem bez DPH</w:t>
      </w:r>
      <w:r w:rsidR="00351D4E">
        <w:rPr>
          <w:rFonts w:ascii="Century Gothic" w:eastAsia="Times New Roman" w:hAnsi="Century Gothic" w:cs="Arial"/>
          <w:sz w:val="18"/>
          <w:szCs w:val="18"/>
          <w:lang w:eastAsia="cs-CZ"/>
        </w:rPr>
        <w:tab/>
      </w:r>
      <w:r w:rsidR="00351D4E">
        <w:rPr>
          <w:rFonts w:ascii="Century Gothic" w:eastAsia="Times New Roman" w:hAnsi="Century Gothic" w:cs="Arial"/>
          <w:sz w:val="18"/>
          <w:szCs w:val="18"/>
          <w:lang w:eastAsia="cs-CZ"/>
        </w:rPr>
        <w:tab/>
      </w:r>
      <w:r w:rsidRPr="00C413E7">
        <w:rPr>
          <w:rFonts w:ascii="Century Gothic" w:hAnsi="Century Gothic"/>
          <w:sz w:val="18"/>
          <w:szCs w:val="18"/>
        </w:rPr>
        <w:t xml:space="preserve"> </w:t>
      </w:r>
      <w:r w:rsidR="008A0FE1">
        <w:rPr>
          <w:rFonts w:ascii="Century Gothic" w:hAnsi="Century Gothic"/>
          <w:sz w:val="18"/>
          <w:szCs w:val="18"/>
        </w:rPr>
        <w:t>352 980</w:t>
      </w:r>
      <w:r w:rsidRPr="00C413E7">
        <w:rPr>
          <w:rFonts w:ascii="Century Gothic" w:hAnsi="Century Gothic"/>
          <w:sz w:val="18"/>
          <w:szCs w:val="18"/>
        </w:rPr>
        <w:t xml:space="preserve">,00 </w:t>
      </w: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Kč</w:t>
      </w:r>
    </w:p>
    <w:p w14:paraId="0F431948" w14:textId="68ADBB6C" w:rsidR="00E02E8C" w:rsidRPr="00C413E7" w:rsidRDefault="00E02E8C" w:rsidP="00C413E7">
      <w:pPr>
        <w:pStyle w:val="Odstavecseseznamem"/>
        <w:widowControl w:val="0"/>
        <w:shd w:val="clear" w:color="auto" w:fill="FFFFFF"/>
        <w:spacing w:after="0" w:line="240" w:lineRule="exact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 xml:space="preserve">DPH 21% </w:t>
      </w:r>
      <w:r w:rsidR="00351D4E">
        <w:rPr>
          <w:rFonts w:ascii="Century Gothic" w:eastAsia="Times New Roman" w:hAnsi="Century Gothic" w:cs="Arial"/>
          <w:sz w:val="18"/>
          <w:szCs w:val="18"/>
          <w:lang w:eastAsia="cs-CZ"/>
        </w:rPr>
        <w:tab/>
      </w:r>
      <w:r w:rsidR="00351D4E">
        <w:rPr>
          <w:rFonts w:ascii="Century Gothic" w:eastAsia="Times New Roman" w:hAnsi="Century Gothic" w:cs="Arial"/>
          <w:sz w:val="18"/>
          <w:szCs w:val="18"/>
          <w:lang w:eastAsia="cs-CZ"/>
        </w:rPr>
        <w:tab/>
        <w:t xml:space="preserve">                 </w:t>
      </w:r>
      <w:r w:rsidR="008A0FE1">
        <w:rPr>
          <w:rFonts w:ascii="Century Gothic" w:eastAsia="Times New Roman" w:hAnsi="Century Gothic" w:cs="Arial"/>
          <w:sz w:val="18"/>
          <w:szCs w:val="18"/>
          <w:lang w:eastAsia="cs-CZ"/>
        </w:rPr>
        <w:t>74 125,80</w:t>
      </w: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 xml:space="preserve"> Kč</w:t>
      </w:r>
    </w:p>
    <w:p w14:paraId="1C2D95EE" w14:textId="30F4603A" w:rsidR="00E02E8C" w:rsidRPr="00C413E7" w:rsidRDefault="00E02E8C" w:rsidP="00C413E7">
      <w:pPr>
        <w:pStyle w:val="Odstavecseseznamem"/>
        <w:widowControl w:val="0"/>
        <w:shd w:val="clear" w:color="auto" w:fill="FFFFFF"/>
        <w:spacing w:after="0" w:line="240" w:lineRule="exact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Celkem včetně DPH</w:t>
      </w:r>
      <w:r w:rsidR="00351D4E">
        <w:rPr>
          <w:rFonts w:ascii="Century Gothic" w:eastAsia="Times New Roman" w:hAnsi="Century Gothic" w:cs="Arial"/>
          <w:sz w:val="18"/>
          <w:szCs w:val="18"/>
          <w:lang w:eastAsia="cs-CZ"/>
        </w:rPr>
        <w:tab/>
      </w:r>
      <w:r w:rsidR="008A0FE1">
        <w:rPr>
          <w:rFonts w:ascii="Century Gothic" w:eastAsia="Times New Roman" w:hAnsi="Century Gothic" w:cs="Arial"/>
          <w:sz w:val="18"/>
          <w:szCs w:val="18"/>
          <w:lang w:eastAsia="cs-CZ"/>
        </w:rPr>
        <w:t xml:space="preserve"> 427 105,80</w:t>
      </w: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,00</w:t>
      </w:r>
      <w:r w:rsidR="00351D4E">
        <w:rPr>
          <w:rFonts w:ascii="Century Gothic" w:eastAsia="Times New Roman" w:hAnsi="Century Gothic" w:cs="Arial"/>
          <w:sz w:val="18"/>
          <w:szCs w:val="18"/>
          <w:lang w:eastAsia="cs-CZ"/>
        </w:rPr>
        <w:t xml:space="preserve"> Kč</w:t>
      </w:r>
    </w:p>
    <w:p w14:paraId="4F1991C2" w14:textId="77777777" w:rsidR="00E02E8C" w:rsidRPr="00C413E7" w:rsidRDefault="00E02E8C" w:rsidP="00C413E7">
      <w:pPr>
        <w:pStyle w:val="Odstavecseseznamem"/>
        <w:widowControl w:val="0"/>
        <w:shd w:val="clear" w:color="auto" w:fill="FFFFFF"/>
        <w:spacing w:after="0" w:line="240" w:lineRule="exact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</w:p>
    <w:p w14:paraId="41665850" w14:textId="24DE87CA" w:rsidR="00E02E8C" w:rsidRPr="00C413E7" w:rsidRDefault="00E02E8C" w:rsidP="00C413E7">
      <w:pPr>
        <w:pStyle w:val="Odstavecseseznamem"/>
        <w:widowControl w:val="0"/>
        <w:shd w:val="clear" w:color="auto" w:fill="FFFFFF"/>
        <w:spacing w:after="0" w:line="240" w:lineRule="exact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 xml:space="preserve">Objednatel se zavazuje uhradit na účet Zhotovitele do 15 dnů po podpisu této Smlouvy a po vystavení zálohové faktury ve výši 30% z celkové ceny tj. </w:t>
      </w:r>
      <w:r w:rsidR="008A0FE1">
        <w:rPr>
          <w:rFonts w:ascii="Century Gothic" w:eastAsia="Times New Roman" w:hAnsi="Century Gothic" w:cs="Arial"/>
          <w:sz w:val="18"/>
          <w:szCs w:val="18"/>
          <w:lang w:eastAsia="cs-CZ"/>
        </w:rPr>
        <w:t>105 894,00</w:t>
      </w:r>
      <w:r w:rsidR="00351D4E">
        <w:rPr>
          <w:rFonts w:ascii="Century Gothic" w:eastAsia="Times New Roman" w:hAnsi="Century Gothic" w:cs="Arial"/>
          <w:sz w:val="18"/>
          <w:szCs w:val="18"/>
          <w:lang w:eastAsia="cs-CZ"/>
        </w:rPr>
        <w:t xml:space="preserve"> Kč </w:t>
      </w: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 xml:space="preserve">bez </w:t>
      </w:r>
      <w:r w:rsidR="00351D4E">
        <w:rPr>
          <w:rFonts w:ascii="Century Gothic" w:eastAsia="Times New Roman" w:hAnsi="Century Gothic" w:cs="Arial"/>
          <w:sz w:val="18"/>
          <w:szCs w:val="18"/>
          <w:lang w:eastAsia="cs-CZ"/>
        </w:rPr>
        <w:t>DPH (1</w:t>
      </w:r>
      <w:r w:rsidR="008A0FE1">
        <w:rPr>
          <w:rFonts w:ascii="Century Gothic" w:eastAsia="Times New Roman" w:hAnsi="Century Gothic" w:cs="Arial"/>
          <w:sz w:val="18"/>
          <w:szCs w:val="18"/>
          <w:lang w:eastAsia="cs-CZ"/>
        </w:rPr>
        <w:t>28 131,74</w:t>
      </w: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 xml:space="preserve"> Kč vč. DPH)</w:t>
      </w:r>
    </w:p>
    <w:p w14:paraId="0E56D0EE" w14:textId="77777777" w:rsidR="00E02E8C" w:rsidRPr="00C413E7" w:rsidRDefault="00E02E8C" w:rsidP="00C413E7">
      <w:pPr>
        <w:pStyle w:val="Odstavecseseznamem"/>
        <w:widowControl w:val="0"/>
        <w:shd w:val="clear" w:color="auto" w:fill="FFFFFF"/>
        <w:spacing w:after="0" w:line="240" w:lineRule="exact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 xml:space="preserve">Po splnění předmětu smlouvy bude fakturace provedena na základě oboustranně odsouhlaseného předávacího protokolu. Faktura vystavená zhotovitelem musí obsahovat kromě čísla smlouvy a lhůty splatnosti, také náležitosti daňového dokladu stanovené příslušnými právními předpisy také informaci o zápisu v obchodním rejstříku nebo jiné evidenci a bude objednateli doručena v listinné podobě. </w:t>
      </w:r>
    </w:p>
    <w:p w14:paraId="42A1F207" w14:textId="77777777" w:rsidR="00351D4E" w:rsidRDefault="00E02E8C" w:rsidP="00C413E7">
      <w:pPr>
        <w:pStyle w:val="Odstavecseseznamem"/>
        <w:widowControl w:val="0"/>
        <w:shd w:val="clear" w:color="auto" w:fill="FFFFFF"/>
        <w:spacing w:after="0" w:line="240" w:lineRule="exact"/>
        <w:ind w:left="567"/>
        <w:jc w:val="both"/>
        <w:rPr>
          <w:rFonts w:ascii="Century Gothic" w:hAnsi="Century Gothic"/>
          <w:sz w:val="18"/>
          <w:szCs w:val="18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V případě, že faktura nebude mít uvedené náležitosti, objednatel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  <w:r w:rsidRPr="00C413E7">
        <w:rPr>
          <w:rFonts w:ascii="Century Gothic" w:hAnsi="Century Gothic"/>
          <w:sz w:val="18"/>
          <w:szCs w:val="18"/>
        </w:rPr>
        <w:t xml:space="preserve"> </w:t>
      </w:r>
    </w:p>
    <w:p w14:paraId="3399E219" w14:textId="59CEC644" w:rsidR="00E02E8C" w:rsidRPr="00C413E7" w:rsidRDefault="00E02E8C" w:rsidP="00C413E7">
      <w:pPr>
        <w:pStyle w:val="Odstavecseseznamem"/>
        <w:widowControl w:val="0"/>
        <w:shd w:val="clear" w:color="auto" w:fill="FFFFFF"/>
        <w:spacing w:after="0" w:line="240" w:lineRule="exact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Způsob platby: bezhotovostně na základě faktury</w:t>
      </w:r>
    </w:p>
    <w:p w14:paraId="3183B64B" w14:textId="77777777" w:rsidR="00E02E8C" w:rsidRPr="00C413E7" w:rsidRDefault="00E02E8C" w:rsidP="00C413E7">
      <w:pPr>
        <w:pStyle w:val="Odstavecseseznamem"/>
        <w:widowControl w:val="0"/>
        <w:shd w:val="clear" w:color="auto" w:fill="FFFFFF"/>
        <w:spacing w:after="0" w:line="240" w:lineRule="exact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 xml:space="preserve">Lhůta splatnosti: 21 dnů </w:t>
      </w:r>
    </w:p>
    <w:p w14:paraId="1BDD9CD6" w14:textId="77777777" w:rsidR="00E02E8C" w:rsidRPr="00C413E7" w:rsidRDefault="00E02E8C" w:rsidP="00C413E7">
      <w:pPr>
        <w:widowControl w:val="0"/>
        <w:shd w:val="clear" w:color="auto" w:fill="FFFFFF"/>
        <w:spacing w:after="0" w:line="240" w:lineRule="exact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</w:p>
    <w:p w14:paraId="61C8097A" w14:textId="77777777" w:rsidR="00E02E8C" w:rsidRPr="00C413E7" w:rsidRDefault="00E02E8C" w:rsidP="00C413E7">
      <w:pPr>
        <w:spacing w:after="0"/>
        <w:ind w:left="567"/>
        <w:jc w:val="center"/>
        <w:rPr>
          <w:rFonts w:ascii="Century Gothic" w:hAnsi="Century Gothic"/>
          <w:b/>
          <w:sz w:val="18"/>
          <w:szCs w:val="18"/>
        </w:rPr>
      </w:pPr>
    </w:p>
    <w:p w14:paraId="56C854DC" w14:textId="09654935" w:rsidR="00103134" w:rsidRPr="00C413E7" w:rsidRDefault="00103134" w:rsidP="00C413E7">
      <w:pPr>
        <w:spacing w:after="0"/>
        <w:ind w:left="567"/>
        <w:jc w:val="center"/>
        <w:rPr>
          <w:rFonts w:ascii="Century Gothic" w:hAnsi="Century Gothic"/>
          <w:b/>
          <w:sz w:val="18"/>
          <w:szCs w:val="18"/>
        </w:rPr>
      </w:pPr>
      <w:r w:rsidRPr="00C413E7">
        <w:rPr>
          <w:rFonts w:ascii="Century Gothic" w:hAnsi="Century Gothic"/>
          <w:b/>
          <w:sz w:val="18"/>
          <w:szCs w:val="18"/>
        </w:rPr>
        <w:t>III.</w:t>
      </w:r>
    </w:p>
    <w:p w14:paraId="5E6C52C3" w14:textId="77777777" w:rsidR="00103134" w:rsidRPr="00C413E7" w:rsidRDefault="00103134" w:rsidP="00C413E7">
      <w:pPr>
        <w:spacing w:after="0"/>
        <w:ind w:left="567"/>
        <w:jc w:val="center"/>
        <w:rPr>
          <w:rFonts w:ascii="Century Gothic" w:hAnsi="Century Gothic"/>
          <w:b/>
          <w:sz w:val="18"/>
          <w:szCs w:val="18"/>
        </w:rPr>
      </w:pPr>
      <w:r w:rsidRPr="00C413E7">
        <w:rPr>
          <w:rFonts w:ascii="Century Gothic" w:hAnsi="Century Gothic"/>
          <w:b/>
          <w:sz w:val="18"/>
          <w:szCs w:val="18"/>
        </w:rPr>
        <w:t>Termín zhotovení díla</w:t>
      </w:r>
    </w:p>
    <w:p w14:paraId="04B14E5B" w14:textId="4F3C461D" w:rsidR="00103134" w:rsidRPr="00C413E7" w:rsidRDefault="00103134" w:rsidP="00C413E7">
      <w:pPr>
        <w:spacing w:after="0"/>
        <w:ind w:left="567"/>
        <w:rPr>
          <w:rFonts w:ascii="Century Gothic" w:hAnsi="Century Gothic"/>
          <w:sz w:val="18"/>
          <w:szCs w:val="18"/>
        </w:rPr>
      </w:pPr>
      <w:r w:rsidRPr="00C413E7">
        <w:rPr>
          <w:rFonts w:ascii="Century Gothic" w:hAnsi="Century Gothic"/>
          <w:sz w:val="18"/>
          <w:szCs w:val="18"/>
        </w:rPr>
        <w:t xml:space="preserve">Smluvní strany se dohodly, že Dílo bude Zhotovitelem provedeno v termínu nejpozději </w:t>
      </w:r>
      <w:r w:rsidRPr="00C413E7">
        <w:rPr>
          <w:rFonts w:ascii="Century Gothic" w:hAnsi="Century Gothic"/>
          <w:b/>
          <w:sz w:val="18"/>
          <w:szCs w:val="18"/>
        </w:rPr>
        <w:t xml:space="preserve">do </w:t>
      </w:r>
      <w:r w:rsidR="008A0FE1">
        <w:rPr>
          <w:rFonts w:ascii="Century Gothic" w:hAnsi="Century Gothic"/>
          <w:b/>
          <w:sz w:val="18"/>
          <w:szCs w:val="18"/>
        </w:rPr>
        <w:t>23.</w:t>
      </w:r>
      <w:r w:rsidR="009F7661">
        <w:rPr>
          <w:rFonts w:ascii="Century Gothic" w:hAnsi="Century Gothic"/>
          <w:b/>
          <w:sz w:val="18"/>
          <w:szCs w:val="18"/>
        </w:rPr>
        <w:t xml:space="preserve"> </w:t>
      </w:r>
      <w:r w:rsidR="008A0FE1">
        <w:rPr>
          <w:rFonts w:ascii="Century Gothic" w:hAnsi="Century Gothic"/>
          <w:b/>
          <w:sz w:val="18"/>
          <w:szCs w:val="18"/>
        </w:rPr>
        <w:t>6.</w:t>
      </w:r>
      <w:r w:rsidR="009F7661">
        <w:rPr>
          <w:rFonts w:ascii="Century Gothic" w:hAnsi="Century Gothic"/>
          <w:b/>
          <w:sz w:val="18"/>
          <w:szCs w:val="18"/>
        </w:rPr>
        <w:t xml:space="preserve"> </w:t>
      </w:r>
      <w:r w:rsidR="008A0FE1">
        <w:rPr>
          <w:rFonts w:ascii="Century Gothic" w:hAnsi="Century Gothic"/>
          <w:b/>
          <w:sz w:val="18"/>
          <w:szCs w:val="18"/>
        </w:rPr>
        <w:t>2025</w:t>
      </w:r>
      <w:r w:rsidRPr="00C413E7">
        <w:rPr>
          <w:rFonts w:ascii="Century Gothic" w:hAnsi="Century Gothic"/>
          <w:sz w:val="18"/>
          <w:szCs w:val="18"/>
        </w:rPr>
        <w:t>.</w:t>
      </w:r>
    </w:p>
    <w:p w14:paraId="5AA03923" w14:textId="77777777" w:rsidR="00A2674C" w:rsidRPr="00C413E7" w:rsidRDefault="00A2674C" w:rsidP="00C413E7">
      <w:pPr>
        <w:spacing w:after="0"/>
        <w:ind w:left="567"/>
        <w:rPr>
          <w:rFonts w:ascii="Century Gothic" w:hAnsi="Century Gothic"/>
          <w:sz w:val="18"/>
          <w:szCs w:val="18"/>
        </w:rPr>
      </w:pPr>
    </w:p>
    <w:p w14:paraId="5378B2A4" w14:textId="77777777" w:rsidR="00103134" w:rsidRPr="00C413E7" w:rsidRDefault="00103134" w:rsidP="00C413E7">
      <w:pPr>
        <w:spacing w:after="0"/>
        <w:ind w:left="567"/>
        <w:jc w:val="center"/>
        <w:rPr>
          <w:rFonts w:ascii="Century Gothic" w:hAnsi="Century Gothic"/>
          <w:b/>
          <w:sz w:val="18"/>
          <w:szCs w:val="18"/>
        </w:rPr>
      </w:pPr>
      <w:r w:rsidRPr="00C413E7">
        <w:rPr>
          <w:rFonts w:ascii="Century Gothic" w:hAnsi="Century Gothic"/>
          <w:b/>
          <w:sz w:val="18"/>
          <w:szCs w:val="18"/>
        </w:rPr>
        <w:t>IV.</w:t>
      </w:r>
    </w:p>
    <w:p w14:paraId="586A1EAF" w14:textId="77777777" w:rsidR="00103134" w:rsidRPr="00C413E7" w:rsidRDefault="00103134" w:rsidP="00C413E7">
      <w:pPr>
        <w:spacing w:after="0"/>
        <w:ind w:left="567"/>
        <w:jc w:val="center"/>
        <w:rPr>
          <w:rFonts w:ascii="Century Gothic" w:hAnsi="Century Gothic"/>
          <w:b/>
          <w:sz w:val="18"/>
          <w:szCs w:val="18"/>
        </w:rPr>
      </w:pPr>
      <w:r w:rsidRPr="00C413E7">
        <w:rPr>
          <w:rFonts w:ascii="Century Gothic" w:hAnsi="Century Gothic"/>
          <w:b/>
          <w:sz w:val="18"/>
          <w:szCs w:val="18"/>
        </w:rPr>
        <w:t>Předání a převzetí Díla</w:t>
      </w:r>
    </w:p>
    <w:p w14:paraId="25CC7ADF" w14:textId="177A0837" w:rsidR="00E02E8C" w:rsidRPr="00C413E7" w:rsidRDefault="00E02E8C" w:rsidP="00C413E7">
      <w:pPr>
        <w:pStyle w:val="Odstavecseseznamem"/>
        <w:widowControl w:val="0"/>
        <w:shd w:val="clear" w:color="auto" w:fill="FFFFFF"/>
        <w:spacing w:after="0" w:line="240" w:lineRule="exact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Místo dodání: Oblastní muzeum a galerie v Mostě</w:t>
      </w:r>
      <w:r w:rsidR="00B66E89">
        <w:rPr>
          <w:rFonts w:ascii="Century Gothic" w:eastAsia="Times New Roman" w:hAnsi="Century Gothic" w:cs="Arial"/>
          <w:sz w:val="18"/>
          <w:szCs w:val="18"/>
          <w:lang w:eastAsia="cs-CZ"/>
        </w:rPr>
        <w:t xml:space="preserve">, příspěvková organizace, Čsl. </w:t>
      </w:r>
      <w:proofErr w:type="gramStart"/>
      <w:r w:rsidR="00B66E89">
        <w:rPr>
          <w:rFonts w:ascii="Century Gothic" w:eastAsia="Times New Roman" w:hAnsi="Century Gothic" w:cs="Arial"/>
          <w:sz w:val="18"/>
          <w:szCs w:val="18"/>
          <w:lang w:eastAsia="cs-CZ"/>
        </w:rPr>
        <w:t>a</w:t>
      </w: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rmády</w:t>
      </w:r>
      <w:proofErr w:type="gramEnd"/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 xml:space="preserve"> 1360/35, 434 01 Most. </w:t>
      </w:r>
    </w:p>
    <w:p w14:paraId="5A9BCB20" w14:textId="77777777" w:rsidR="00E02E8C" w:rsidRPr="00C413E7" w:rsidRDefault="00E02E8C" w:rsidP="00C413E7">
      <w:pPr>
        <w:spacing w:after="0"/>
        <w:ind w:left="567"/>
        <w:rPr>
          <w:rFonts w:ascii="Century Gothic" w:hAnsi="Century Gothic"/>
          <w:sz w:val="18"/>
          <w:szCs w:val="18"/>
        </w:rPr>
      </w:pPr>
    </w:p>
    <w:p w14:paraId="6CEE0E47" w14:textId="1AA6320B" w:rsidR="00103134" w:rsidRPr="00C413E7" w:rsidRDefault="00103134" w:rsidP="00C413E7">
      <w:pPr>
        <w:spacing w:after="0"/>
        <w:ind w:left="567"/>
        <w:rPr>
          <w:rFonts w:ascii="Century Gothic" w:hAnsi="Century Gothic"/>
          <w:sz w:val="18"/>
          <w:szCs w:val="18"/>
        </w:rPr>
      </w:pPr>
      <w:r w:rsidRPr="00C413E7">
        <w:rPr>
          <w:rFonts w:ascii="Century Gothic" w:hAnsi="Century Gothic"/>
          <w:sz w:val="18"/>
          <w:szCs w:val="18"/>
        </w:rPr>
        <w:t>K předání a převzetí Díla dojde do dvou dnů od jeho zhotovení, nejpozději však bude dílo zhotoveno i předáno v termínu, které je uvedeno v čl. III této smlouvy.</w:t>
      </w:r>
      <w:r w:rsidR="00565E90" w:rsidRPr="00C413E7">
        <w:rPr>
          <w:rFonts w:ascii="Century Gothic" w:hAnsi="Century Gothic"/>
          <w:sz w:val="18"/>
          <w:szCs w:val="18"/>
        </w:rPr>
        <w:t xml:space="preserve"> </w:t>
      </w:r>
    </w:p>
    <w:p w14:paraId="576DAAAC" w14:textId="77777777" w:rsidR="00E02E8C" w:rsidRPr="00C413E7" w:rsidRDefault="00E02E8C" w:rsidP="00C413E7">
      <w:pPr>
        <w:spacing w:after="0"/>
        <w:ind w:left="567"/>
        <w:rPr>
          <w:rFonts w:ascii="Century Gothic" w:hAnsi="Century Gothic"/>
          <w:sz w:val="18"/>
          <w:szCs w:val="18"/>
        </w:rPr>
      </w:pPr>
    </w:p>
    <w:p w14:paraId="553AD58A" w14:textId="77777777" w:rsidR="00103134" w:rsidRPr="00C413E7" w:rsidRDefault="00103134" w:rsidP="00C413E7">
      <w:pPr>
        <w:spacing w:after="0"/>
        <w:ind w:left="567"/>
        <w:jc w:val="center"/>
        <w:rPr>
          <w:rFonts w:ascii="Century Gothic" w:hAnsi="Century Gothic"/>
          <w:b/>
          <w:sz w:val="18"/>
          <w:szCs w:val="18"/>
        </w:rPr>
      </w:pPr>
      <w:r w:rsidRPr="00C413E7">
        <w:rPr>
          <w:rFonts w:ascii="Century Gothic" w:hAnsi="Century Gothic"/>
          <w:b/>
          <w:sz w:val="18"/>
          <w:szCs w:val="18"/>
        </w:rPr>
        <w:t>V.</w:t>
      </w:r>
    </w:p>
    <w:p w14:paraId="349798BE" w14:textId="1BD929AF" w:rsidR="00103134" w:rsidRPr="00C413E7" w:rsidRDefault="00103134" w:rsidP="00C413E7">
      <w:pPr>
        <w:spacing w:after="0"/>
        <w:ind w:left="567"/>
        <w:jc w:val="center"/>
        <w:rPr>
          <w:rFonts w:ascii="Century Gothic" w:hAnsi="Century Gothic"/>
          <w:sz w:val="18"/>
          <w:szCs w:val="18"/>
        </w:rPr>
      </w:pPr>
      <w:r w:rsidRPr="00C413E7">
        <w:rPr>
          <w:rFonts w:ascii="Century Gothic" w:hAnsi="Century Gothic"/>
          <w:b/>
          <w:sz w:val="18"/>
          <w:szCs w:val="18"/>
        </w:rPr>
        <w:t>Odpovědnost za vady</w:t>
      </w:r>
      <w:r w:rsidRPr="00C413E7">
        <w:rPr>
          <w:rFonts w:ascii="Century Gothic" w:hAnsi="Century Gothic"/>
          <w:sz w:val="18"/>
          <w:szCs w:val="18"/>
        </w:rPr>
        <w:t xml:space="preserve"> </w:t>
      </w:r>
    </w:p>
    <w:p w14:paraId="0CEDA04A" w14:textId="5EA2E86C" w:rsidR="00103134" w:rsidRPr="00C413E7" w:rsidRDefault="00103134" w:rsidP="00A0722B">
      <w:pPr>
        <w:spacing w:after="0"/>
        <w:ind w:left="567"/>
        <w:jc w:val="both"/>
        <w:rPr>
          <w:rFonts w:ascii="Century Gothic" w:hAnsi="Century Gothic"/>
          <w:sz w:val="18"/>
          <w:szCs w:val="18"/>
        </w:rPr>
      </w:pPr>
      <w:r w:rsidRPr="00C413E7">
        <w:rPr>
          <w:rFonts w:ascii="Century Gothic" w:hAnsi="Century Gothic"/>
          <w:sz w:val="18"/>
          <w:szCs w:val="18"/>
        </w:rPr>
        <w:t>Zhotovitel poskytne na Dílo záruku po dobu</w:t>
      </w:r>
      <w:r w:rsidR="00A0722B">
        <w:rPr>
          <w:rFonts w:ascii="Century Gothic" w:hAnsi="Century Gothic"/>
          <w:sz w:val="18"/>
          <w:szCs w:val="18"/>
        </w:rPr>
        <w:t xml:space="preserve"> 60</w:t>
      </w:r>
      <w:r w:rsidR="00D224DC" w:rsidRPr="00C413E7">
        <w:rPr>
          <w:rFonts w:ascii="Century Gothic" w:hAnsi="Century Gothic"/>
          <w:sz w:val="18"/>
          <w:szCs w:val="18"/>
        </w:rPr>
        <w:t xml:space="preserve"> měsíců</w:t>
      </w:r>
      <w:r w:rsidRPr="00C413E7">
        <w:rPr>
          <w:rFonts w:ascii="Century Gothic" w:hAnsi="Century Gothic"/>
          <w:sz w:val="18"/>
          <w:szCs w:val="18"/>
        </w:rPr>
        <w:t xml:space="preserve"> od předání Díla objednateli. Záruka se nevztahuje na vady díla, které budou způsobené vadami materiálu, který předal zhotoviteli podle čl. III této Smlouvy objednatel.</w:t>
      </w:r>
      <w:r w:rsidR="006E7982" w:rsidRPr="00C413E7">
        <w:rPr>
          <w:rFonts w:ascii="Century Gothic" w:hAnsi="Century Gothic"/>
          <w:sz w:val="18"/>
          <w:szCs w:val="18"/>
        </w:rPr>
        <w:t xml:space="preserve"> </w:t>
      </w:r>
      <w:r w:rsidRPr="00C413E7">
        <w:rPr>
          <w:rFonts w:ascii="Century Gothic" w:hAnsi="Century Gothic"/>
          <w:sz w:val="18"/>
          <w:szCs w:val="18"/>
        </w:rPr>
        <w:t>Zhotovitel se zavazuje předat Dílo bez vad a nedodělků.</w:t>
      </w:r>
    </w:p>
    <w:p w14:paraId="7256471B" w14:textId="77777777" w:rsidR="00103134" w:rsidRPr="00C413E7" w:rsidRDefault="00103134" w:rsidP="00A0722B">
      <w:pPr>
        <w:spacing w:after="0"/>
        <w:ind w:left="567"/>
        <w:jc w:val="both"/>
        <w:rPr>
          <w:rFonts w:ascii="Century Gothic" w:hAnsi="Century Gothic"/>
          <w:sz w:val="18"/>
          <w:szCs w:val="18"/>
        </w:rPr>
      </w:pPr>
      <w:r w:rsidRPr="00C413E7">
        <w:rPr>
          <w:rFonts w:ascii="Century Gothic" w:hAnsi="Century Gothic"/>
          <w:sz w:val="18"/>
          <w:szCs w:val="18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1DC6DCFA" w14:textId="77777777" w:rsidR="00A2674C" w:rsidRPr="00C413E7" w:rsidRDefault="00A2674C" w:rsidP="00C413E7">
      <w:pPr>
        <w:spacing w:after="0"/>
        <w:ind w:left="567"/>
        <w:rPr>
          <w:rFonts w:ascii="Century Gothic" w:hAnsi="Century Gothic"/>
          <w:sz w:val="18"/>
          <w:szCs w:val="18"/>
        </w:rPr>
      </w:pPr>
    </w:p>
    <w:p w14:paraId="580A32A2" w14:textId="6F40DA9E" w:rsidR="00BF2F3E" w:rsidRPr="00C413E7" w:rsidRDefault="00BF2F3E" w:rsidP="00C413E7">
      <w:pPr>
        <w:spacing w:after="0"/>
        <w:ind w:left="567"/>
        <w:jc w:val="center"/>
        <w:rPr>
          <w:rFonts w:ascii="Century Gothic" w:hAnsi="Century Gothic"/>
          <w:b/>
          <w:sz w:val="18"/>
          <w:szCs w:val="18"/>
        </w:rPr>
      </w:pPr>
      <w:r w:rsidRPr="00C413E7">
        <w:rPr>
          <w:rFonts w:ascii="Century Gothic" w:hAnsi="Century Gothic"/>
          <w:b/>
          <w:sz w:val="18"/>
          <w:szCs w:val="18"/>
        </w:rPr>
        <w:t>VI.</w:t>
      </w:r>
    </w:p>
    <w:p w14:paraId="1A454A52" w14:textId="1E3217BD" w:rsidR="00BF2F3E" w:rsidRPr="00C413E7" w:rsidRDefault="00BF2F3E" w:rsidP="00C413E7">
      <w:pPr>
        <w:spacing w:after="0"/>
        <w:ind w:left="567"/>
        <w:jc w:val="center"/>
        <w:rPr>
          <w:rFonts w:ascii="Century Gothic" w:hAnsi="Century Gothic"/>
          <w:sz w:val="18"/>
          <w:szCs w:val="18"/>
        </w:rPr>
      </w:pPr>
      <w:r w:rsidRPr="00C413E7">
        <w:rPr>
          <w:rFonts w:ascii="Century Gothic" w:hAnsi="Century Gothic"/>
          <w:b/>
          <w:sz w:val="18"/>
          <w:szCs w:val="18"/>
        </w:rPr>
        <w:t>Povinnosti zhotovitele</w:t>
      </w:r>
      <w:r w:rsidRPr="00C413E7">
        <w:rPr>
          <w:rFonts w:ascii="Century Gothic" w:hAnsi="Century Gothic"/>
          <w:sz w:val="18"/>
          <w:szCs w:val="18"/>
        </w:rPr>
        <w:t xml:space="preserve"> </w:t>
      </w:r>
    </w:p>
    <w:p w14:paraId="1A64C324" w14:textId="77777777" w:rsidR="00A0722B" w:rsidRPr="00C413E7" w:rsidRDefault="00A0722B" w:rsidP="00A0722B">
      <w:pPr>
        <w:pStyle w:val="Odstavecseseznamem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V rámci odpovědného plnění veřejné zakázky je zhotovitel povinen:</w:t>
      </w:r>
    </w:p>
    <w:p w14:paraId="269EF5DA" w14:textId="77777777" w:rsidR="00A0722B" w:rsidRPr="00C413E7" w:rsidRDefault="00A0722B" w:rsidP="00A0722B">
      <w:pPr>
        <w:pStyle w:val="Odstavecseseznamem"/>
        <w:numPr>
          <w:ilvl w:val="0"/>
          <w:numId w:val="42"/>
        </w:numPr>
        <w:shd w:val="clear" w:color="auto" w:fill="FFFFFF"/>
        <w:spacing w:line="240" w:lineRule="exact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 xml:space="preserve">provádět dílo zejména v souladu s rozhodnutím nebo jiným opatřením stavebního úřadu a s ověřenou projektovou dokumentací, zajistit dodržování povinností k ochraně života, zdraví, životního prostředí </w:t>
      </w: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lastRenderedPageBreak/>
        <w:t xml:space="preserve">a bezpečnosti práce vyplývajících ze zvláštních právních předpisů, zajistit řádné uspořádání místa plnění a provoz na něm a dodržení obecných požadavků na výstavbu, popřípadě jiných technických předpisů a technických norem. </w:t>
      </w:r>
    </w:p>
    <w:p w14:paraId="3B4A6165" w14:textId="77777777" w:rsidR="00A0722B" w:rsidRPr="00351D4E" w:rsidRDefault="00A0722B" w:rsidP="00A0722B">
      <w:pPr>
        <w:pStyle w:val="Odstavecseseznamem"/>
        <w:numPr>
          <w:ilvl w:val="0"/>
          <w:numId w:val="42"/>
        </w:numPr>
        <w:shd w:val="clear" w:color="auto" w:fill="FFFFFF"/>
        <w:spacing w:line="240" w:lineRule="exact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351D4E">
        <w:rPr>
          <w:rFonts w:ascii="Century Gothic" w:eastAsia="Times New Roman" w:hAnsi="Century Gothic" w:cs="Arial"/>
          <w:sz w:val="18"/>
          <w:szCs w:val="18"/>
          <w:lang w:eastAsia="cs-CZ"/>
        </w:rPr>
        <w:t xml:space="preserve">zajistit v případě existence staveb technické infrastruktury v místě stavby vytýčení tras technické infrastruktury v místě jejich střetu se stavbou. </w:t>
      </w:r>
    </w:p>
    <w:p w14:paraId="2F87382F" w14:textId="77777777" w:rsidR="00A0722B" w:rsidRPr="00C413E7" w:rsidRDefault="00A0722B" w:rsidP="00A0722B">
      <w:pPr>
        <w:pStyle w:val="Odstavecseseznamem"/>
        <w:numPr>
          <w:ilvl w:val="0"/>
          <w:numId w:val="42"/>
        </w:numPr>
        <w:shd w:val="clear" w:color="auto" w:fill="FFFFFF"/>
        <w:spacing w:line="240" w:lineRule="exact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zajistit při plnění předmětu veřejné zakázky legální zaměstnávání, férové a důstojné pracovní podmínky pro všechny osoby, které se budou na plnění předmětu veřejné zakázky podílet.  Zhotovitel je povinen zajistit splnění tohoto požadavku zadavatele i u svých poddodavatelů.</w:t>
      </w:r>
    </w:p>
    <w:p w14:paraId="71832A67" w14:textId="77777777" w:rsidR="00A0722B" w:rsidRPr="00C413E7" w:rsidRDefault="00A0722B" w:rsidP="00A0722B">
      <w:pPr>
        <w:pStyle w:val="Odstavecseseznamem"/>
        <w:numPr>
          <w:ilvl w:val="0"/>
          <w:numId w:val="42"/>
        </w:numPr>
        <w:shd w:val="clear" w:color="auto" w:fill="FFFFFF"/>
        <w:spacing w:line="240" w:lineRule="exact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zajistit po celou dobu provádění díla smluvní pojištění pro případ své odpovědnosti za škodu při pracovním úrazu nebo nemoci z povolání svých zaměstnanců – zákonné pojištění zaměstnanců.</w:t>
      </w:r>
    </w:p>
    <w:p w14:paraId="4FFEAE9F" w14:textId="77777777" w:rsidR="00A0722B" w:rsidRPr="00C413E7" w:rsidRDefault="00A0722B" w:rsidP="00A0722B">
      <w:pPr>
        <w:pStyle w:val="Odstavecseseznamem"/>
        <w:numPr>
          <w:ilvl w:val="0"/>
          <w:numId w:val="42"/>
        </w:numPr>
        <w:shd w:val="clear" w:color="auto" w:fill="FFFFFF"/>
        <w:spacing w:line="240" w:lineRule="exact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zajistit smluvní zákonné pojištění zaměstnanců a pojištění odpovědnosti za škodu způsobenou třetím osobám také na poddodavatele (</w:t>
      </w:r>
      <w:proofErr w:type="spellStart"/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podzhotovitele</w:t>
      </w:r>
      <w:proofErr w:type="spellEnd"/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 xml:space="preserve">). </w:t>
      </w:r>
    </w:p>
    <w:p w14:paraId="787DF7AE" w14:textId="77777777" w:rsidR="00A0722B" w:rsidRPr="00C413E7" w:rsidRDefault="00A0722B" w:rsidP="00A0722B">
      <w:pPr>
        <w:pStyle w:val="Odstavecseseznamem"/>
        <w:numPr>
          <w:ilvl w:val="0"/>
          <w:numId w:val="42"/>
        </w:numPr>
        <w:shd w:val="clear" w:color="auto" w:fill="FFFFFF"/>
        <w:spacing w:line="240" w:lineRule="exact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zajistit 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objednatele za konkrétní plnění. Zhotovitel se zavazuje přenést totožnou povinnost do dalších úrovní dodavatelského řetězce a zavázat své poddodavatele k plnění a šíření této povinnosti též do nižších úrovní dodavatelského řetězce. Objednatel je oprávněn požadovat předložení smlouvy uzavřené mezi zhotovitelem a jeho poddodavatelem k nahlédnutí.</w:t>
      </w:r>
    </w:p>
    <w:p w14:paraId="1393B9F6" w14:textId="77777777" w:rsidR="00A0722B" w:rsidRPr="00C413E7" w:rsidRDefault="00A0722B" w:rsidP="00A0722B">
      <w:pPr>
        <w:pStyle w:val="Odstavecseseznamem"/>
        <w:numPr>
          <w:ilvl w:val="0"/>
          <w:numId w:val="42"/>
        </w:numPr>
        <w:shd w:val="clear" w:color="auto" w:fill="FFFFFF"/>
        <w:spacing w:line="240" w:lineRule="exact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zajistit předcházení vzniku odpadů a prosazovat základní principy ochrany životního prostředí a zdraví lidí při nakládání s odpady a předcházet znečišťování ovzduší a snižování úrovně znečišťování, které může vzniklou během plnění díla, odevzdat obalový materiál do zařízení k využití příslušného druhu odpadu. Na vyžádání předloží prodávající kupujícímu doklady o likvidaci odpadu.</w:t>
      </w:r>
    </w:p>
    <w:p w14:paraId="2551CDA3" w14:textId="77777777" w:rsidR="00A0722B" w:rsidRPr="00C413E7" w:rsidRDefault="00A0722B" w:rsidP="00A0722B">
      <w:pPr>
        <w:pStyle w:val="Odstavecseseznamem"/>
        <w:numPr>
          <w:ilvl w:val="0"/>
          <w:numId w:val="42"/>
        </w:numPr>
        <w:shd w:val="clear" w:color="auto" w:fill="FFFFFF"/>
        <w:spacing w:line="240" w:lineRule="exact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zajistit užívání prostor místa plnění pouze pro účely související s prováděním díla. Zhotovitel musí zajišťovat čistotu v místě plnění a v jeho okolí.</w:t>
      </w:r>
    </w:p>
    <w:p w14:paraId="4E4AB3B1" w14:textId="77777777" w:rsidR="00A0722B" w:rsidRPr="00C413E7" w:rsidRDefault="00A0722B" w:rsidP="00A0722B">
      <w:pPr>
        <w:pStyle w:val="Odstavecseseznamem"/>
        <w:numPr>
          <w:ilvl w:val="0"/>
          <w:numId w:val="42"/>
        </w:numPr>
        <w:shd w:val="clear" w:color="auto" w:fill="FFFFFF"/>
        <w:spacing w:line="240" w:lineRule="exact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zajistit v rámci snižování negativních dopadů ze své činnosti na životní prostředí tisk veškerých listinných výstupů předávaných objednateli na papír, který je šetrný k životnímu prostředí, pokud zvláštní použití pro specifické účely nevyžaduje jiný druh papíru a motivovat zaměstnance zhotovitel k efektivnímu a úspornému tisku.</w:t>
      </w:r>
    </w:p>
    <w:p w14:paraId="22DC6019" w14:textId="77777777" w:rsidR="00A0722B" w:rsidRPr="00C413E7" w:rsidRDefault="00A0722B" w:rsidP="00A0722B">
      <w:pPr>
        <w:pStyle w:val="Odstavecseseznamem"/>
        <w:shd w:val="clear" w:color="auto" w:fill="FFFFFF"/>
        <w:spacing w:line="240" w:lineRule="exact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</w:p>
    <w:p w14:paraId="7B5F6DE7" w14:textId="77777777" w:rsidR="00A0722B" w:rsidRPr="00C413E7" w:rsidRDefault="00A0722B" w:rsidP="00A0722B">
      <w:pPr>
        <w:pStyle w:val="Odstavecseseznamem"/>
        <w:shd w:val="clear" w:color="auto" w:fill="FFFFFF"/>
        <w:spacing w:line="240" w:lineRule="exact"/>
        <w:ind w:left="567"/>
        <w:jc w:val="both"/>
        <w:rPr>
          <w:rFonts w:ascii="Century Gothic" w:eastAsia="Times New Roman" w:hAnsi="Century Gothic" w:cs="Arial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Arial"/>
          <w:sz w:val="18"/>
          <w:szCs w:val="18"/>
          <w:lang w:eastAsia="cs-CZ"/>
        </w:rPr>
        <w:t>Zhotovitel podpisem této smlouvy přebírá povinnosti uvedené v tomto odstavci k odpovědnému plnění veřejné zakázky. Objednatel je oprávněn plnění těchto povinností kdykoliv kontrolovat, a to bez předchozího ohlášení zhotoviteli. Jeli k provedení kontroly potřeba předložení souvisejících dokumentů, zavazuje se zhotovitel k jejich předložení nejpozději do 2 pracovních dnů od doručení výzvy objednat.</w:t>
      </w:r>
    </w:p>
    <w:p w14:paraId="71183251" w14:textId="77777777" w:rsidR="00A2674C" w:rsidRPr="00C413E7" w:rsidRDefault="00A2674C" w:rsidP="00C413E7">
      <w:pPr>
        <w:shd w:val="clear" w:color="auto" w:fill="FFFFFF"/>
        <w:spacing w:after="0"/>
        <w:ind w:left="567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</w:p>
    <w:p w14:paraId="0FF916F5" w14:textId="761EEC95" w:rsidR="00A2674C" w:rsidRPr="00C413E7" w:rsidRDefault="00A2674C" w:rsidP="00C413E7">
      <w:pPr>
        <w:spacing w:after="0"/>
        <w:ind w:left="567"/>
        <w:jc w:val="center"/>
        <w:rPr>
          <w:rFonts w:ascii="Century Gothic" w:hAnsi="Century Gothic"/>
          <w:b/>
          <w:sz w:val="18"/>
          <w:szCs w:val="18"/>
        </w:rPr>
      </w:pPr>
      <w:r w:rsidRPr="00C413E7">
        <w:rPr>
          <w:rFonts w:ascii="Century Gothic" w:hAnsi="Century Gothic"/>
          <w:b/>
          <w:sz w:val="18"/>
          <w:szCs w:val="18"/>
        </w:rPr>
        <w:t>VII.</w:t>
      </w:r>
    </w:p>
    <w:p w14:paraId="785C3DF8" w14:textId="69700AEF" w:rsidR="00A2674C" w:rsidRPr="00C413E7" w:rsidRDefault="00A2674C" w:rsidP="00C413E7">
      <w:pPr>
        <w:spacing w:after="0"/>
        <w:ind w:left="567"/>
        <w:jc w:val="center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hAnsi="Century Gothic"/>
          <w:b/>
          <w:sz w:val="18"/>
          <w:szCs w:val="18"/>
        </w:rPr>
        <w:t>Porušení smluvních ujednání</w:t>
      </w:r>
    </w:p>
    <w:p w14:paraId="5DFA7D81" w14:textId="347101DE" w:rsidR="00A2674C" w:rsidRPr="00C413E7" w:rsidRDefault="00A2674C" w:rsidP="00C413E7">
      <w:pPr>
        <w:shd w:val="clear" w:color="auto" w:fill="FFFFFF"/>
        <w:tabs>
          <w:tab w:val="left" w:pos="284"/>
          <w:tab w:val="left" w:pos="426"/>
          <w:tab w:val="left" w:pos="851"/>
        </w:tabs>
        <w:spacing w:after="0"/>
        <w:ind w:left="567"/>
        <w:contextualSpacing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bookmarkStart w:id="0" w:name="_GoBack"/>
      <w:bookmarkEnd w:id="0"/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Smluvní strany se dohodly na následujících sankcích za porušení smluvních povinností:</w:t>
      </w:r>
    </w:p>
    <w:p w14:paraId="6DADA0B1" w14:textId="77777777" w:rsidR="00A2674C" w:rsidRPr="00C413E7" w:rsidRDefault="00A2674C" w:rsidP="00C413E7">
      <w:pPr>
        <w:pStyle w:val="Odstavecseseznamem"/>
        <w:numPr>
          <w:ilvl w:val="0"/>
          <w:numId w:val="31"/>
        </w:numPr>
        <w:shd w:val="clear" w:color="auto" w:fill="FFFFFF"/>
        <w:spacing w:after="0"/>
        <w:ind w:left="567" w:firstLine="0"/>
        <w:jc w:val="both"/>
        <w:rPr>
          <w:rFonts w:ascii="Century Gothic" w:eastAsia="Times New Roman" w:hAnsi="Century Gothic" w:cs="Calibri Light"/>
          <w:vanish/>
          <w:sz w:val="18"/>
          <w:szCs w:val="18"/>
          <w:lang w:eastAsia="cs-CZ"/>
        </w:rPr>
      </w:pPr>
    </w:p>
    <w:p w14:paraId="38FA968B" w14:textId="6E2A685C" w:rsidR="00A2674C" w:rsidRPr="00C413E7" w:rsidRDefault="00A2674C" w:rsidP="00C413E7">
      <w:pPr>
        <w:pStyle w:val="Odstavecseseznamem"/>
        <w:numPr>
          <w:ilvl w:val="0"/>
          <w:numId w:val="38"/>
        </w:numPr>
        <w:shd w:val="clear" w:color="auto" w:fill="FFFFFF"/>
        <w:spacing w:after="0"/>
        <w:ind w:left="567" w:firstLine="0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>zhotovitel se zavazuje zaplatit objednateli za každý den překročení sjednané doby plnění díla smluvní pokutu ve výši 0,2 % z celkové ceny díla v Kč bez DPH;</w:t>
      </w:r>
    </w:p>
    <w:p w14:paraId="1E3D2A31" w14:textId="77777777" w:rsidR="00A2674C" w:rsidRPr="00C413E7" w:rsidRDefault="00A2674C" w:rsidP="00C413E7">
      <w:pPr>
        <w:pStyle w:val="Odstavecseseznamem"/>
        <w:numPr>
          <w:ilvl w:val="0"/>
          <w:numId w:val="38"/>
        </w:numPr>
        <w:shd w:val="clear" w:color="auto" w:fill="FFFFFF"/>
        <w:spacing w:after="0"/>
        <w:ind w:left="567" w:firstLine="0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>zhotovitel se zavazuje zaplatit za každé opakované porušení povinností uvedených v této smlouvě, na které bude písemným zápisem upozorněn objednatelem (popřípadě technickým dozorem stavebníka), a ve stanoveném termínu nesjedná patřičnou nápravu, smluvní pokutu ve výši 3 000,00 Kč, a to za jednotlivé porušení a den prodlení až do provedení nápravy;</w:t>
      </w:r>
    </w:p>
    <w:p w14:paraId="29599F54" w14:textId="77777777" w:rsidR="00A2674C" w:rsidRPr="00C413E7" w:rsidRDefault="00A2674C" w:rsidP="00C413E7">
      <w:pPr>
        <w:pStyle w:val="Odstavecseseznamem"/>
        <w:numPr>
          <w:ilvl w:val="0"/>
          <w:numId w:val="38"/>
        </w:numPr>
        <w:shd w:val="clear" w:color="auto" w:fill="FFFFFF"/>
        <w:spacing w:after="0"/>
        <w:ind w:left="567" w:firstLine="0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>smluvní strany se zavazují zaplatit za každý den překročení sjednaného termínu splatnosti kteréhokoliv peněžitého závazku úrok z prodlení ve výši 0,05 % z neuhrazené částky do jejího zaplacení;</w:t>
      </w:r>
    </w:p>
    <w:p w14:paraId="647BCE1B" w14:textId="77777777" w:rsidR="00A2674C" w:rsidRPr="00C413E7" w:rsidRDefault="00A2674C" w:rsidP="00C413E7">
      <w:pPr>
        <w:pStyle w:val="Odstavecseseznamem"/>
        <w:numPr>
          <w:ilvl w:val="0"/>
          <w:numId w:val="38"/>
        </w:numPr>
        <w:shd w:val="clear" w:color="auto" w:fill="FFFFFF"/>
        <w:spacing w:after="0"/>
        <w:ind w:left="567" w:firstLine="0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>Objednatel má právo na náhradu škody vzniklou z porušení povinnosti, ke kterému se vztahuje smluvní pokuta.  Náhrada škody zahrnuje skutečnou škodu a ušlý zisk.</w:t>
      </w:r>
    </w:p>
    <w:p w14:paraId="484F42EA" w14:textId="77777777" w:rsidR="00A2674C" w:rsidRPr="00C413E7" w:rsidRDefault="00A2674C" w:rsidP="00C413E7">
      <w:pPr>
        <w:pStyle w:val="Odstavecseseznamem"/>
        <w:shd w:val="clear" w:color="auto" w:fill="FFFFFF"/>
        <w:spacing w:after="0"/>
        <w:ind w:left="567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</w:p>
    <w:p w14:paraId="679CF1F1" w14:textId="1B66F43C" w:rsidR="00103134" w:rsidRPr="00C413E7" w:rsidRDefault="00103134" w:rsidP="00C413E7">
      <w:pPr>
        <w:spacing w:after="0"/>
        <w:ind w:left="567"/>
        <w:jc w:val="center"/>
        <w:rPr>
          <w:rFonts w:ascii="Century Gothic" w:hAnsi="Century Gothic"/>
          <w:b/>
          <w:sz w:val="18"/>
          <w:szCs w:val="18"/>
        </w:rPr>
      </w:pPr>
      <w:r w:rsidRPr="00C413E7">
        <w:rPr>
          <w:rFonts w:ascii="Century Gothic" w:hAnsi="Century Gothic"/>
          <w:b/>
          <w:sz w:val="18"/>
          <w:szCs w:val="18"/>
        </w:rPr>
        <w:t>V</w:t>
      </w:r>
      <w:r w:rsidR="00A2674C" w:rsidRPr="00C413E7">
        <w:rPr>
          <w:rFonts w:ascii="Century Gothic" w:hAnsi="Century Gothic"/>
          <w:b/>
          <w:sz w:val="18"/>
          <w:szCs w:val="18"/>
        </w:rPr>
        <w:t>I</w:t>
      </w:r>
      <w:r w:rsidRPr="00C413E7">
        <w:rPr>
          <w:rFonts w:ascii="Century Gothic" w:hAnsi="Century Gothic"/>
          <w:b/>
          <w:sz w:val="18"/>
          <w:szCs w:val="18"/>
        </w:rPr>
        <w:t>I</w:t>
      </w:r>
      <w:r w:rsidR="00BF2F3E" w:rsidRPr="00C413E7">
        <w:rPr>
          <w:rFonts w:ascii="Century Gothic" w:hAnsi="Century Gothic"/>
          <w:b/>
          <w:sz w:val="18"/>
          <w:szCs w:val="18"/>
        </w:rPr>
        <w:t>I</w:t>
      </w:r>
      <w:r w:rsidRPr="00C413E7">
        <w:rPr>
          <w:rFonts w:ascii="Century Gothic" w:hAnsi="Century Gothic"/>
          <w:b/>
          <w:sz w:val="18"/>
          <w:szCs w:val="18"/>
        </w:rPr>
        <w:t>.</w:t>
      </w:r>
    </w:p>
    <w:p w14:paraId="0AFA8C7C" w14:textId="77777777" w:rsidR="00103134" w:rsidRPr="00C413E7" w:rsidRDefault="00103134" w:rsidP="00C413E7">
      <w:pPr>
        <w:spacing w:after="0"/>
        <w:ind w:left="567"/>
        <w:jc w:val="center"/>
        <w:rPr>
          <w:rFonts w:ascii="Century Gothic" w:hAnsi="Century Gothic"/>
          <w:b/>
          <w:sz w:val="18"/>
          <w:szCs w:val="18"/>
        </w:rPr>
      </w:pPr>
      <w:r w:rsidRPr="00C413E7">
        <w:rPr>
          <w:rFonts w:ascii="Century Gothic" w:hAnsi="Century Gothic"/>
          <w:b/>
          <w:sz w:val="18"/>
          <w:szCs w:val="18"/>
        </w:rPr>
        <w:t>Závěrečná ustanovení</w:t>
      </w:r>
    </w:p>
    <w:p w14:paraId="4C797C31" w14:textId="77777777" w:rsidR="00103134" w:rsidRPr="00C413E7" w:rsidRDefault="00103134" w:rsidP="00C413E7">
      <w:pPr>
        <w:spacing w:after="0"/>
        <w:ind w:left="567"/>
        <w:jc w:val="both"/>
        <w:rPr>
          <w:rFonts w:ascii="Century Gothic" w:hAnsi="Century Gothic"/>
          <w:sz w:val="18"/>
          <w:szCs w:val="18"/>
        </w:rPr>
      </w:pPr>
      <w:r w:rsidRPr="00C413E7">
        <w:rPr>
          <w:rFonts w:ascii="Century Gothic" w:hAnsi="Century Gothic"/>
          <w:sz w:val="18"/>
          <w:szCs w:val="18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519FA3A2" w14:textId="23C6DDA8" w:rsidR="00BF2F3E" w:rsidRPr="00C413E7" w:rsidRDefault="00BF2F3E" w:rsidP="00C413E7">
      <w:pPr>
        <w:spacing w:after="0"/>
        <w:ind w:left="567"/>
        <w:jc w:val="both"/>
        <w:rPr>
          <w:rFonts w:ascii="Century Gothic" w:eastAsia="Times New Roman" w:hAnsi="Century Gothic" w:cs="Calibri Light"/>
          <w:sz w:val="18"/>
          <w:szCs w:val="18"/>
          <w:lang w:eastAsia="cs-CZ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Tato smlouva nabývá platnosti dnem podpisu oprávněnými osobami obou smluvních stran. Je-li u podpisů smluvních stran uvedeno více dat, platí datum nejpozdější. Tato smlouva nabývá účinnosti dnem jejího uveřejnění prostřednictvím registru smluv dle zákona č. 340/2015 Sb., o registru smluv. </w:t>
      </w:r>
    </w:p>
    <w:p w14:paraId="1A7B0B57" w14:textId="4C00F64B" w:rsidR="00BF2F3E" w:rsidRPr="00C413E7" w:rsidRDefault="00BF2F3E" w:rsidP="00C413E7">
      <w:pPr>
        <w:spacing w:after="0"/>
        <w:ind w:left="567"/>
        <w:jc w:val="both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lastRenderedPageBreak/>
        <w:t xml:space="preserve">Smluvní strany se vzájemně dohodly, že k zajištění uveřejnění smlouvy prostřednictvím registru smluv v souladu se zákonem č. 340/2015 Sb. se tímto zavazuje </w:t>
      </w:r>
      <w:r w:rsidR="005C4F7B" w:rsidRPr="00C413E7">
        <w:rPr>
          <w:rFonts w:ascii="Century Gothic" w:hAnsi="Century Gothic" w:cs="Calibri Light"/>
          <w:sz w:val="18"/>
          <w:szCs w:val="18"/>
        </w:rPr>
        <w:t>objednatel</w:t>
      </w:r>
      <w:r w:rsidRPr="00C413E7">
        <w:rPr>
          <w:rFonts w:ascii="Century Gothic" w:hAnsi="Century Gothic" w:cs="Calibri Light"/>
          <w:sz w:val="18"/>
          <w:szCs w:val="18"/>
        </w:rPr>
        <w:t>.</w:t>
      </w:r>
    </w:p>
    <w:p w14:paraId="2E932691" w14:textId="77777777" w:rsidR="00103134" w:rsidRPr="00C413E7" w:rsidRDefault="00103134" w:rsidP="00C413E7">
      <w:pPr>
        <w:spacing w:after="0"/>
        <w:ind w:left="567"/>
        <w:rPr>
          <w:rFonts w:ascii="Century Gothic" w:hAnsi="Century Gothic"/>
          <w:sz w:val="18"/>
          <w:szCs w:val="18"/>
        </w:rPr>
      </w:pPr>
      <w:r w:rsidRPr="00C413E7">
        <w:rPr>
          <w:rFonts w:ascii="Century Gothic" w:hAnsi="Century Gothic"/>
          <w:sz w:val="18"/>
          <w:szCs w:val="18"/>
        </w:rPr>
        <w:t>Smlouva byla vyhotovena ve dvou stejnopisech, z nichž každá Smluvní strana obdrží po jednom vyhotovení.</w:t>
      </w:r>
    </w:p>
    <w:p w14:paraId="2293696D" w14:textId="77777777" w:rsidR="00103134" w:rsidRPr="00C413E7" w:rsidRDefault="00103134" w:rsidP="00C413E7">
      <w:pPr>
        <w:spacing w:after="0"/>
        <w:ind w:left="567"/>
        <w:rPr>
          <w:rFonts w:ascii="Century Gothic" w:hAnsi="Century Gothic"/>
          <w:sz w:val="18"/>
          <w:szCs w:val="18"/>
        </w:rPr>
      </w:pPr>
      <w:r w:rsidRPr="00C413E7">
        <w:rPr>
          <w:rFonts w:ascii="Century Gothic" w:hAnsi="Century Gothic"/>
          <w:sz w:val="18"/>
          <w:szCs w:val="18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1F3236EC" w14:textId="77777777" w:rsidR="00A2674C" w:rsidRPr="00C413E7" w:rsidRDefault="00A2674C" w:rsidP="00C413E7">
      <w:pPr>
        <w:spacing w:after="0"/>
        <w:ind w:left="567"/>
        <w:rPr>
          <w:rFonts w:ascii="Century Gothic" w:hAnsi="Century Gothic"/>
          <w:sz w:val="18"/>
          <w:szCs w:val="18"/>
        </w:rPr>
      </w:pPr>
    </w:p>
    <w:p w14:paraId="2C5BAACC" w14:textId="5C87D206" w:rsidR="00041C31" w:rsidRPr="00C413E7" w:rsidRDefault="009D4B24" w:rsidP="00C413E7">
      <w:pPr>
        <w:spacing w:after="0"/>
        <w:ind w:left="567"/>
        <w:jc w:val="both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eastAsia="Times New Roman" w:hAnsi="Century Gothic" w:cs="Calibri Light"/>
          <w:sz w:val="18"/>
          <w:szCs w:val="18"/>
          <w:lang w:eastAsia="cs-CZ"/>
        </w:rPr>
        <w:t xml:space="preserve"> </w:t>
      </w:r>
      <w:r w:rsidR="00041C31" w:rsidRPr="00C413E7">
        <w:rPr>
          <w:rFonts w:ascii="Century Gothic" w:hAnsi="Century Gothic" w:cs="Calibri Light"/>
          <w:sz w:val="18"/>
          <w:szCs w:val="18"/>
        </w:rPr>
        <w:t>V</w:t>
      </w:r>
      <w:r w:rsidR="00A2674C" w:rsidRPr="00C413E7">
        <w:rPr>
          <w:rFonts w:ascii="Century Gothic" w:hAnsi="Century Gothic" w:cs="Calibri Light"/>
          <w:sz w:val="18"/>
          <w:szCs w:val="18"/>
        </w:rPr>
        <w:t> Mostě dne</w:t>
      </w:r>
      <w:r w:rsidR="00041C31" w:rsidRPr="00C413E7">
        <w:rPr>
          <w:rFonts w:ascii="Century Gothic" w:hAnsi="Century Gothic"/>
          <w:sz w:val="18"/>
          <w:szCs w:val="18"/>
        </w:rPr>
        <w:t xml:space="preserve"> </w:t>
      </w:r>
      <w:r w:rsidR="00041C31" w:rsidRPr="00C413E7">
        <w:rPr>
          <w:rFonts w:ascii="Century Gothic" w:hAnsi="Century Gothic"/>
          <w:sz w:val="18"/>
          <w:szCs w:val="18"/>
        </w:rPr>
        <w:tab/>
      </w:r>
      <w:r w:rsidR="00041C31" w:rsidRPr="00C413E7">
        <w:rPr>
          <w:rFonts w:ascii="Century Gothic" w:hAnsi="Century Gothic"/>
          <w:sz w:val="18"/>
          <w:szCs w:val="18"/>
        </w:rPr>
        <w:tab/>
      </w:r>
      <w:r w:rsidR="00041C31" w:rsidRPr="00C413E7">
        <w:rPr>
          <w:rFonts w:ascii="Century Gothic" w:hAnsi="Century Gothic"/>
          <w:sz w:val="18"/>
          <w:szCs w:val="18"/>
        </w:rPr>
        <w:tab/>
      </w:r>
      <w:r w:rsidR="00041C31" w:rsidRPr="00C413E7">
        <w:rPr>
          <w:rFonts w:ascii="Century Gothic" w:hAnsi="Century Gothic"/>
          <w:sz w:val="18"/>
          <w:szCs w:val="18"/>
        </w:rPr>
        <w:tab/>
      </w:r>
      <w:r w:rsidR="00041C31" w:rsidRPr="00C413E7">
        <w:rPr>
          <w:rFonts w:ascii="Century Gothic" w:hAnsi="Century Gothic"/>
          <w:sz w:val="18"/>
          <w:szCs w:val="18"/>
        </w:rPr>
        <w:tab/>
      </w:r>
      <w:r w:rsidR="00041C31" w:rsidRPr="00C413E7">
        <w:rPr>
          <w:rFonts w:ascii="Century Gothic" w:hAnsi="Century Gothic"/>
          <w:sz w:val="18"/>
          <w:szCs w:val="18"/>
        </w:rPr>
        <w:tab/>
      </w:r>
      <w:r w:rsidR="00041C31" w:rsidRPr="00C413E7">
        <w:rPr>
          <w:rFonts w:ascii="Century Gothic" w:hAnsi="Century Gothic"/>
          <w:sz w:val="18"/>
          <w:szCs w:val="18"/>
        </w:rPr>
        <w:tab/>
      </w:r>
      <w:r w:rsidR="00A2674C" w:rsidRPr="00C413E7">
        <w:rPr>
          <w:rFonts w:ascii="Century Gothic" w:hAnsi="Century Gothic"/>
          <w:sz w:val="18"/>
          <w:szCs w:val="18"/>
        </w:rPr>
        <w:tab/>
      </w:r>
      <w:r w:rsidR="00041C31" w:rsidRPr="00C413E7">
        <w:rPr>
          <w:rFonts w:ascii="Century Gothic" w:hAnsi="Century Gothic" w:cs="Calibri Light"/>
          <w:sz w:val="18"/>
          <w:szCs w:val="18"/>
        </w:rPr>
        <w:t>V</w:t>
      </w:r>
      <w:r w:rsidR="00A2674C" w:rsidRPr="00C413E7">
        <w:rPr>
          <w:rFonts w:ascii="Century Gothic" w:hAnsi="Century Gothic" w:cs="Calibri Light"/>
          <w:sz w:val="18"/>
          <w:szCs w:val="18"/>
        </w:rPr>
        <w:t> </w:t>
      </w:r>
      <w:r w:rsidR="00002C22" w:rsidRPr="00C413E7">
        <w:rPr>
          <w:rFonts w:ascii="Century Gothic" w:hAnsi="Century Gothic" w:cs="Calibri Light"/>
          <w:sz w:val="18"/>
          <w:szCs w:val="18"/>
        </w:rPr>
        <w:t>Mostě</w:t>
      </w:r>
      <w:r w:rsidR="00A2674C" w:rsidRPr="00C413E7">
        <w:rPr>
          <w:rFonts w:ascii="Century Gothic" w:hAnsi="Century Gothic" w:cs="Calibri Light"/>
          <w:sz w:val="18"/>
          <w:szCs w:val="18"/>
        </w:rPr>
        <w:t xml:space="preserve"> dne</w:t>
      </w:r>
    </w:p>
    <w:p w14:paraId="6C151CA4" w14:textId="619126A4" w:rsidR="00041C31" w:rsidRPr="00C413E7" w:rsidRDefault="00041C31" w:rsidP="00C413E7">
      <w:pPr>
        <w:spacing w:after="0"/>
        <w:ind w:left="567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  <w:t xml:space="preserve"> </w:t>
      </w:r>
    </w:p>
    <w:p w14:paraId="365E498F" w14:textId="77777777" w:rsidR="00041C31" w:rsidRPr="00C413E7" w:rsidRDefault="00041C31" w:rsidP="00C413E7">
      <w:pPr>
        <w:spacing w:after="0" w:line="240" w:lineRule="auto"/>
        <w:ind w:left="567"/>
        <w:rPr>
          <w:rFonts w:ascii="Century Gothic" w:hAnsi="Century Gothic" w:cs="Calibri Light"/>
          <w:sz w:val="18"/>
          <w:szCs w:val="18"/>
        </w:rPr>
      </w:pPr>
    </w:p>
    <w:p w14:paraId="50F0F6E2" w14:textId="1330A30B" w:rsidR="00041C31" w:rsidRPr="00C413E7" w:rsidRDefault="00041C31" w:rsidP="00C413E7">
      <w:pPr>
        <w:spacing w:after="0" w:line="240" w:lineRule="auto"/>
        <w:ind w:left="567"/>
        <w:rPr>
          <w:rFonts w:ascii="Century Gothic" w:hAnsi="Century Gothic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t>………………………………</w:t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  <w:t>………………………………</w:t>
      </w:r>
    </w:p>
    <w:p w14:paraId="35347853" w14:textId="11DA43F3" w:rsidR="00041C31" w:rsidRPr="00C413E7" w:rsidRDefault="00041C31" w:rsidP="00C413E7">
      <w:pPr>
        <w:spacing w:after="0" w:line="240" w:lineRule="auto"/>
        <w:ind w:left="567"/>
        <w:rPr>
          <w:rFonts w:ascii="Calibri Light" w:hAnsi="Calibri Light" w:cs="Calibri Light"/>
          <w:sz w:val="18"/>
          <w:szCs w:val="18"/>
        </w:rPr>
      </w:pPr>
      <w:r w:rsidRPr="00C413E7">
        <w:rPr>
          <w:rFonts w:ascii="Century Gothic" w:hAnsi="Century Gothic" w:cs="Calibri Light"/>
          <w:sz w:val="18"/>
          <w:szCs w:val="18"/>
        </w:rPr>
        <w:t xml:space="preserve">      Zhotovitel</w:t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</w:r>
      <w:r w:rsidRPr="00C413E7">
        <w:rPr>
          <w:rFonts w:ascii="Century Gothic" w:hAnsi="Century Gothic" w:cs="Calibri Light"/>
          <w:sz w:val="18"/>
          <w:szCs w:val="18"/>
        </w:rPr>
        <w:tab/>
        <w:t xml:space="preserve">          Objednatel</w:t>
      </w:r>
      <w:r w:rsidRPr="00C413E7">
        <w:rPr>
          <w:rFonts w:ascii="Calibri Light" w:hAnsi="Calibri Light" w:cs="Calibri Light"/>
          <w:sz w:val="18"/>
          <w:szCs w:val="18"/>
        </w:rPr>
        <w:tab/>
      </w:r>
      <w:r w:rsidRPr="00C413E7">
        <w:rPr>
          <w:rFonts w:ascii="Calibri Light" w:hAnsi="Calibri Light" w:cs="Calibri Light"/>
          <w:sz w:val="18"/>
          <w:szCs w:val="18"/>
        </w:rPr>
        <w:tab/>
      </w:r>
    </w:p>
    <w:p w14:paraId="38F8E7C3" w14:textId="084A0734" w:rsidR="00041C31" w:rsidRPr="00A2674C" w:rsidRDefault="00041C31" w:rsidP="00C413E7">
      <w:pPr>
        <w:spacing w:after="0" w:line="240" w:lineRule="auto"/>
        <w:ind w:left="567"/>
        <w:rPr>
          <w:rFonts w:ascii="Calibri Light" w:hAnsi="Calibri Light" w:cs="Calibri Light"/>
          <w:sz w:val="18"/>
          <w:szCs w:val="18"/>
        </w:rPr>
      </w:pPr>
      <w:r w:rsidRPr="00A2674C">
        <w:rPr>
          <w:rFonts w:ascii="Calibri Light" w:hAnsi="Calibri Light" w:cs="Calibri Light"/>
          <w:sz w:val="18"/>
          <w:szCs w:val="18"/>
        </w:rPr>
        <w:t xml:space="preserve">          </w:t>
      </w:r>
    </w:p>
    <w:p w14:paraId="3FDFF4FD" w14:textId="43AD14EC" w:rsidR="00041C31" w:rsidRPr="00A2674C" w:rsidRDefault="00041C31" w:rsidP="00C413E7">
      <w:pPr>
        <w:spacing w:after="0" w:line="240" w:lineRule="auto"/>
        <w:ind w:left="567"/>
        <w:rPr>
          <w:rFonts w:ascii="Calibri Light" w:hAnsi="Calibri Light" w:cs="Calibri Light"/>
          <w:sz w:val="18"/>
          <w:szCs w:val="18"/>
        </w:rPr>
      </w:pPr>
      <w:r w:rsidRPr="00A2674C">
        <w:rPr>
          <w:rFonts w:ascii="Calibri Light" w:hAnsi="Calibri Light" w:cs="Calibri Light"/>
          <w:sz w:val="18"/>
          <w:szCs w:val="18"/>
        </w:rPr>
        <w:tab/>
        <w:t xml:space="preserve">              </w:t>
      </w:r>
    </w:p>
    <w:p w14:paraId="0FA998E1" w14:textId="77777777" w:rsidR="00BC2EE5" w:rsidRPr="00A2674C" w:rsidRDefault="00BC2EE5" w:rsidP="00C413E7">
      <w:pPr>
        <w:spacing w:after="0" w:line="240" w:lineRule="auto"/>
        <w:ind w:left="567"/>
        <w:rPr>
          <w:rFonts w:ascii="Calibri Light" w:hAnsi="Calibri Light" w:cs="Calibri Light"/>
          <w:sz w:val="18"/>
          <w:szCs w:val="18"/>
        </w:rPr>
      </w:pPr>
    </w:p>
    <w:p w14:paraId="785AB57E" w14:textId="77777777" w:rsidR="005C6D3D" w:rsidRPr="00A2674C" w:rsidRDefault="005C6D3D" w:rsidP="00C413E7">
      <w:pPr>
        <w:spacing w:after="0" w:line="240" w:lineRule="auto"/>
        <w:ind w:left="567"/>
        <w:rPr>
          <w:rFonts w:ascii="Calibri Light" w:hAnsi="Calibri Light" w:cs="Calibri Light"/>
          <w:sz w:val="18"/>
          <w:szCs w:val="18"/>
        </w:rPr>
      </w:pPr>
    </w:p>
    <w:p w14:paraId="4AF1A719" w14:textId="77777777" w:rsidR="005C6D3D" w:rsidRPr="00A2674C" w:rsidRDefault="005C6D3D" w:rsidP="00C413E7">
      <w:pPr>
        <w:spacing w:after="0" w:line="240" w:lineRule="auto"/>
        <w:ind w:left="567"/>
        <w:rPr>
          <w:rFonts w:ascii="Calibri Light" w:hAnsi="Calibri Light" w:cs="Calibri Light"/>
          <w:sz w:val="18"/>
          <w:szCs w:val="18"/>
        </w:rPr>
      </w:pPr>
    </w:p>
    <w:p w14:paraId="50ED9D02" w14:textId="77777777" w:rsidR="001A3C80" w:rsidRPr="00A2674C" w:rsidRDefault="001A3C80" w:rsidP="00C413E7">
      <w:pPr>
        <w:spacing w:line="240" w:lineRule="auto"/>
        <w:ind w:left="567"/>
        <w:rPr>
          <w:rFonts w:ascii="Calibri Light" w:hAnsi="Calibri Light" w:cs="Calibri Light"/>
          <w:sz w:val="18"/>
          <w:szCs w:val="18"/>
        </w:rPr>
      </w:pPr>
    </w:p>
    <w:sectPr w:rsidR="001A3C80" w:rsidRPr="00A2674C" w:rsidSect="00F64E62">
      <w:type w:val="continuous"/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3AF43" w14:textId="77777777" w:rsidR="00E27197" w:rsidRDefault="00E27197" w:rsidP="00944D09">
      <w:pPr>
        <w:spacing w:after="0" w:line="240" w:lineRule="auto"/>
      </w:pPr>
      <w:r>
        <w:separator/>
      </w:r>
    </w:p>
  </w:endnote>
  <w:endnote w:type="continuationSeparator" w:id="0">
    <w:p w14:paraId="440CF892" w14:textId="77777777" w:rsidR="00E27197" w:rsidRDefault="00E27197" w:rsidP="0094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143278"/>
      <w:docPartObj>
        <w:docPartGallery w:val="Page Numbers (Bottom of Page)"/>
        <w:docPartUnique/>
      </w:docPartObj>
    </w:sdtPr>
    <w:sdtEndPr/>
    <w:sdtContent>
      <w:p w14:paraId="24B2C595" w14:textId="36064698" w:rsidR="00EB0F22" w:rsidRDefault="00EB0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EE9">
          <w:rPr>
            <w:noProof/>
          </w:rPr>
          <w:t>4</w:t>
        </w:r>
        <w:r>
          <w:fldChar w:fldCharType="end"/>
        </w:r>
      </w:p>
    </w:sdtContent>
  </w:sdt>
  <w:p w14:paraId="42E7D094" w14:textId="77777777" w:rsidR="00EB0F22" w:rsidRDefault="00EB0F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956EA" w14:textId="77777777" w:rsidR="00E27197" w:rsidRDefault="00E27197" w:rsidP="00944D09">
      <w:pPr>
        <w:spacing w:after="0" w:line="240" w:lineRule="auto"/>
      </w:pPr>
      <w:r>
        <w:separator/>
      </w:r>
    </w:p>
  </w:footnote>
  <w:footnote w:type="continuationSeparator" w:id="0">
    <w:p w14:paraId="169ABC71" w14:textId="77777777" w:rsidR="00E27197" w:rsidRDefault="00E27197" w:rsidP="0094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DDE4" w14:textId="0ED372AF" w:rsidR="00944D09" w:rsidRDefault="00681E71" w:rsidP="00D61BD8">
    <w:pPr>
      <w:pStyle w:val="Zhlav"/>
      <w:tabs>
        <w:tab w:val="clear" w:pos="4536"/>
        <w:tab w:val="clear" w:pos="9072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0F8"/>
    <w:multiLevelType w:val="hybridMultilevel"/>
    <w:tmpl w:val="44500632"/>
    <w:lvl w:ilvl="0" w:tplc="040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170566D"/>
    <w:multiLevelType w:val="hybridMultilevel"/>
    <w:tmpl w:val="CAD84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063FE"/>
    <w:multiLevelType w:val="hybridMultilevel"/>
    <w:tmpl w:val="BD363A38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84482C2">
      <w:start w:val="4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22"/>
      </w:rPr>
    </w:lvl>
    <w:lvl w:ilvl="2" w:tplc="024EE2AE">
      <w:start w:val="3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ahoma" w:hAnsi="Tahoma" w:hint="default"/>
        <w:color w:val="auto"/>
      </w:rPr>
    </w:lvl>
    <w:lvl w:ilvl="3" w:tplc="12687B2C">
      <w:start w:val="2"/>
      <w:numFmt w:val="upperLetter"/>
      <w:lvlText w:val="%4/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/>
        <w:color w:val="auto"/>
        <w:sz w:val="22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96818"/>
    <w:multiLevelType w:val="hybridMultilevel"/>
    <w:tmpl w:val="3BC67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32BD4"/>
    <w:multiLevelType w:val="hybridMultilevel"/>
    <w:tmpl w:val="23840006"/>
    <w:lvl w:ilvl="0" w:tplc="0DA4C8F0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1784EDD"/>
    <w:multiLevelType w:val="hybridMultilevel"/>
    <w:tmpl w:val="F48C5400"/>
    <w:lvl w:ilvl="0" w:tplc="3EE2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11AED"/>
    <w:multiLevelType w:val="hybridMultilevel"/>
    <w:tmpl w:val="55DE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A7503"/>
    <w:multiLevelType w:val="multilevel"/>
    <w:tmpl w:val="88E434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715646"/>
    <w:multiLevelType w:val="hybridMultilevel"/>
    <w:tmpl w:val="816C76B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BF07B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812521"/>
    <w:multiLevelType w:val="hybridMultilevel"/>
    <w:tmpl w:val="23CCA23C"/>
    <w:lvl w:ilvl="0" w:tplc="7E482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8D7007"/>
    <w:multiLevelType w:val="hybridMultilevel"/>
    <w:tmpl w:val="25CC4A1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6A77DAA"/>
    <w:multiLevelType w:val="hybridMultilevel"/>
    <w:tmpl w:val="5426B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02F2A"/>
    <w:multiLevelType w:val="hybridMultilevel"/>
    <w:tmpl w:val="438838C4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E363B"/>
    <w:multiLevelType w:val="hybridMultilevel"/>
    <w:tmpl w:val="A9780080"/>
    <w:lvl w:ilvl="0" w:tplc="8004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467CF"/>
    <w:multiLevelType w:val="hybridMultilevel"/>
    <w:tmpl w:val="94AC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5C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DE5CB5"/>
    <w:multiLevelType w:val="hybridMultilevel"/>
    <w:tmpl w:val="84C2A1D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C24434F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ahoma" w:hAnsi="Tahoma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6411F"/>
    <w:multiLevelType w:val="hybridMultilevel"/>
    <w:tmpl w:val="6B5C2AF4"/>
    <w:lvl w:ilvl="0" w:tplc="E11468B2">
      <w:numFmt w:val="bullet"/>
      <w:lvlText w:val="•"/>
      <w:lvlJc w:val="left"/>
      <w:pPr>
        <w:ind w:left="720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F0E27"/>
    <w:multiLevelType w:val="multilevel"/>
    <w:tmpl w:val="478AD226"/>
    <w:lvl w:ilvl="0">
      <w:start w:val="1"/>
      <w:numFmt w:val="lowerRoman"/>
      <w:lvlText w:val="%1."/>
      <w:lvlJc w:val="righ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 w15:restartNumberingAfterBreak="0">
    <w:nsid w:val="3A773588"/>
    <w:multiLevelType w:val="hybridMultilevel"/>
    <w:tmpl w:val="B9A2E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57DC8"/>
    <w:multiLevelType w:val="multilevel"/>
    <w:tmpl w:val="6CBAB168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"/>
        </w:tabs>
        <w:ind w:left="201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"/>
        </w:tabs>
        <w:ind w:left="12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-342"/>
        </w:tabs>
        <w:ind w:left="-3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36"/>
        </w:tabs>
        <w:ind w:left="-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4"/>
        </w:tabs>
        <w:ind w:left="-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38"/>
        </w:tabs>
        <w:ind w:left="-1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392"/>
        </w:tabs>
        <w:ind w:left="-1392" w:hanging="1440"/>
      </w:pPr>
      <w:rPr>
        <w:rFonts w:hint="default"/>
      </w:rPr>
    </w:lvl>
  </w:abstractNum>
  <w:abstractNum w:abstractNumId="22" w15:restartNumberingAfterBreak="0">
    <w:nsid w:val="3E73767C"/>
    <w:multiLevelType w:val="hybridMultilevel"/>
    <w:tmpl w:val="7B340A52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26B53EA"/>
    <w:multiLevelType w:val="multilevel"/>
    <w:tmpl w:val="A648A3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BB1121"/>
    <w:multiLevelType w:val="hybridMultilevel"/>
    <w:tmpl w:val="BFEEC406"/>
    <w:lvl w:ilvl="0" w:tplc="3EE2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43EBC"/>
    <w:multiLevelType w:val="hybridMultilevel"/>
    <w:tmpl w:val="966ACA94"/>
    <w:lvl w:ilvl="0" w:tplc="3EE2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B35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4093717"/>
    <w:multiLevelType w:val="multilevel"/>
    <w:tmpl w:val="1CC29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D81F4A"/>
    <w:multiLevelType w:val="hybridMultilevel"/>
    <w:tmpl w:val="82E4C8C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EF15D1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 w15:restartNumberingAfterBreak="0">
    <w:nsid w:val="555E3163"/>
    <w:multiLevelType w:val="multilevel"/>
    <w:tmpl w:val="0405001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31" w15:restartNumberingAfterBreak="0">
    <w:nsid w:val="558B0E1E"/>
    <w:multiLevelType w:val="hybridMultilevel"/>
    <w:tmpl w:val="2116D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46987"/>
    <w:multiLevelType w:val="hybridMultilevel"/>
    <w:tmpl w:val="2346A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C647A"/>
    <w:multiLevelType w:val="hybridMultilevel"/>
    <w:tmpl w:val="FC923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5133F"/>
    <w:multiLevelType w:val="multilevel"/>
    <w:tmpl w:val="C588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46259CC"/>
    <w:multiLevelType w:val="multilevel"/>
    <w:tmpl w:val="C588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64E08F0"/>
    <w:multiLevelType w:val="hybridMultilevel"/>
    <w:tmpl w:val="7E783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46E84"/>
    <w:multiLevelType w:val="hybridMultilevel"/>
    <w:tmpl w:val="E446F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011BD"/>
    <w:multiLevelType w:val="hybridMultilevel"/>
    <w:tmpl w:val="81865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42612"/>
    <w:multiLevelType w:val="hybridMultilevel"/>
    <w:tmpl w:val="2DD46334"/>
    <w:lvl w:ilvl="0" w:tplc="8760E1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26F68C6"/>
    <w:multiLevelType w:val="hybridMultilevel"/>
    <w:tmpl w:val="3CDC451A"/>
    <w:lvl w:ilvl="0" w:tplc="B1DCF636">
      <w:numFmt w:val="bullet"/>
      <w:lvlText w:val="-"/>
      <w:lvlJc w:val="left"/>
      <w:pPr>
        <w:ind w:left="927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5C97267"/>
    <w:multiLevelType w:val="hybridMultilevel"/>
    <w:tmpl w:val="A82E6D4C"/>
    <w:lvl w:ilvl="0" w:tplc="6C709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E04AC3"/>
    <w:multiLevelType w:val="multilevel"/>
    <w:tmpl w:val="C588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222CE4"/>
    <w:multiLevelType w:val="hybridMultilevel"/>
    <w:tmpl w:val="3B22F46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 w15:restartNumberingAfterBreak="0">
    <w:nsid w:val="7E5D1871"/>
    <w:multiLevelType w:val="hybridMultilevel"/>
    <w:tmpl w:val="CCB86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34"/>
  </w:num>
  <w:num w:numId="4">
    <w:abstractNumId w:val="14"/>
  </w:num>
  <w:num w:numId="5">
    <w:abstractNumId w:val="6"/>
  </w:num>
  <w:num w:numId="6">
    <w:abstractNumId w:val="15"/>
  </w:num>
  <w:num w:numId="7">
    <w:abstractNumId w:val="17"/>
  </w:num>
  <w:num w:numId="8">
    <w:abstractNumId w:val="4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42"/>
  </w:num>
  <w:num w:numId="13">
    <w:abstractNumId w:val="20"/>
  </w:num>
  <w:num w:numId="14">
    <w:abstractNumId w:val="2"/>
  </w:num>
  <w:num w:numId="15">
    <w:abstractNumId w:val="11"/>
  </w:num>
  <w:num w:numId="16">
    <w:abstractNumId w:val="33"/>
  </w:num>
  <w:num w:numId="17">
    <w:abstractNumId w:val="31"/>
  </w:num>
  <w:num w:numId="18">
    <w:abstractNumId w:val="21"/>
  </w:num>
  <w:num w:numId="19">
    <w:abstractNumId w:val="13"/>
  </w:num>
  <w:num w:numId="20">
    <w:abstractNumId w:val="0"/>
  </w:num>
  <w:num w:numId="21">
    <w:abstractNumId w:val="16"/>
  </w:num>
  <w:num w:numId="22">
    <w:abstractNumId w:val="18"/>
  </w:num>
  <w:num w:numId="23">
    <w:abstractNumId w:val="25"/>
  </w:num>
  <w:num w:numId="24">
    <w:abstractNumId w:val="24"/>
  </w:num>
  <w:num w:numId="25">
    <w:abstractNumId w:val="28"/>
  </w:num>
  <w:num w:numId="26">
    <w:abstractNumId w:val="26"/>
  </w:num>
  <w:num w:numId="27">
    <w:abstractNumId w:val="7"/>
  </w:num>
  <w:num w:numId="28">
    <w:abstractNumId w:val="30"/>
  </w:num>
  <w:num w:numId="29">
    <w:abstractNumId w:val="29"/>
  </w:num>
  <w:num w:numId="30">
    <w:abstractNumId w:val="19"/>
  </w:num>
  <w:num w:numId="31">
    <w:abstractNumId w:val="27"/>
  </w:num>
  <w:num w:numId="32">
    <w:abstractNumId w:val="36"/>
  </w:num>
  <w:num w:numId="33">
    <w:abstractNumId w:val="43"/>
  </w:num>
  <w:num w:numId="34">
    <w:abstractNumId w:val="23"/>
  </w:num>
  <w:num w:numId="35">
    <w:abstractNumId w:val="9"/>
  </w:num>
  <w:num w:numId="36">
    <w:abstractNumId w:val="5"/>
  </w:num>
  <w:num w:numId="37">
    <w:abstractNumId w:val="32"/>
  </w:num>
  <w:num w:numId="38">
    <w:abstractNumId w:val="38"/>
  </w:num>
  <w:num w:numId="39">
    <w:abstractNumId w:val="10"/>
  </w:num>
  <w:num w:numId="40">
    <w:abstractNumId w:val="3"/>
  </w:num>
  <w:num w:numId="41">
    <w:abstractNumId w:val="45"/>
  </w:num>
  <w:num w:numId="42">
    <w:abstractNumId w:val="41"/>
  </w:num>
  <w:num w:numId="43">
    <w:abstractNumId w:val="37"/>
  </w:num>
  <w:num w:numId="44">
    <w:abstractNumId w:val="8"/>
  </w:num>
  <w:num w:numId="45">
    <w:abstractNumId w:val="44"/>
  </w:num>
  <w:num w:numId="46">
    <w:abstractNumId w:val="22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02C22"/>
    <w:rsid w:val="00041C31"/>
    <w:rsid w:val="00046ECC"/>
    <w:rsid w:val="0006112E"/>
    <w:rsid w:val="00073303"/>
    <w:rsid w:val="00073E94"/>
    <w:rsid w:val="00084AE0"/>
    <w:rsid w:val="0009214D"/>
    <w:rsid w:val="000A28EF"/>
    <w:rsid w:val="000B0C8E"/>
    <w:rsid w:val="000B55CF"/>
    <w:rsid w:val="000B6F13"/>
    <w:rsid w:val="000D1D66"/>
    <w:rsid w:val="00103134"/>
    <w:rsid w:val="00114CAA"/>
    <w:rsid w:val="001351E5"/>
    <w:rsid w:val="001643C6"/>
    <w:rsid w:val="00166A39"/>
    <w:rsid w:val="001675B7"/>
    <w:rsid w:val="00174ACA"/>
    <w:rsid w:val="001A364A"/>
    <w:rsid w:val="001A3C80"/>
    <w:rsid w:val="001A6697"/>
    <w:rsid w:val="001A764D"/>
    <w:rsid w:val="001B0CAF"/>
    <w:rsid w:val="001B48CB"/>
    <w:rsid w:val="001D2714"/>
    <w:rsid w:val="001E2204"/>
    <w:rsid w:val="001F4A31"/>
    <w:rsid w:val="00234318"/>
    <w:rsid w:val="00237826"/>
    <w:rsid w:val="002448A4"/>
    <w:rsid w:val="002518C7"/>
    <w:rsid w:val="00255A0F"/>
    <w:rsid w:val="0025694B"/>
    <w:rsid w:val="00280A7D"/>
    <w:rsid w:val="00284D67"/>
    <w:rsid w:val="00296EBF"/>
    <w:rsid w:val="002A2D75"/>
    <w:rsid w:val="002A3327"/>
    <w:rsid w:val="002C0A76"/>
    <w:rsid w:val="002C38D8"/>
    <w:rsid w:val="002E121F"/>
    <w:rsid w:val="002E223A"/>
    <w:rsid w:val="002F1DBE"/>
    <w:rsid w:val="00351D4E"/>
    <w:rsid w:val="00386E8E"/>
    <w:rsid w:val="003B6F41"/>
    <w:rsid w:val="003C3BFB"/>
    <w:rsid w:val="003C7C2B"/>
    <w:rsid w:val="003E58D5"/>
    <w:rsid w:val="003F0F4F"/>
    <w:rsid w:val="003F3CD8"/>
    <w:rsid w:val="004058CF"/>
    <w:rsid w:val="00411071"/>
    <w:rsid w:val="0041156F"/>
    <w:rsid w:val="0041518F"/>
    <w:rsid w:val="004165E4"/>
    <w:rsid w:val="00421C09"/>
    <w:rsid w:val="00432C6A"/>
    <w:rsid w:val="0044018D"/>
    <w:rsid w:val="004418EA"/>
    <w:rsid w:val="00464BD9"/>
    <w:rsid w:val="004772E3"/>
    <w:rsid w:val="004C5DC6"/>
    <w:rsid w:val="004D6A39"/>
    <w:rsid w:val="004D7C21"/>
    <w:rsid w:val="004E3FF9"/>
    <w:rsid w:val="004E42DE"/>
    <w:rsid w:val="004E5A50"/>
    <w:rsid w:val="004F0DC9"/>
    <w:rsid w:val="00505650"/>
    <w:rsid w:val="00522F3E"/>
    <w:rsid w:val="00541DE2"/>
    <w:rsid w:val="00547C07"/>
    <w:rsid w:val="005519D2"/>
    <w:rsid w:val="00556430"/>
    <w:rsid w:val="00565E90"/>
    <w:rsid w:val="00566658"/>
    <w:rsid w:val="00582353"/>
    <w:rsid w:val="00591E0B"/>
    <w:rsid w:val="005B403C"/>
    <w:rsid w:val="005C4F7B"/>
    <w:rsid w:val="005C6D3D"/>
    <w:rsid w:val="005D4144"/>
    <w:rsid w:val="00602E06"/>
    <w:rsid w:val="0061401B"/>
    <w:rsid w:val="006145DC"/>
    <w:rsid w:val="00622BB4"/>
    <w:rsid w:val="00623963"/>
    <w:rsid w:val="006445CD"/>
    <w:rsid w:val="006527AD"/>
    <w:rsid w:val="00681E71"/>
    <w:rsid w:val="00693C5A"/>
    <w:rsid w:val="00695384"/>
    <w:rsid w:val="006B242E"/>
    <w:rsid w:val="006C715F"/>
    <w:rsid w:val="006D1E1E"/>
    <w:rsid w:val="006E2971"/>
    <w:rsid w:val="006E7982"/>
    <w:rsid w:val="0070507B"/>
    <w:rsid w:val="00707A24"/>
    <w:rsid w:val="00707FDA"/>
    <w:rsid w:val="007350AC"/>
    <w:rsid w:val="00766036"/>
    <w:rsid w:val="00783ACB"/>
    <w:rsid w:val="00795AEC"/>
    <w:rsid w:val="007D2998"/>
    <w:rsid w:val="007E2D8D"/>
    <w:rsid w:val="007E4AEE"/>
    <w:rsid w:val="00811F37"/>
    <w:rsid w:val="00833FE6"/>
    <w:rsid w:val="008547CA"/>
    <w:rsid w:val="008706B8"/>
    <w:rsid w:val="008856A0"/>
    <w:rsid w:val="008865FC"/>
    <w:rsid w:val="008A0FE1"/>
    <w:rsid w:val="008B0EE9"/>
    <w:rsid w:val="008C3396"/>
    <w:rsid w:val="008D4B83"/>
    <w:rsid w:val="008E1E90"/>
    <w:rsid w:val="008F73C9"/>
    <w:rsid w:val="00901590"/>
    <w:rsid w:val="00944D09"/>
    <w:rsid w:val="0098070F"/>
    <w:rsid w:val="009849F8"/>
    <w:rsid w:val="00993F24"/>
    <w:rsid w:val="009A20DA"/>
    <w:rsid w:val="009B4498"/>
    <w:rsid w:val="009C37EF"/>
    <w:rsid w:val="009C6648"/>
    <w:rsid w:val="009D0E72"/>
    <w:rsid w:val="009D14D6"/>
    <w:rsid w:val="009D4B24"/>
    <w:rsid w:val="009F2541"/>
    <w:rsid w:val="009F7661"/>
    <w:rsid w:val="00A0722B"/>
    <w:rsid w:val="00A2674C"/>
    <w:rsid w:val="00A67B88"/>
    <w:rsid w:val="00A736DC"/>
    <w:rsid w:val="00A85A79"/>
    <w:rsid w:val="00A860BB"/>
    <w:rsid w:val="00AC42DA"/>
    <w:rsid w:val="00AC7845"/>
    <w:rsid w:val="00AF6504"/>
    <w:rsid w:val="00B25AC3"/>
    <w:rsid w:val="00B66E89"/>
    <w:rsid w:val="00B74081"/>
    <w:rsid w:val="00BA7C93"/>
    <w:rsid w:val="00BB5F74"/>
    <w:rsid w:val="00BB64D5"/>
    <w:rsid w:val="00BC2EE5"/>
    <w:rsid w:val="00BC5784"/>
    <w:rsid w:val="00BE02EC"/>
    <w:rsid w:val="00BE28AD"/>
    <w:rsid w:val="00BE345C"/>
    <w:rsid w:val="00BF2F3E"/>
    <w:rsid w:val="00C03531"/>
    <w:rsid w:val="00C20B87"/>
    <w:rsid w:val="00C24E8A"/>
    <w:rsid w:val="00C413E7"/>
    <w:rsid w:val="00C70E7B"/>
    <w:rsid w:val="00C857CB"/>
    <w:rsid w:val="00C87644"/>
    <w:rsid w:val="00CB0E8D"/>
    <w:rsid w:val="00CB5D9C"/>
    <w:rsid w:val="00CD7617"/>
    <w:rsid w:val="00CE520A"/>
    <w:rsid w:val="00D224DC"/>
    <w:rsid w:val="00D371B4"/>
    <w:rsid w:val="00D42153"/>
    <w:rsid w:val="00D5409F"/>
    <w:rsid w:val="00D60A9D"/>
    <w:rsid w:val="00D61BD8"/>
    <w:rsid w:val="00D820B0"/>
    <w:rsid w:val="00D844F4"/>
    <w:rsid w:val="00D85109"/>
    <w:rsid w:val="00D87070"/>
    <w:rsid w:val="00DB635E"/>
    <w:rsid w:val="00DC5C37"/>
    <w:rsid w:val="00DD75B4"/>
    <w:rsid w:val="00DE601D"/>
    <w:rsid w:val="00DF398F"/>
    <w:rsid w:val="00E02E8C"/>
    <w:rsid w:val="00E27197"/>
    <w:rsid w:val="00E4108F"/>
    <w:rsid w:val="00E66AF4"/>
    <w:rsid w:val="00E83516"/>
    <w:rsid w:val="00E8705B"/>
    <w:rsid w:val="00EA2723"/>
    <w:rsid w:val="00EA2955"/>
    <w:rsid w:val="00EA4354"/>
    <w:rsid w:val="00EB0F22"/>
    <w:rsid w:val="00EC7D00"/>
    <w:rsid w:val="00EE0A1C"/>
    <w:rsid w:val="00EE1816"/>
    <w:rsid w:val="00EF63DD"/>
    <w:rsid w:val="00F03099"/>
    <w:rsid w:val="00F17826"/>
    <w:rsid w:val="00F64E62"/>
    <w:rsid w:val="00F64F2F"/>
    <w:rsid w:val="00F8014B"/>
    <w:rsid w:val="00FA611D"/>
    <w:rsid w:val="00FB3E57"/>
    <w:rsid w:val="00FC2678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C4CF"/>
  <w15:docId w15:val="{BA5AC86A-98EB-4FF4-860D-5E938229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D09"/>
  </w:style>
  <w:style w:type="paragraph" w:styleId="Zpat">
    <w:name w:val="footer"/>
    <w:basedOn w:val="Normln"/>
    <w:link w:val="ZpatChar"/>
    <w:uiPriority w:val="99"/>
    <w:unhideWhenUsed/>
    <w:rsid w:val="0094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D09"/>
  </w:style>
  <w:style w:type="character" w:styleId="Odkaznakoment">
    <w:name w:val="annotation reference"/>
    <w:basedOn w:val="Standardnpsmoodstavce"/>
    <w:uiPriority w:val="99"/>
    <w:semiHidden/>
    <w:unhideWhenUsed/>
    <w:rsid w:val="00A73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6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6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6D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165E4"/>
    <w:rPr>
      <w:color w:val="800080" w:themeColor="followedHyperlink"/>
      <w:u w:val="single"/>
    </w:rPr>
  </w:style>
  <w:style w:type="paragraph" w:styleId="Normlnweb">
    <w:name w:val="Normal (Web)"/>
    <w:basedOn w:val="Normln"/>
    <w:unhideWhenUsed/>
    <w:rsid w:val="00CD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DCC1-5DC8-476E-93D5-31AF7143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1440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srejber.a</dc:creator>
  <cp:lastModifiedBy>Spurná</cp:lastModifiedBy>
  <cp:revision>14</cp:revision>
  <cp:lastPrinted>2025-05-20T07:01:00Z</cp:lastPrinted>
  <dcterms:created xsi:type="dcterms:W3CDTF">2025-01-27T06:42:00Z</dcterms:created>
  <dcterms:modified xsi:type="dcterms:W3CDTF">2025-05-20T07:14:00Z</dcterms:modified>
</cp:coreProperties>
</file>