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0"/>
        <w:jc w:val="center"/>
        <w:rPr>
          <w:rFonts w:cs="Arial"/>
          <w:b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Smlouva o dílo</w:t>
      </w:r>
    </w:p>
    <w:p>
      <w:pPr>
        <w:pStyle w:val="Normal"/>
        <w:spacing w:before="120" w:after="0"/>
        <w:ind w:left="426" w:hanging="426"/>
        <w:jc w:val="center"/>
        <w:rPr>
          <w:szCs w:val="22"/>
        </w:rPr>
      </w:pPr>
      <w:r>
        <w:rPr/>
        <w:t xml:space="preserve">uzavřená podle § 2586 a následujících </w:t>
      </w:r>
      <w:r>
        <w:rPr>
          <w:szCs w:val="22"/>
        </w:rPr>
        <w:t>zák. č. 89/2012 Sb., občanského zákoníku</w:t>
      </w:r>
    </w:p>
    <w:p>
      <w:pPr>
        <w:pStyle w:val="Normal"/>
        <w:spacing w:lineRule="atLeast" w:line="240" w:before="120" w:after="0"/>
        <w:rPr/>
      </w:pPr>
      <w:r>
        <w:rPr/>
        <w:t>Reg. č. smlouvy Zhotovitele:</w:t>
        <w:tab/>
      </w:r>
    </w:p>
    <w:p>
      <w:pPr>
        <w:pStyle w:val="Normal"/>
        <w:spacing w:lineRule="atLeast" w:line="240" w:before="120" w:after="0"/>
        <w:rPr/>
      </w:pPr>
      <w:r>
        <w:rPr/>
        <w:t>Reg. č. smlouvy Objednatele: 57/25</w:t>
      </w:r>
    </w:p>
    <w:p>
      <w:pPr>
        <w:pStyle w:val="Normal"/>
        <w:spacing w:lineRule="atLeast" w:line="240" w:before="120" w:after="0"/>
        <w:jc w:val="center"/>
        <w:rPr/>
      </w:pPr>
      <w:r>
        <w:rPr/>
        <w:t>_________________________________________________________________________</w:t>
      </w:r>
    </w:p>
    <w:p>
      <w:pPr>
        <w:pStyle w:val="Normal"/>
        <w:spacing w:lineRule="atLeast" w:line="240" w:before="120" w:after="0"/>
        <w:jc w:val="center"/>
        <w:rPr/>
      </w:pPr>
      <w:r>
        <w:rPr/>
      </w:r>
    </w:p>
    <w:p>
      <w:pPr>
        <w:pStyle w:val="Normal"/>
        <w:rPr>
          <w:rFonts w:cs="Arial"/>
          <w:b/>
          <w:b/>
          <w:szCs w:val="22"/>
          <w:u w:val="single"/>
        </w:rPr>
      </w:pPr>
      <w:r>
        <w:rPr>
          <w:rFonts w:cs="Arial"/>
          <w:b/>
          <w:szCs w:val="22"/>
        </w:rPr>
        <w:t>I.</w:t>
        <w:tab/>
      </w:r>
      <w:r>
        <w:rPr>
          <w:rFonts w:cs="Arial"/>
          <w:b/>
          <w:szCs w:val="22"/>
          <w:u w:val="single"/>
        </w:rPr>
        <w:t>Smluvní strany</w:t>
      </w:r>
    </w:p>
    <w:p>
      <w:pPr>
        <w:pStyle w:val="Normal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</w:r>
    </w:p>
    <w:p>
      <w:pPr>
        <w:pStyle w:val="Normal"/>
        <w:tabs>
          <w:tab w:val="clear" w:pos="709"/>
          <w:tab w:val="left" w:pos="2127" w:leader="none"/>
        </w:tabs>
        <w:spacing w:lineRule="atLeast" w:line="240" w:before="120" w:after="0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>Zhotovitel:</w:t>
        <w:tab/>
      </w:r>
      <w:r>
        <w:rPr>
          <w:rFonts w:cs="Arial"/>
          <w:b/>
          <w:bCs/>
          <w:szCs w:val="22"/>
        </w:rPr>
        <w:t xml:space="preserve">ORTEP, s.r.o. </w:t>
      </w:r>
    </w:p>
    <w:p>
      <w:pPr>
        <w:pStyle w:val="Normal"/>
        <w:spacing w:lineRule="atLeast" w:line="240" w:before="120" w:after="0"/>
        <w:rPr>
          <w:rFonts w:cs="Arial"/>
          <w:szCs w:val="22"/>
        </w:rPr>
      </w:pPr>
      <w:r>
        <w:rPr/>
        <w:t>Sídlo:</w:t>
        <w:tab/>
        <w:tab/>
        <w:tab/>
      </w:r>
      <w:r>
        <w:rPr>
          <w:rFonts w:cs="Arial"/>
          <w:szCs w:val="22"/>
        </w:rPr>
        <w:t>Hvozdíková 2615/3, 106 00 Praha 10,</w:t>
      </w:r>
    </w:p>
    <w:p>
      <w:pPr>
        <w:pStyle w:val="Normal"/>
        <w:spacing w:lineRule="atLeast" w:line="240" w:before="120" w:after="0"/>
        <w:rPr/>
      </w:pPr>
      <w:r>
        <w:rPr/>
        <w:t>IČ:</w:t>
        <w:tab/>
        <w:tab/>
        <w:tab/>
        <w:t>60491680</w:t>
      </w:r>
    </w:p>
    <w:p>
      <w:pPr>
        <w:pStyle w:val="Normal"/>
        <w:spacing w:lineRule="atLeast" w:line="240" w:before="120" w:after="0"/>
        <w:rPr/>
      </w:pPr>
      <w:r>
        <w:rPr/>
        <w:t>DIČ:</w:t>
        <w:tab/>
        <w:tab/>
        <w:tab/>
        <w:t>CZ60491680</w:t>
      </w:r>
    </w:p>
    <w:p>
      <w:pPr>
        <w:pStyle w:val="Normal"/>
        <w:spacing w:lineRule="atLeast" w:line="240" w:before="120" w:after="0"/>
        <w:rPr/>
      </w:pPr>
      <w:r>
        <w:rPr/>
        <w:t>Zastoupení:</w:t>
        <w:tab/>
        <w:tab/>
        <w:t>Ing. Jan Švec, jednatel společnosti</w:t>
      </w:r>
    </w:p>
    <w:p>
      <w:pPr>
        <w:pStyle w:val="Normal"/>
        <w:spacing w:lineRule="atLeast" w:line="240" w:before="120" w:after="0"/>
        <w:rPr/>
      </w:pPr>
      <w:r>
        <w:rPr/>
        <w:tab/>
        <w:tab/>
        <w:tab/>
        <w:t>Ing. Petr Severýn, jednatel společnosti</w:t>
      </w:r>
    </w:p>
    <w:p>
      <w:pPr>
        <w:pStyle w:val="Normal"/>
        <w:spacing w:lineRule="atLeast" w:line="240" w:before="120" w:after="0"/>
        <w:rPr/>
      </w:pPr>
      <w:r>
        <w:rPr/>
        <w:t>Kontaktní osoba ve věcech obchodních:</w:t>
      </w:r>
    </w:p>
    <w:p>
      <w:pPr>
        <w:pStyle w:val="Normal"/>
        <w:spacing w:lineRule="atLeast" w:line="240" w:before="120" w:after="0"/>
        <w:ind w:left="1440" w:firstLine="720"/>
        <w:rPr>
          <w:color w:val="000000"/>
        </w:rPr>
      </w:pPr>
      <w:r>
        <w:rPr>
          <w:color w:val="000000"/>
        </w:rPr>
        <w:t>Ing. Jan Švec, jednatel společnosti</w:t>
      </w:r>
    </w:p>
    <w:p>
      <w:pPr>
        <w:pStyle w:val="Normal"/>
        <w:spacing w:lineRule="atLeast" w:line="240" w:before="120" w:after="0"/>
        <w:rPr/>
      </w:pPr>
      <w:r>
        <w:rPr/>
        <w:t>Kontaktní osoby ve věcech technických:</w:t>
      </w:r>
    </w:p>
    <w:p>
      <w:pPr>
        <w:pStyle w:val="Normal"/>
        <w:spacing w:lineRule="atLeast" w:line="240" w:before="120" w:after="0"/>
        <w:ind w:firstLine="2127"/>
        <w:rPr/>
      </w:pPr>
      <w:r>
        <w:rPr/>
        <w:t>xxx</w:t>
      </w:r>
      <w:r>
        <w:rPr/>
        <w:t>, CSc., Ing. Jan Švec, Ing. Petr Severýn</w:t>
      </w:r>
    </w:p>
    <w:p>
      <w:pPr>
        <w:pStyle w:val="Normal"/>
        <w:spacing w:lineRule="atLeast" w:line="240" w:before="120" w:after="0"/>
        <w:rPr/>
      </w:pPr>
      <w:r>
        <w:rPr/>
        <w:t xml:space="preserve">Bankovní spojení: </w:t>
        <w:tab/>
      </w:r>
      <w:r>
        <w:rPr>
          <w:rFonts w:cs="Arial"/>
          <w:szCs w:val="22"/>
        </w:rPr>
        <w:t>Komerční banka, a.s.</w:t>
      </w:r>
      <w:r>
        <w:rPr>
          <w:color w:val="000000"/>
        </w:rPr>
        <w:t>, č.ú</w:t>
      </w:r>
      <w:r>
        <w:rPr>
          <w:rFonts w:cs="Arial"/>
          <w:szCs w:val="22"/>
        </w:rPr>
        <w:t>. 3757430217/0100</w:t>
      </w:r>
    </w:p>
    <w:p>
      <w:pPr>
        <w:pStyle w:val="Normal"/>
        <w:spacing w:lineRule="atLeast" w:line="240" w:before="120" w:after="0"/>
        <w:jc w:val="both"/>
        <w:rPr/>
      </w:pPr>
      <w:r>
        <w:rPr/>
        <w:t>Zhotovitel je zapsán v obchodním rejstříku vedeném Městským soudem v Praze, oddíl C, vložka 27705</w:t>
      </w:r>
    </w:p>
    <w:p>
      <w:pPr>
        <w:pStyle w:val="Normal"/>
        <w:spacing w:lineRule="atLeast" w:line="240" w:before="120" w:after="0"/>
        <w:rPr/>
      </w:pPr>
      <w:r>
        <w:rPr/>
        <w:t>(dále jen „</w:t>
      </w:r>
      <w:r>
        <w:rPr>
          <w:b/>
        </w:rPr>
        <w:t>Zhotovitel</w:t>
      </w:r>
      <w:r>
        <w:rPr/>
        <w:t>“)</w:t>
      </w:r>
    </w:p>
    <w:p>
      <w:pPr>
        <w:pStyle w:val="Normal"/>
        <w:tabs>
          <w:tab w:val="clear" w:pos="709"/>
          <w:tab w:val="left" w:pos="2127" w:leader="none"/>
        </w:tabs>
        <w:spacing w:lineRule="atLeast" w:line="240" w:before="120" w:after="0"/>
        <w:rPr/>
      </w:pPr>
      <w:r>
        <w:rPr/>
        <w:t>a</w:t>
      </w:r>
    </w:p>
    <w:p>
      <w:pPr>
        <w:pStyle w:val="Normal"/>
        <w:spacing w:lineRule="atLeast" w:line="240" w:before="120" w:after="0"/>
        <w:rPr>
          <w:b/>
          <w:b/>
        </w:rPr>
      </w:pPr>
      <w:r>
        <w:rPr>
          <w:b/>
        </w:rPr>
        <w:t xml:space="preserve">Objednatel: </w:t>
        <w:tab/>
        <w:tab/>
        <w:t>Teplárna Strakonice, a.s.</w:t>
      </w:r>
      <w:r>
        <w:rPr/>
        <w:tab/>
        <w:tab/>
      </w:r>
    </w:p>
    <w:p>
      <w:pPr>
        <w:pStyle w:val="Normal"/>
        <w:spacing w:lineRule="atLeast" w:line="240" w:before="120" w:after="0"/>
        <w:ind w:left="1418" w:hanging="1418"/>
        <w:rPr/>
      </w:pPr>
      <w:r>
        <w:rPr/>
        <w:t xml:space="preserve">Sídlo: </w:t>
        <w:tab/>
        <w:tab/>
        <w:t>Komenského 59, Strakonice II, 386 01 Strakonice</w:t>
      </w:r>
    </w:p>
    <w:p>
      <w:pPr>
        <w:pStyle w:val="Normal"/>
        <w:spacing w:lineRule="atLeast" w:line="240" w:before="120" w:after="0"/>
        <w:rPr/>
      </w:pPr>
      <w:r>
        <w:rPr/>
        <w:t>IČ:</w:t>
        <w:tab/>
        <w:tab/>
        <w:tab/>
        <w:t>60826843</w:t>
      </w:r>
    </w:p>
    <w:p>
      <w:pPr>
        <w:pStyle w:val="Normal"/>
        <w:spacing w:lineRule="atLeast" w:line="240" w:before="120" w:after="0"/>
        <w:rPr/>
      </w:pPr>
      <w:r>
        <w:rPr/>
        <w:t>DIČ:</w:t>
        <w:tab/>
        <w:tab/>
        <w:tab/>
        <w:t>CZ60826843</w:t>
      </w:r>
    </w:p>
    <w:p>
      <w:pPr>
        <w:pStyle w:val="Tlotextu"/>
        <w:tabs>
          <w:tab w:val="clear" w:pos="7938"/>
        </w:tabs>
        <w:spacing w:lineRule="atLeast" w:line="240" w:before="120" w:after="0"/>
        <w:ind w:left="2098" w:hanging="2098"/>
        <w:rPr>
          <w:rFonts w:ascii="Arial" w:hAnsi="Arial"/>
          <w:sz w:val="22"/>
        </w:rPr>
      </w:pPr>
      <w:r>
        <w:rPr>
          <w:rFonts w:ascii="Arial" w:hAnsi="Arial"/>
          <w:sz w:val="22"/>
        </w:rPr>
        <w:t>Zastoupení:</w:t>
        <w:tab/>
        <w:t>Ing. Jana Králíková - předseda představenstva</w:t>
      </w:r>
    </w:p>
    <w:p>
      <w:pPr>
        <w:pStyle w:val="Tlotextu"/>
        <w:tabs>
          <w:tab w:val="clear" w:pos="7938"/>
        </w:tabs>
        <w:spacing w:lineRule="atLeast" w:line="240" w:before="120" w:after="0"/>
        <w:ind w:left="2098" w:hanging="2098"/>
        <w:rPr/>
      </w:pPr>
      <w:r>
        <w:rPr>
          <w:rFonts w:ascii="Arial" w:hAnsi="Arial"/>
          <w:sz w:val="22"/>
        </w:rPr>
        <w:tab/>
      </w:r>
      <w:r>
        <w:rPr/>
        <w:t>Kontaktní osoba ve věcech obchodních:</w:t>
      </w:r>
    </w:p>
    <w:p>
      <w:pPr>
        <w:pStyle w:val="Tlotextu"/>
        <w:tabs>
          <w:tab w:val="clear" w:pos="7938"/>
        </w:tabs>
        <w:spacing w:lineRule="atLeast" w:line="240" w:before="120" w:after="0"/>
        <w:rPr/>
      </w:pPr>
      <w:r>
        <w:rPr>
          <w:rFonts w:ascii="Arial" w:hAnsi="Arial"/>
          <w:sz w:val="22"/>
        </w:rPr>
        <w:tab/>
        <w:tab/>
        <w:tab/>
      </w:r>
      <w:r>
        <w:rPr>
          <w:rFonts w:ascii="Arial" w:hAnsi="Arial"/>
          <w:sz w:val="22"/>
        </w:rPr>
        <w:t>xxx</w:t>
      </w:r>
    </w:p>
    <w:p>
      <w:pPr>
        <w:pStyle w:val="Normal"/>
        <w:spacing w:before="120" w:after="0"/>
        <w:rPr/>
      </w:pPr>
      <w:r>
        <w:rPr/>
        <w:t>Kontaktní osoby ve věcech technických:</w:t>
      </w:r>
    </w:p>
    <w:p>
      <w:pPr>
        <w:pStyle w:val="Tlotextu"/>
        <w:tabs>
          <w:tab w:val="clear" w:pos="7938"/>
        </w:tabs>
        <w:spacing w:lineRule="atLeast" w:line="240" w:before="120" w:after="0"/>
        <w:rPr/>
      </w:pPr>
      <w:r>
        <w:rPr>
          <w:rFonts w:ascii="Arial" w:hAnsi="Arial"/>
          <w:sz w:val="22"/>
        </w:rPr>
        <w:tab/>
        <w:tab/>
        <w:tab/>
      </w:r>
      <w:r>
        <w:rPr>
          <w:rFonts w:ascii="Arial" w:hAnsi="Arial"/>
          <w:sz w:val="22"/>
          <w:highlight w:val="yellow"/>
        </w:rPr>
        <w:t>xxx</w:t>
      </w:r>
    </w:p>
    <w:p>
      <w:pPr>
        <w:pStyle w:val="Normal"/>
        <w:spacing w:before="120" w:after="0"/>
        <w:rPr/>
      </w:pPr>
      <w:r>
        <w:rPr>
          <w:rFonts w:cs="Arial"/>
          <w:szCs w:val="22"/>
        </w:rPr>
        <w:t>Bankovní spojení:</w:t>
        <w:tab/>
        <w:t>UniCredit Bank Czech Republic, a.s., č. účtu: 1387714044/2700</w:t>
      </w:r>
    </w:p>
    <w:p>
      <w:pPr>
        <w:pStyle w:val="BodyText2"/>
        <w:spacing w:before="120"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Společnost je zapsána u Krajského soudu v Českých Budějovicích oddíl B ve vložce 636 </w:t>
      </w:r>
    </w:p>
    <w:p>
      <w:pPr>
        <w:pStyle w:val="BodyText2"/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(dále jen „</w:t>
      </w:r>
      <w:r>
        <w:rPr>
          <w:rFonts w:cs="Arial" w:ascii="Arial" w:hAnsi="Arial"/>
          <w:b/>
          <w:sz w:val="22"/>
          <w:szCs w:val="22"/>
        </w:rPr>
        <w:t>Objednatel</w:t>
      </w:r>
      <w:r>
        <w:rPr>
          <w:rFonts w:cs="Arial" w:ascii="Arial" w:hAnsi="Arial"/>
          <w:sz w:val="22"/>
          <w:szCs w:val="22"/>
        </w:rPr>
        <w:t>“)</w:t>
      </w:r>
    </w:p>
    <w:p>
      <w:pPr>
        <w:pStyle w:val="Normal"/>
        <w:spacing w:before="120" w:after="0"/>
        <w:rPr>
          <w:rFonts w:cs="Arial"/>
          <w:szCs w:val="22"/>
        </w:rPr>
      </w:pPr>
      <w:r>
        <w:rPr>
          <w:rFonts w:cs="Arial"/>
          <w:szCs w:val="22"/>
        </w:rPr>
      </w:r>
      <w:r>
        <w:br w:type="page"/>
      </w:r>
    </w:p>
    <w:p>
      <w:pPr>
        <w:pStyle w:val="Normal"/>
        <w:spacing w:before="240" w:after="0"/>
        <w:contextualSpacing/>
        <w:rPr>
          <w:rFonts w:cs="Arial"/>
          <w:b/>
          <w:b/>
          <w:szCs w:val="22"/>
          <w:u w:val="single"/>
        </w:rPr>
      </w:pPr>
      <w:r>
        <w:rPr>
          <w:rFonts w:cs="Arial"/>
          <w:b/>
          <w:szCs w:val="22"/>
        </w:rPr>
        <w:t>II.</w:t>
        <w:tab/>
      </w:r>
      <w:r>
        <w:rPr>
          <w:rFonts w:cs="Arial"/>
          <w:b/>
          <w:szCs w:val="22"/>
          <w:u w:val="single"/>
        </w:rPr>
        <w:t>Prohlášení</w:t>
      </w:r>
    </w:p>
    <w:p>
      <w:pPr>
        <w:pStyle w:val="Normal"/>
        <w:spacing w:before="240" w:after="0"/>
        <w:contextualSpacing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</w:r>
    </w:p>
    <w:p>
      <w:pPr>
        <w:pStyle w:val="Normal"/>
        <w:numPr>
          <w:ilvl w:val="0"/>
          <w:numId w:val="1"/>
        </w:numPr>
        <w:spacing w:before="240" w:after="0"/>
        <w:ind w:left="567" w:hanging="567"/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  <w:t>Zhotovitel prohlašuje, že proti němu nebyl podán návrh na zahájení insolvenčního řízení, na jeho majetek nebyl prohlášen konkurz, a ani nebyl zamítnut konkurz pro nedostatek majetku, není v likvidaci a nemá v evidenci daní zachyceny daňové nedoplatky. Dále Zhotovitel prohlašuje, že žádný z členů jeho statutárního orgánu ani žádná osoba, která za něj jedná o uzavření této smlouvy nebo se bude podílet na jejím plnění, nebyla pravomocně odsouzena pro hospodářský trestný čin, trestný čin proti majetku, ani pro trestný čin, jehož skutková podstata souvisí s předmětem podnikání Zhotovitele.</w:t>
      </w:r>
    </w:p>
    <w:p>
      <w:pPr>
        <w:pStyle w:val="Normal"/>
        <w:spacing w:before="240" w:after="0"/>
        <w:ind w:left="567" w:hanging="0"/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before="240" w:after="0"/>
        <w:contextualSpacing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before="240" w:after="0"/>
        <w:contextualSpacing/>
        <w:rPr>
          <w:rFonts w:cs="Arial"/>
          <w:b/>
          <w:b/>
          <w:szCs w:val="22"/>
          <w:u w:val="single"/>
        </w:rPr>
      </w:pPr>
      <w:r>
        <w:rPr>
          <w:rFonts w:cs="Arial"/>
          <w:b/>
          <w:szCs w:val="22"/>
        </w:rPr>
        <w:t>III.</w:t>
        <w:tab/>
      </w:r>
      <w:r>
        <w:rPr>
          <w:rFonts w:cs="Arial"/>
          <w:b/>
          <w:szCs w:val="22"/>
          <w:u w:val="single"/>
        </w:rPr>
        <w:t>Předmět smlouvy</w:t>
      </w:r>
    </w:p>
    <w:p>
      <w:pPr>
        <w:pStyle w:val="Normal"/>
        <w:numPr>
          <w:ilvl w:val="0"/>
          <w:numId w:val="10"/>
        </w:numPr>
        <w:ind w:left="567" w:hanging="567"/>
        <w:jc w:val="both"/>
        <w:rPr>
          <w:rFonts w:cs="Arial"/>
          <w:szCs w:val="22"/>
        </w:rPr>
      </w:pPr>
      <w:r>
        <w:rPr>
          <w:rFonts w:cs="Arial"/>
          <w:szCs w:val="22"/>
        </w:rPr>
        <w:t>Předmětem této smlouvy je závazek Zhotovitele provést dílo, jak je specifikováno v odst. 2 tohoto článku, řádně, včas a na vlastní náklady, a závazek Objednatele řádně provedené dílo převzít a zaplatit za něj cenu ve smyslu čl. IV. této smlouvy.</w:t>
      </w:r>
    </w:p>
    <w:p>
      <w:pPr>
        <w:pStyle w:val="Normal"/>
        <w:numPr>
          <w:ilvl w:val="0"/>
          <w:numId w:val="10"/>
        </w:numPr>
        <w:ind w:left="567" w:hanging="567"/>
        <w:jc w:val="both"/>
        <w:rPr>
          <w:rFonts w:cs="Arial"/>
          <w:szCs w:val="22"/>
        </w:rPr>
      </w:pPr>
      <w:r>
        <w:rPr>
          <w:rFonts w:cs="Arial"/>
          <w:szCs w:val="22"/>
        </w:rPr>
        <w:t>Dílem podle této smlouvy se rozumí zpracování „</w:t>
      </w:r>
      <w:r>
        <w:rPr/>
        <w:t>Energetické studie optimalizace SZTE TST, a.s.“.</w:t>
      </w:r>
    </w:p>
    <w:p>
      <w:pPr>
        <w:pStyle w:val="Normal"/>
        <w:numPr>
          <w:ilvl w:val="0"/>
          <w:numId w:val="10"/>
        </w:numPr>
        <w:ind w:left="567" w:hanging="567"/>
        <w:jc w:val="both"/>
        <w:rPr>
          <w:rFonts w:cs="Arial"/>
          <w:szCs w:val="22"/>
        </w:rPr>
      </w:pPr>
      <w:r>
        <w:rPr>
          <w:rFonts w:cs="Arial"/>
          <w:szCs w:val="22"/>
        </w:rPr>
        <w:t>Rozsah a postup zpracování díla je detailně specifikován v „Nabídce spol. ORTEP, s.r.o. pro Teplárnu Strakonice, a.s. na realizaci díla Energetická studie optimalizace SZTE Teplárny Strakonice, a.s.“, která je nedílnou součástí této smlouvy.</w:t>
      </w:r>
    </w:p>
    <w:p>
      <w:pPr>
        <w:pStyle w:val="Normal"/>
        <w:numPr>
          <w:ilvl w:val="0"/>
          <w:numId w:val="10"/>
        </w:numPr>
        <w:ind w:left="567" w:hanging="56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Zhotovitel zpracuje dílo v úrovni Prefeasibility Study, tj. bez řešení dílčích technických a provozních detailů. </w:t>
      </w:r>
    </w:p>
    <w:p>
      <w:pPr>
        <w:pStyle w:val="Normal"/>
        <w:numPr>
          <w:ilvl w:val="0"/>
          <w:numId w:val="10"/>
        </w:numPr>
        <w:ind w:left="567" w:hanging="567"/>
        <w:jc w:val="both"/>
        <w:rPr>
          <w:rFonts w:cs="Arial"/>
          <w:szCs w:val="22"/>
        </w:rPr>
      </w:pPr>
      <w:r>
        <w:rPr>
          <w:rFonts w:cs="Arial"/>
          <w:szCs w:val="22"/>
        </w:rPr>
        <w:t>V průběhu zpracování díla podle odstavce 2 tohoto článku budou vždy v součinnosti Zhotovitele a Objednatele konány na dohodnutém místě a v dohodnutém termínu kontrolní dny, na kterých bude prezentován dosavadní průběh prací a případně dohodnut postup prací dalších. Kontrolní dny budou konány průběžně vždy po dokončení ucelené části prací.</w:t>
      </w:r>
    </w:p>
    <w:p>
      <w:pPr>
        <w:pStyle w:val="ListParagraph"/>
        <w:ind w:left="360" w:hanging="0"/>
        <w:jc w:val="both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rPr>
          <w:rFonts w:cs="Arial"/>
          <w:b/>
          <w:b/>
          <w:szCs w:val="22"/>
          <w:u w:val="single"/>
        </w:rPr>
      </w:pPr>
      <w:r>
        <w:rPr>
          <w:rFonts w:cs="Arial"/>
          <w:b/>
          <w:szCs w:val="22"/>
        </w:rPr>
        <w:t>IV.</w:t>
        <w:tab/>
      </w:r>
      <w:r>
        <w:rPr>
          <w:rFonts w:cs="Arial"/>
          <w:b/>
          <w:szCs w:val="22"/>
          <w:u w:val="single"/>
        </w:rPr>
        <w:t>Cena díla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567" w:leader="none"/>
          <w:tab w:val="left" w:pos="3261" w:leader="none"/>
        </w:tabs>
        <w:ind w:left="567" w:hanging="567"/>
        <w:jc w:val="both"/>
        <w:rPr>
          <w:szCs w:val="22"/>
        </w:rPr>
      </w:pPr>
      <w:r>
        <w:rPr>
          <w:szCs w:val="22"/>
        </w:rPr>
        <w:t>Cena díla je stanovena dohodou. Tato cena vychází z počtu hodin potřebných na řešení příslušných etap díla a z hodinové sazby Zhotovitele kalkulované na r. 2025. Tato cena činí:</w:t>
      </w:r>
    </w:p>
    <w:p>
      <w:pPr>
        <w:pStyle w:val="Dka"/>
        <w:spacing w:before="120" w:after="0"/>
        <w:ind w:firstLine="567"/>
        <w:contextualSpacing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Cena za zpracování 1. části Studie</w:t>
        <w:tab/>
        <w:tab/>
        <w:tab/>
        <w:tab/>
        <w:tab/>
        <w:tab/>
        <w:t>356 040,- Kč</w:t>
      </w:r>
    </w:p>
    <w:p>
      <w:pPr>
        <w:pStyle w:val="Dka"/>
        <w:spacing w:before="120" w:after="0"/>
        <w:ind w:firstLine="567"/>
        <w:contextualSpacing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Cena za zpracování 2. části Studie</w:t>
        <w:tab/>
        <w:tab/>
        <w:tab/>
        <w:tab/>
        <w:tab/>
        <w:tab/>
        <w:t>225 750,- Kč</w:t>
      </w:r>
    </w:p>
    <w:p>
      <w:pPr>
        <w:pStyle w:val="Dka"/>
        <w:spacing w:before="120" w:after="0"/>
        <w:ind w:firstLine="567"/>
        <w:contextualSpacing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Cena ostatních nákladů za 1. a 2. část Studie</w:t>
        <w:tab/>
        <w:tab/>
        <w:tab/>
        <w:tab/>
        <w:t xml:space="preserve">    7 680,- Kč</w:t>
      </w:r>
    </w:p>
    <w:p>
      <w:pPr>
        <w:pStyle w:val="Dka"/>
        <w:spacing w:before="120" w:after="0"/>
        <w:ind w:firstLine="567"/>
        <w:contextualSpacing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--------------------------------------------------------------------------------------------------------------</w:t>
      </w:r>
    </w:p>
    <w:p>
      <w:pPr>
        <w:pStyle w:val="Dka"/>
        <w:spacing w:before="120" w:after="0"/>
        <w:ind w:firstLine="567"/>
        <w:contextualSpacing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Cena celkem</w:t>
        <w:tab/>
        <w:tab/>
        <w:tab/>
        <w:tab/>
        <w:tab/>
        <w:tab/>
        <w:tab/>
        <w:tab/>
        <w:tab/>
        <w:t>589 470,- Kč</w:t>
      </w:r>
      <w:r>
        <w:rPr>
          <w:rFonts w:cs="Arial" w:ascii="Arial" w:hAnsi="Arial"/>
          <w:color w:val="auto"/>
          <w:sz w:val="22"/>
          <w:szCs w:val="22"/>
        </w:rPr>
        <w:t xml:space="preserve"> </w:t>
      </w:r>
    </w:p>
    <w:p>
      <w:pPr>
        <w:pStyle w:val="Dka"/>
        <w:spacing w:before="120" w:after="0"/>
        <w:ind w:firstLine="567"/>
        <w:contextualSpacing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</w:r>
    </w:p>
    <w:p>
      <w:pPr>
        <w:pStyle w:val="Dka"/>
        <w:spacing w:before="120" w:after="0"/>
        <w:ind w:firstLine="567"/>
        <w:contextualSpacing/>
        <w:rPr>
          <w:rFonts w:cs="Arial"/>
          <w:szCs w:val="22"/>
        </w:rPr>
      </w:pPr>
      <w:r>
        <w:rPr>
          <w:rFonts w:cs="Arial"/>
          <w:szCs w:val="22"/>
        </w:rPr>
        <w:t>(slovy pětsetosmdesátdevěttisícčtyřistasedmdesát korun českých)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567" w:leader="none"/>
          <w:tab w:val="left" w:pos="3261" w:leader="none"/>
        </w:tabs>
        <w:ind w:left="567" w:hanging="567"/>
        <w:jc w:val="both"/>
        <w:rPr>
          <w:szCs w:val="22"/>
        </w:rPr>
      </w:pPr>
      <w:r>
        <w:rPr>
          <w:szCs w:val="22"/>
        </w:rPr>
        <w:t>K uvedené ceně bude účtována daň z přidané hodnoty dle platných právních předpisů.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567" w:leader="none"/>
          <w:tab w:val="left" w:pos="3261" w:leader="none"/>
        </w:tabs>
        <w:ind w:left="567" w:hanging="567"/>
        <w:jc w:val="both"/>
        <w:rPr>
          <w:szCs w:val="22"/>
        </w:rPr>
      </w:pPr>
      <w:r>
        <w:rPr>
          <w:szCs w:val="22"/>
        </w:rPr>
        <w:t>Zhotovitel potvrzuje, že výše uvedená cena zahrnuje veškeré náklady Zhotovitele na realizaci díla, je to cena pevná a konečná. Ustanovení § 2612 se pro smluvní vztah založený touto smlouvou neuplatní. Zhotovitel tak není oprávněn cenu jednostranně jakýmkoli způsobem navýšit.</w:t>
      </w:r>
    </w:p>
    <w:p>
      <w:pPr>
        <w:pStyle w:val="Normal"/>
        <w:tabs>
          <w:tab w:val="clear" w:pos="709"/>
          <w:tab w:val="left" w:pos="3261" w:leader="none"/>
        </w:tabs>
        <w:jc w:val="both"/>
        <w:rPr>
          <w:szCs w:val="22"/>
        </w:rPr>
      </w:pPr>
      <w:r>
        <w:rPr>
          <w:szCs w:val="22"/>
        </w:rPr>
      </w:r>
    </w:p>
    <w:p>
      <w:pPr>
        <w:pStyle w:val="Normal"/>
        <w:spacing w:before="360" w:after="0"/>
        <w:rPr>
          <w:rFonts w:cs="Arial"/>
          <w:b/>
          <w:b/>
          <w:szCs w:val="22"/>
          <w:u w:val="single"/>
        </w:rPr>
      </w:pPr>
      <w:r>
        <w:rPr>
          <w:rFonts w:cs="Arial"/>
          <w:b/>
          <w:szCs w:val="22"/>
        </w:rPr>
        <w:t>V.</w:t>
        <w:tab/>
      </w:r>
      <w:r>
        <w:rPr>
          <w:rFonts w:cs="Arial"/>
          <w:b/>
          <w:szCs w:val="22"/>
          <w:u w:val="single"/>
        </w:rPr>
        <w:t>Termíny a místo plnění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567" w:leader="none"/>
        </w:tabs>
        <w:ind w:left="567" w:hanging="567"/>
        <w:jc w:val="both"/>
        <w:rPr>
          <w:color w:val="000000"/>
          <w:spacing w:val="-4"/>
        </w:rPr>
      </w:pPr>
      <w:r>
        <w:rPr>
          <w:color w:val="000000"/>
          <w:spacing w:val="-4"/>
        </w:rPr>
        <w:t>Zhotovitel se zavazuje provést dílo dle této smlouvy v následujících termínech:</w:t>
      </w:r>
    </w:p>
    <w:p>
      <w:pPr>
        <w:pStyle w:val="Normal"/>
        <w:spacing w:lineRule="atLeast" w:line="160"/>
        <w:ind w:firstLine="567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Termín zahájení prací na 1. části: </w:t>
        <w:tab/>
        <w:tab/>
        <w:tab/>
        <w:tab/>
        <w:tab/>
        <w:t xml:space="preserve">od 1. 5. 2025 </w:t>
      </w:r>
    </w:p>
    <w:p>
      <w:pPr>
        <w:pStyle w:val="Normal"/>
        <w:spacing w:lineRule="atLeast" w:line="160"/>
        <w:ind w:firstLine="567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Termín ukončení prací a odevzdání závěrečné zprávy za 1. část: </w:t>
        <w:tab/>
        <w:t xml:space="preserve">do 30. 6. 2025 </w:t>
      </w:r>
    </w:p>
    <w:p>
      <w:pPr>
        <w:pStyle w:val="Normal"/>
        <w:spacing w:lineRule="atLeast" w:line="160"/>
        <w:ind w:firstLine="567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Termín zahájení prací na 2. části: </w:t>
        <w:tab/>
        <w:tab/>
        <w:tab/>
        <w:tab/>
        <w:tab/>
        <w:t xml:space="preserve">od 1. 7. 2025 </w:t>
      </w:r>
    </w:p>
    <w:p>
      <w:pPr>
        <w:pStyle w:val="Normal"/>
        <w:spacing w:lineRule="atLeast" w:line="160"/>
        <w:ind w:firstLine="567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Termín ukončení prací a odevzdání závěrečné zprávy za 2. část: </w:t>
        <w:tab/>
        <w:t xml:space="preserve">do 15. 9. 2025 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567" w:leader="none"/>
        </w:tabs>
        <w:ind w:left="567" w:hanging="567"/>
        <w:jc w:val="both"/>
        <w:rPr>
          <w:color w:val="000000"/>
          <w:spacing w:val="-4"/>
        </w:rPr>
      </w:pPr>
      <w:r>
        <w:rPr>
          <w:color w:val="000000"/>
          <w:spacing w:val="-4"/>
        </w:rPr>
        <w:t>Místem plnění jsou pověřená pracoviště Objednatele.</w:t>
      </w:r>
    </w:p>
    <w:p>
      <w:pPr>
        <w:pStyle w:val="Normal"/>
        <w:jc w:val="both"/>
        <w:rPr>
          <w:color w:val="000000"/>
          <w:spacing w:val="-4"/>
        </w:rPr>
      </w:pPr>
      <w:r>
        <w:rPr>
          <w:color w:val="000000"/>
          <w:spacing w:val="-4"/>
        </w:rPr>
      </w:r>
    </w:p>
    <w:p>
      <w:pPr>
        <w:pStyle w:val="Normal"/>
        <w:spacing w:before="360" w:after="0"/>
        <w:rPr>
          <w:rFonts w:cs="Arial"/>
          <w:b/>
          <w:b/>
          <w:szCs w:val="22"/>
          <w:u w:val="single"/>
        </w:rPr>
      </w:pPr>
      <w:r>
        <w:rPr>
          <w:rFonts w:cs="Arial"/>
          <w:b/>
          <w:szCs w:val="22"/>
        </w:rPr>
        <w:t>VI.</w:t>
        <w:tab/>
      </w:r>
      <w:r>
        <w:rPr>
          <w:rFonts w:cs="Arial"/>
          <w:b/>
          <w:szCs w:val="22"/>
          <w:u w:val="single"/>
        </w:rPr>
        <w:t>Splnění závazku</w:t>
      </w:r>
    </w:p>
    <w:p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567" w:hanging="567"/>
        <w:jc w:val="both"/>
        <w:rPr/>
      </w:pPr>
      <w:r>
        <w:rPr/>
        <w:t xml:space="preserve">Zhotovitel se zavazuje provést dílo s odbornou péčí, přitom je povinen dodržet příslušné právní předpisy, technické normy vztahující se k prováděnému dílu. Dílo musí být provedeno v souladu s touto smlouvou a nesmí mít nedostatky, které brání použití díla k určenému účelu. </w:t>
      </w:r>
    </w:p>
    <w:p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567" w:hanging="567"/>
        <w:jc w:val="both"/>
        <w:rPr/>
      </w:pPr>
      <w:r>
        <w:rPr/>
        <w:t xml:space="preserve">Splnění závazku Zhotovitele k provedení předmětu díla je dáno prokázáním postupu plnění dílčích částí (etap) díla či předáním řádně provedeného díla za všechny jeho etapy bez vad dle čl. III. této smlouvy. </w:t>
      </w:r>
    </w:p>
    <w:p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567" w:hanging="567"/>
        <w:jc w:val="both"/>
        <w:rPr/>
      </w:pPr>
      <w:r>
        <w:rPr/>
        <w:t xml:space="preserve">Prokázání plnění Části 1 a Části 2 díla v rozsahu podle čl. III odstavce 3) bude provedeno na kontrolních dnech. Příslušné celkové plnění díla bude potvrzeno protokolem o předvedení nebo předání díla podepsaným oběma smluvními stranami (dále též „předávací protokol“). </w:t>
      </w:r>
    </w:p>
    <w:p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567" w:hanging="567"/>
        <w:jc w:val="both"/>
        <w:rPr/>
      </w:pPr>
      <w:r>
        <w:rPr/>
        <w:t xml:space="preserve">Odchylně od ust. § 2605 občanského zákoníku je dílo dokončeno, je-li bez vad. V případě, že dílo bude vykazovat vady, je Objednatel oprávněn převzetí díla odmítnout, anebo dílo převzít s výhradou, a to že vady budou uvedeny v předávacím protokolu společně se lhůtou pro jejich odstranění. O odstranění těchto vad jsou smluvní strany povinny sepsat protokol o odstranění vady. </w:t>
      </w:r>
    </w:p>
    <w:p>
      <w:pPr>
        <w:pStyle w:val="Zhlav"/>
        <w:tabs>
          <w:tab w:val="clear" w:pos="4536"/>
          <w:tab w:val="clear" w:pos="9072"/>
        </w:tabs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276" w:leader="none"/>
        </w:tabs>
        <w:spacing w:before="360" w:after="0"/>
        <w:rPr>
          <w:rFonts w:cs="Arial"/>
          <w:b/>
          <w:b/>
          <w:szCs w:val="22"/>
          <w:u w:val="single"/>
        </w:rPr>
      </w:pPr>
      <w:r>
        <w:rPr>
          <w:rFonts w:cs="Arial"/>
          <w:b/>
          <w:szCs w:val="22"/>
        </w:rPr>
        <w:t>VII.</w:t>
        <w:tab/>
      </w:r>
      <w:r>
        <w:rPr>
          <w:rFonts w:cs="Arial"/>
          <w:b/>
          <w:szCs w:val="22"/>
          <w:u w:val="single"/>
        </w:rPr>
        <w:t>Fakturace a placení</w:t>
      </w:r>
    </w:p>
    <w:p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567" w:leader="none"/>
          <w:tab w:val="decimal" w:pos="7938" w:leader="dot"/>
        </w:tabs>
        <w:spacing w:before="240" w:after="120"/>
        <w:ind w:left="567" w:hanging="567"/>
        <w:jc w:val="both"/>
        <w:rPr/>
      </w:pPr>
      <w:r>
        <w:rPr/>
        <w:t>Cena za dílo bude Zhotoviteli uhrazena v jedné splátce po ukončení 2. části díla a prezentaci výsledků na závěrečném kontrolním dnu konaném v dohodnutém termínu předání závěrečné zprávy podle čl. V. odstavce 1).</w:t>
      </w:r>
    </w:p>
    <w:p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567" w:leader="none"/>
          <w:tab w:val="decimal" w:pos="7938" w:leader="dot"/>
        </w:tabs>
        <w:spacing w:before="240" w:after="120"/>
        <w:ind w:left="567" w:hanging="567"/>
        <w:jc w:val="both"/>
        <w:rPr/>
      </w:pPr>
      <w:r>
        <w:rPr/>
        <w:t>Právo na uhrazení ceny podle odstavce 1) tohoto článku vzniká Zhotoviteli řádným splněním jeho závazku v souladu s touto smlouvou na základě předávacího protokolu za dílo celé.</w:t>
      </w:r>
    </w:p>
    <w:p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567" w:leader="none"/>
          <w:tab w:val="decimal" w:pos="7938" w:leader="dot"/>
        </w:tabs>
        <w:spacing w:before="240" w:after="120"/>
        <w:ind w:left="567" w:hanging="567"/>
        <w:jc w:val="both"/>
        <w:rPr/>
      </w:pPr>
      <w:r>
        <w:rPr/>
        <w:t>Fakturu vystaví Zhotovitel nejpozději do 15 dnů po ukončení prací a po podpisu protokolu o předání a převzetí příslušné části díla oběma smluvními stranami.</w:t>
      </w:r>
    </w:p>
    <w:p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567" w:leader="none"/>
          <w:tab w:val="decimal" w:pos="7938" w:leader="dot"/>
        </w:tabs>
        <w:spacing w:before="240" w:after="120"/>
        <w:ind w:left="567" w:hanging="567"/>
        <w:jc w:val="both"/>
        <w:rPr/>
      </w:pPr>
      <w:r>
        <w:rPr/>
        <w:t>Splatnost faktur činí 30 dnů ode dne jejich doručení Objednateli. Faktury budou obsahovat náležitosti daňového dokladu, registrační číslo této smlouvy přidělené Objednatelem a budou k nim přiloženy kopie předávacích protokolů.</w:t>
      </w:r>
    </w:p>
    <w:p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567" w:leader="none"/>
          <w:tab w:val="decimal" w:pos="7938" w:leader="dot"/>
        </w:tabs>
        <w:spacing w:before="240" w:after="120"/>
        <w:ind w:left="567" w:hanging="567"/>
        <w:jc w:val="both"/>
        <w:rPr/>
      </w:pPr>
      <w:r>
        <w:rPr/>
        <w:t>Pokud nebudou mít faktury všechny sjednané náležitosti včetně registračního čísla této smlouvy Objednatele, je Objednatel oprávněn je vrátit a nedostává se tím do prodlení s platbou.</w:t>
      </w:r>
    </w:p>
    <w:p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567" w:leader="none"/>
        </w:tabs>
        <w:ind w:left="567" w:hanging="567"/>
        <w:jc w:val="both"/>
        <w:rPr/>
      </w:pPr>
      <w:r>
        <w:rPr/>
        <w:t>Při případném převzetí díla s drobnými vadami specifikovanými v předávacím protokolu, bude Objednatel oprávněn pozastavit 10 % z celkové ceny příslušné části díla bez DPH do doby odstranění těchto vad (dále jen „pozastávka“). Pozastávku bude Objednatel povinen uvolnit do 15-ti dnů po odstranění poslední vady a sepsání protokolu o odstranění vad.</w:t>
      </w:r>
    </w:p>
    <w:p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567" w:leader="none"/>
        </w:tabs>
        <w:ind w:left="567" w:hanging="567"/>
        <w:jc w:val="both"/>
        <w:rPr/>
      </w:pPr>
      <w:r>
        <w:rPr/>
        <w:t xml:space="preserve">Zhotovitel prohlašuje, že bankovní účet Zhotovitele uvedený v této smlouvě je v souladu se zákonem č. 235/2004 Sb., v platném znění, účtem zveřejněným správcem daně v registru plátců DPH. </w:t>
      </w:r>
    </w:p>
    <w:p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567" w:leader="none"/>
        </w:tabs>
        <w:ind w:left="567" w:hanging="567"/>
        <w:jc w:val="both"/>
        <w:rPr/>
      </w:pPr>
      <w:r>
        <w:rPr/>
        <w:t>Zhotovitel prohlašuje, že ke dni podpisu této smlouvy není vůči němu vydáno správcem daně rozhodnutí o nespolehlivém plátci ve smyslu § 106a zákona č. 235/2004 Sb., v platném znění, že takové řízení není vůči němu zahájeno ani vedeno a že u něho nejsou dány podmínky pro zahájení řízení o nespolehlivosti plátce u příslušného správce daně.</w:t>
      </w:r>
    </w:p>
    <w:p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ind w:left="567" w:hanging="567"/>
        <w:jc w:val="both"/>
        <w:rPr/>
      </w:pPr>
      <w:r>
        <w:rPr/>
        <w:t>Zhotovitel se zavazuje, že pokud přestanou platit skutečnosti uvedené v odst. 7) nebo odst. 8) tohoto článku smlouvy, neprodleně, tj. do 5-ti dnů ode dne, kdy skutečnost nastala, tuto skutečnost oznámí Objednateli a uzavře s Objednatelem dodatek k této smlouvě. Obsahem takového dodatku bude nastavení postupů předjímaných § 109a zákona č. 235/2004 Sb., v platném znění, nebo sjednání práva Objednatele zadržet částku odpovídající výši DPH do doby splnění daňové povinnosti Zhotovitelem.</w:t>
      </w:r>
    </w:p>
    <w:p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ind w:left="567" w:hanging="567"/>
        <w:jc w:val="both"/>
        <w:rPr/>
      </w:pPr>
      <w:r>
        <w:rPr/>
        <w:t>Zhotovitel prohlašuje, že předmětem této smlouvy nejsou stavební a montážní práce (bez ohledu na to, zda jde o služby nebo dodání zboží s montáží), které spadají pod kód CZ-CPA 41 až 43 podléhající režimu přenesení daňové povinnosti na příjemce plnění. Zhotovitel odpovídá za veškeré škody, které vzniknou Objednateli v případě, že se ukáže, že tvrzení Zhotovitele o zařazení předmětu této smlouvy není pravdivé. Zejména bude Zhotovitel povinen uhradit Objednateli veškeré sankce a penále uložené v té souvislosti Objednateli finančním úřadem.</w:t>
      </w:r>
    </w:p>
    <w:p>
      <w:pPr>
        <w:pStyle w:val="Zhlav"/>
        <w:tabs>
          <w:tab w:val="clear" w:pos="4536"/>
          <w:tab w:val="clear" w:pos="9072"/>
        </w:tabs>
        <w:jc w:val="both"/>
        <w:rPr/>
      </w:pPr>
      <w:r>
        <w:rPr/>
      </w:r>
    </w:p>
    <w:p>
      <w:pPr>
        <w:pStyle w:val="Normal"/>
        <w:spacing w:before="360" w:after="0"/>
        <w:rPr>
          <w:rFonts w:cs="Arial"/>
          <w:b/>
          <w:b/>
          <w:szCs w:val="22"/>
          <w:u w:val="single"/>
        </w:rPr>
      </w:pPr>
      <w:r>
        <w:rPr>
          <w:rFonts w:cs="Arial"/>
          <w:b/>
          <w:szCs w:val="22"/>
        </w:rPr>
        <w:t>VIII.</w:t>
        <w:tab/>
      </w:r>
      <w:r>
        <w:rPr>
          <w:rFonts w:cs="Arial"/>
          <w:b/>
          <w:szCs w:val="22"/>
          <w:u w:val="single"/>
        </w:rPr>
        <w:t>Záruka za jakost, odpovědnost za vady</w:t>
      </w:r>
    </w:p>
    <w:p>
      <w:pPr>
        <w:pStyle w:val="Normal"/>
        <w:numPr>
          <w:ilvl w:val="1"/>
          <w:numId w:val="4"/>
        </w:numPr>
        <w:tabs>
          <w:tab w:val="clear" w:pos="709"/>
        </w:tabs>
        <w:ind w:left="567" w:hanging="567"/>
        <w:jc w:val="both"/>
        <w:rPr>
          <w:rFonts w:cs="Arial"/>
          <w:szCs w:val="22"/>
        </w:rPr>
      </w:pPr>
      <w:r>
        <w:rPr>
          <w:rFonts w:cs="Arial"/>
          <w:szCs w:val="22"/>
        </w:rPr>
        <w:t>Zhotovitel poskytne Objednateli záruku za jakost díla v délce trvání 12 měsíců. Záruční lhůta počne běžet termínem předání celého díla, který bude uveden na předávacím protokolu podepsaném oběma smluvními stranami.</w:t>
      </w:r>
    </w:p>
    <w:p>
      <w:pPr>
        <w:pStyle w:val="Normal"/>
        <w:numPr>
          <w:ilvl w:val="1"/>
          <w:numId w:val="4"/>
        </w:numPr>
        <w:tabs>
          <w:tab w:val="clear" w:pos="709"/>
        </w:tabs>
        <w:ind w:left="567" w:hanging="567"/>
        <w:jc w:val="both"/>
        <w:rPr>
          <w:rFonts w:cs="Arial"/>
          <w:szCs w:val="22"/>
        </w:rPr>
      </w:pPr>
      <w:r>
        <w:rPr>
          <w:rFonts w:cs="Arial"/>
          <w:szCs w:val="22"/>
        </w:rPr>
        <w:t>Sjednanou záruční dobou je též stanovena doba, po kterou lze uplatnit nároky z odpovědnosti za vady díla.</w:t>
      </w:r>
    </w:p>
    <w:p>
      <w:pPr>
        <w:pStyle w:val="Normal"/>
        <w:numPr>
          <w:ilvl w:val="1"/>
          <w:numId w:val="4"/>
        </w:numPr>
        <w:tabs>
          <w:tab w:val="clear" w:pos="709"/>
        </w:tabs>
        <w:ind w:left="567" w:hanging="567"/>
        <w:jc w:val="both"/>
        <w:rPr>
          <w:rFonts w:cs="Arial"/>
          <w:szCs w:val="22"/>
        </w:rPr>
      </w:pPr>
      <w:r>
        <w:rPr>
          <w:rFonts w:eastAsia="MS Mincho" w:cs="Arial"/>
          <w:szCs w:val="22"/>
        </w:rPr>
        <w:t>Záruční doba se prodlužuje o dobu trvání odstranění vady, která brání užívání díla k účelu, ke kterému jej Objednatel objednal. Záruční doba se dále prodlužuje o dobu, po kterou bude dílo nepoužitelné nebo neschopné provozu v důsledku jakýchkoliv vad.</w:t>
      </w:r>
    </w:p>
    <w:p>
      <w:pPr>
        <w:pStyle w:val="Normal"/>
        <w:ind w:left="567" w:hanging="0"/>
        <w:jc w:val="both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before="360" w:after="0"/>
        <w:rPr>
          <w:rFonts w:cs="Arial"/>
          <w:b/>
          <w:b/>
          <w:szCs w:val="22"/>
          <w:u w:val="single"/>
        </w:rPr>
      </w:pPr>
      <w:r>
        <w:rPr>
          <w:rFonts w:cs="Arial"/>
          <w:b/>
          <w:szCs w:val="22"/>
        </w:rPr>
        <w:t>IX.</w:t>
        <w:tab/>
      </w:r>
      <w:r>
        <w:rPr>
          <w:rFonts w:cs="Arial"/>
          <w:b/>
          <w:szCs w:val="22"/>
          <w:u w:val="single"/>
        </w:rPr>
        <w:t>Smluvní pokuty a náhrada škody</w:t>
      </w:r>
    </w:p>
    <w:p>
      <w:pPr>
        <w:pStyle w:val="Normal"/>
        <w:numPr>
          <w:ilvl w:val="0"/>
          <w:numId w:val="8"/>
        </w:numPr>
        <w:suppressAutoHyphens w:val="true"/>
        <w:ind w:left="709" w:hanging="709"/>
        <w:jc w:val="both"/>
        <w:rPr>
          <w:rFonts w:cs="Arial"/>
          <w:szCs w:val="22"/>
        </w:rPr>
      </w:pPr>
      <w:r>
        <w:rPr>
          <w:rFonts w:cs="Arial"/>
          <w:szCs w:val="22"/>
        </w:rPr>
        <w:t>V případě nedodržení jednotlivých dílčích termínů plnění díla dle čl. V. této smlouvy nebo nedodržení dohodnutého nebo přiměřeného termínu k odstranění vad dle této smlouvy bude Objednatel oprávněn účtovat Zhotoviteli smluvní pokutu ve výši 0,05 % z ceny díla za každý i započatý den prodlení Zhotovitele. Pro výpočet smluvní pouty je rozhodující cena díla ve výši k datu uzavření této smlouvy.</w:t>
      </w:r>
    </w:p>
    <w:p>
      <w:pPr>
        <w:pStyle w:val="Normal"/>
        <w:numPr>
          <w:ilvl w:val="0"/>
          <w:numId w:val="8"/>
        </w:numPr>
        <w:suppressAutoHyphens w:val="true"/>
        <w:ind w:left="709" w:hanging="709"/>
        <w:jc w:val="both"/>
        <w:rPr>
          <w:rFonts w:cs="Arial"/>
          <w:szCs w:val="22"/>
        </w:rPr>
      </w:pPr>
      <w:r>
        <w:rPr>
          <w:rFonts w:cs="Arial"/>
          <w:szCs w:val="22"/>
        </w:rPr>
        <w:t>V případě prodlení s peněžitým plněním, ke kterému bude kterákoli smluvní strana zavázána dle této smlouvy nebo v souvislosti s ní, bude dlužník povinen zaplatit věřiteli úrok z prodlení ve výši 0,05 % z dlužné částky za každý i započatý den prodlení.</w:t>
      </w:r>
    </w:p>
    <w:p>
      <w:pPr>
        <w:pStyle w:val="Normal"/>
        <w:numPr>
          <w:ilvl w:val="0"/>
          <w:numId w:val="8"/>
        </w:numPr>
        <w:suppressAutoHyphens w:val="true"/>
        <w:ind w:left="709" w:hanging="709"/>
        <w:jc w:val="both"/>
        <w:rPr>
          <w:rFonts w:cs="Arial"/>
          <w:szCs w:val="22"/>
        </w:rPr>
      </w:pPr>
      <w:r>
        <w:rPr>
          <w:rFonts w:cs="Arial"/>
          <w:szCs w:val="22"/>
        </w:rPr>
        <w:t>Uplatněním smluvní pokuty není dotčeno právo Objednatele na náhradu škody.</w:t>
      </w:r>
    </w:p>
    <w:p>
      <w:pPr>
        <w:pStyle w:val="Normal"/>
        <w:numPr>
          <w:ilvl w:val="0"/>
          <w:numId w:val="8"/>
        </w:numPr>
        <w:suppressAutoHyphens w:val="true"/>
        <w:ind w:left="709" w:hanging="709"/>
        <w:jc w:val="both"/>
        <w:rPr>
          <w:rFonts w:cs="Arial"/>
          <w:szCs w:val="22"/>
        </w:rPr>
      </w:pPr>
      <w:r>
        <w:rPr>
          <w:rFonts w:cs="Arial"/>
          <w:szCs w:val="22"/>
        </w:rPr>
        <w:t>Zhotovitel bude odpovědný za škody, které Objednateli vzniknou v důsledku jeho činnosti na zařízení Objednatele, prodlení nebo vadného provedení díla.</w:t>
      </w:r>
    </w:p>
    <w:p>
      <w:pPr>
        <w:pStyle w:val="Normal"/>
        <w:numPr>
          <w:ilvl w:val="0"/>
          <w:numId w:val="8"/>
        </w:numPr>
        <w:suppressAutoHyphens w:val="true"/>
        <w:ind w:left="709" w:hanging="709"/>
        <w:jc w:val="both"/>
        <w:rPr>
          <w:rFonts w:cs="Arial"/>
          <w:szCs w:val="22"/>
        </w:rPr>
      </w:pPr>
      <w:r>
        <w:rPr>
          <w:rFonts w:cs="Arial"/>
          <w:szCs w:val="22"/>
        </w:rPr>
        <w:t>Smluvní pokuty, sjednané touto smlouvou, hradí povinná strana nezávisle na tom, zda vznikne druhé straně v této souvislosti škoda.</w:t>
      </w:r>
    </w:p>
    <w:p>
      <w:pPr>
        <w:pStyle w:val="Normal"/>
        <w:suppressAutoHyphens w:val="true"/>
        <w:ind w:left="709" w:hanging="0"/>
        <w:jc w:val="both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uppressAutoHyphens w:val="true"/>
        <w:spacing w:before="360" w:after="0"/>
        <w:jc w:val="both"/>
        <w:rPr>
          <w:rFonts w:cs="Arial"/>
          <w:b/>
          <w:b/>
          <w:szCs w:val="22"/>
          <w:u w:val="single"/>
        </w:rPr>
      </w:pPr>
      <w:r>
        <w:rPr>
          <w:rFonts w:cs="Arial"/>
          <w:b/>
          <w:szCs w:val="22"/>
        </w:rPr>
        <w:t>X.</w:t>
        <w:tab/>
      </w:r>
      <w:r>
        <w:rPr>
          <w:rFonts w:cs="Arial"/>
          <w:b/>
          <w:szCs w:val="22"/>
          <w:u w:val="single"/>
        </w:rPr>
        <w:t>Součinnost Objednatele</w:t>
      </w:r>
    </w:p>
    <w:p>
      <w:pPr>
        <w:pStyle w:val="Normal"/>
        <w:numPr>
          <w:ilvl w:val="0"/>
          <w:numId w:val="11"/>
        </w:numPr>
        <w:tabs>
          <w:tab w:val="clear" w:pos="709"/>
        </w:tabs>
        <w:ind w:left="567" w:hanging="567"/>
        <w:jc w:val="both"/>
        <w:rPr>
          <w:rFonts w:cs="Arial"/>
          <w:szCs w:val="22"/>
        </w:rPr>
      </w:pPr>
      <w:r>
        <w:rPr>
          <w:rFonts w:cs="Arial"/>
          <w:szCs w:val="22"/>
        </w:rPr>
        <w:t>Objednatel se zavazuje pro realizaci díla poskytnout Zhotoviteli všechny potřebné podklady, tj. zejména:</w:t>
      </w:r>
    </w:p>
    <w:p>
      <w:pPr>
        <w:pStyle w:val="Normal"/>
        <w:ind w:left="567" w:hanging="0"/>
        <w:jc w:val="both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widowControl w:val="false"/>
        <w:numPr>
          <w:ilvl w:val="0"/>
          <w:numId w:val="14"/>
        </w:numPr>
        <w:spacing w:before="0" w:after="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Bilance dodávky tepla spotřebitelům (OM) na parovodech i teplovodech (po měsících roku 2022, 2023, 2024) včetně průměrných venkovních teplot v těchto měsících. </w:t>
      </w:r>
    </w:p>
    <w:p>
      <w:pPr>
        <w:pStyle w:val="Normal"/>
        <w:widowControl w:val="false"/>
        <w:numPr>
          <w:ilvl w:val="0"/>
          <w:numId w:val="14"/>
        </w:numPr>
        <w:spacing w:before="0" w:after="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Dodávky tepla naměřených na výstupech ze zdrojů (průtok, teplota, tlak, entalpie, výkon…).</w:t>
      </w:r>
    </w:p>
    <w:p>
      <w:pPr>
        <w:pStyle w:val="Normal"/>
        <w:widowControl w:val="false"/>
        <w:numPr>
          <w:ilvl w:val="0"/>
          <w:numId w:val="14"/>
        </w:numPr>
        <w:spacing w:before="0" w:after="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Základní informace o trasách a provedeních stávajících tepelných rozvodů v lokalitě (dimenze, uložení, technický stav), o vhodných trasách pro výstavbu sítí nových, pokud se tyto ukáží schůdnější než trasy (koridory) stávající – GIS, výkresy…</w:t>
      </w:r>
    </w:p>
    <w:p>
      <w:pPr>
        <w:pStyle w:val="Normal"/>
        <w:widowControl w:val="false"/>
        <w:numPr>
          <w:ilvl w:val="0"/>
          <w:numId w:val="14"/>
        </w:numPr>
        <w:spacing w:before="0" w:after="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Základní informace o stávajících zdrojích tepla a elektrické energie, tj. instalované tepelné výkony, možné provozní rozsahy a využití, teplotní a tlakové parametry, technický stav, palivová základna atd.</w:t>
      </w:r>
    </w:p>
    <w:p>
      <w:pPr>
        <w:pStyle w:val="Normal"/>
        <w:widowControl w:val="false"/>
        <w:numPr>
          <w:ilvl w:val="0"/>
          <w:numId w:val="14"/>
        </w:numPr>
        <w:spacing w:before="0" w:after="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Základní informace o záměru instalace nové hlavní výrobní technologie v teplárně (vtl. kotel na biomasu a TAP s TG).</w:t>
      </w:r>
    </w:p>
    <w:p>
      <w:pPr>
        <w:pStyle w:val="Normal"/>
        <w:widowControl w:val="false"/>
        <w:numPr>
          <w:ilvl w:val="0"/>
          <w:numId w:val="14"/>
        </w:numPr>
        <w:spacing w:before="0" w:after="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Základní informace o stávajícím napojení a možnostech budoucího napojení na inženýrské sítě (ZP, EE, voda atd).</w:t>
      </w:r>
    </w:p>
    <w:p>
      <w:pPr>
        <w:pStyle w:val="Normal"/>
        <w:widowControl w:val="false"/>
        <w:numPr>
          <w:ilvl w:val="0"/>
          <w:numId w:val="14"/>
        </w:numPr>
        <w:spacing w:before="0" w:after="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Dříve zpracované studie, průzkumy, nebo analýzy související s předmětem studie (přestavba části sítí na TV, instalace nových výrobních jednotek ve zdroji atd).</w:t>
      </w:r>
    </w:p>
    <w:p>
      <w:pPr>
        <w:pStyle w:val="Normal"/>
        <w:widowControl w:val="false"/>
        <w:numPr>
          <w:ilvl w:val="0"/>
          <w:numId w:val="14"/>
        </w:numPr>
        <w:spacing w:before="0" w:after="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Disponibilní nabídky na technologické celky či stavby nových úseků tepelných sítí, kotlů různého provedení a dalších zařízení či staveb.</w:t>
      </w:r>
    </w:p>
    <w:p>
      <w:pPr>
        <w:pStyle w:val="Normal"/>
        <w:widowControl w:val="false"/>
        <w:numPr>
          <w:ilvl w:val="0"/>
          <w:numId w:val="14"/>
        </w:numPr>
        <w:spacing w:before="0" w:after="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Návrhy předpokládaného umístění nových CPS – lokalizace, pozemek, objekt…</w:t>
      </w:r>
    </w:p>
    <w:p>
      <w:pPr>
        <w:pStyle w:val="Normal"/>
        <w:widowControl w:val="false"/>
        <w:numPr>
          <w:ilvl w:val="0"/>
          <w:numId w:val="14"/>
        </w:numPr>
        <w:spacing w:before="0" w:after="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Vyjádření provozovatele distribuční soustavy o maximálním příkonu, který je možné připojit do distribuční soustavy s ohledem na její stabilitu.</w:t>
      </w:r>
    </w:p>
    <w:p>
      <w:pPr>
        <w:pStyle w:val="Normal"/>
        <w:widowControl w:val="false"/>
        <w:numPr>
          <w:ilvl w:val="0"/>
          <w:numId w:val="14"/>
        </w:numPr>
        <w:spacing w:before="0" w:after="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Poskytnutí veškerých dalších dat a informací využitelných pro řešení dané úlohy.</w:t>
      </w:r>
    </w:p>
    <w:p>
      <w:pPr>
        <w:pStyle w:val="Normal"/>
        <w:numPr>
          <w:ilvl w:val="0"/>
          <w:numId w:val="11"/>
        </w:numPr>
        <w:tabs>
          <w:tab w:val="clear" w:pos="709"/>
        </w:tabs>
        <w:spacing w:before="360" w:after="0"/>
        <w:ind w:left="567" w:hanging="567"/>
        <w:jc w:val="both"/>
        <w:rPr>
          <w:rFonts w:cs="Arial"/>
          <w:szCs w:val="22"/>
        </w:rPr>
      </w:pPr>
      <w:r>
        <w:rPr>
          <w:rFonts w:cs="Arial"/>
          <w:szCs w:val="22"/>
        </w:rPr>
        <w:t>Objednatel se zavazuje ke včasné a aktivní spolupráci při zpracování díla.</w:t>
      </w:r>
    </w:p>
    <w:p>
      <w:pPr>
        <w:pStyle w:val="Normal"/>
        <w:spacing w:before="360" w:after="0"/>
        <w:rPr>
          <w:rFonts w:cs="Arial"/>
          <w:b/>
          <w:b/>
          <w:szCs w:val="22"/>
          <w:u w:val="single"/>
        </w:rPr>
      </w:pPr>
      <w:r>
        <w:rPr>
          <w:rFonts w:cs="Arial"/>
          <w:b/>
          <w:szCs w:val="22"/>
        </w:rPr>
        <w:t>XI.</w:t>
        <w:tab/>
      </w:r>
      <w:r>
        <w:rPr>
          <w:rFonts w:cs="Arial"/>
          <w:b/>
          <w:szCs w:val="22"/>
          <w:u w:val="single"/>
        </w:rPr>
        <w:t>Mlčenlivost a ochrana informací</w:t>
      </w:r>
    </w:p>
    <w:p>
      <w:pPr>
        <w:pStyle w:val="Normal"/>
        <w:numPr>
          <w:ilvl w:val="0"/>
          <w:numId w:val="12"/>
        </w:numPr>
        <w:ind w:left="567" w:hanging="567"/>
        <w:jc w:val="both"/>
        <w:rPr>
          <w:rFonts w:cs="Arial"/>
          <w:szCs w:val="22"/>
        </w:rPr>
      </w:pPr>
      <w:r>
        <w:rPr>
          <w:rFonts w:cs="Arial"/>
          <w:szCs w:val="22"/>
        </w:rPr>
        <w:t>Veškeré informace, know-how, technická dokumentace a její části včetně elektronických souborů, s nimiž se Zhotovitel seznámí v souvislosti s plněním této smlouvy, budou považovány za důvěrné a nesmí být používány k jinému účelu nežli pro plnění smlouvy. Kopie těchto informací mohou být zhotovovány pouze pro potřebu plnění smlouvy a při předání díla musí být Objednateli vráceny, není-li dále uvedeno jinak. Povinnosti smluvních stran vyplývající z tohoto článku smlouvy se sjednávají na dobu neurčitou.</w:t>
      </w:r>
    </w:p>
    <w:p>
      <w:pPr>
        <w:pStyle w:val="Normal"/>
        <w:numPr>
          <w:ilvl w:val="0"/>
          <w:numId w:val="12"/>
        </w:numPr>
        <w:ind w:left="567" w:hanging="567"/>
        <w:jc w:val="both"/>
        <w:rPr>
          <w:rFonts w:cs="Arial"/>
          <w:szCs w:val="22"/>
        </w:rPr>
      </w:pPr>
      <w:r>
        <w:rPr>
          <w:rFonts w:cs="Arial"/>
          <w:szCs w:val="22"/>
        </w:rPr>
        <w:t>Na žádost Objednatele je Zhotovitel povinen po zániku smlouvy bez odkladu vrátit nebo zničit veškeré nosiče informací uvedených v odst. 1 tohoto článku včetně jejich kopií s výjimkou jedné kopie, kterou je oprávněn archivovat výlučně pro účely vyplývající z této smlouvy.</w:t>
      </w:r>
    </w:p>
    <w:p>
      <w:pPr>
        <w:pStyle w:val="Normal"/>
        <w:numPr>
          <w:ilvl w:val="0"/>
          <w:numId w:val="12"/>
        </w:numPr>
        <w:ind w:left="567" w:hanging="56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V případě porušení některé z povinností uvedených v odst. 1 a 2 tohoto článku má Objednatel právo na náhradu škody způsobenou porušením povinnosti mlčenlivosti. </w:t>
      </w:r>
    </w:p>
    <w:p>
      <w:pPr>
        <w:pStyle w:val="Normal"/>
        <w:ind w:left="567" w:hanging="0"/>
        <w:jc w:val="both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before="360" w:after="0"/>
        <w:rPr>
          <w:rFonts w:cs="Arial"/>
          <w:b/>
          <w:b/>
          <w:szCs w:val="22"/>
          <w:u w:val="single"/>
        </w:rPr>
      </w:pPr>
      <w:r>
        <w:rPr>
          <w:rFonts w:cs="Arial"/>
          <w:b/>
          <w:szCs w:val="22"/>
        </w:rPr>
        <w:t>XII.</w:t>
        <w:tab/>
      </w:r>
      <w:r>
        <w:rPr>
          <w:rFonts w:cs="Arial"/>
          <w:b/>
          <w:szCs w:val="22"/>
          <w:u w:val="single"/>
        </w:rPr>
        <w:t>Odstoupení od smlouvy</w:t>
      </w:r>
    </w:p>
    <w:p>
      <w:pPr>
        <w:pStyle w:val="Normal"/>
        <w:numPr>
          <w:ilvl w:val="1"/>
          <w:numId w:val="5"/>
        </w:numPr>
        <w:tabs>
          <w:tab w:val="clear" w:pos="709"/>
        </w:tabs>
        <w:ind w:left="567" w:hanging="567"/>
        <w:jc w:val="both"/>
        <w:rPr/>
      </w:pPr>
      <w:r>
        <w:rPr/>
        <w:t>Objednatel může od této smlouvy odstoupit mimo případů uvedených v občanském zákoníku rovněž v případě, že se Zhotovitel octne v likvidaci nebo vůči němu bude zahájeno insolvenční řízení. Objednatel je dále oprávněn odstoupit od této smlouvy v případě, že je zjevné, že předmět díla nebude dokončen v termínu podle této smlouvy. Zhotovitel je v takovém případě povinen uhradit Objednateli náklady, které převyšují cenu podle této smlouvy a souvisejí se zhotovením díla podle této smlouvy jiným zhotovitelem.</w:t>
      </w:r>
    </w:p>
    <w:p>
      <w:pPr>
        <w:pStyle w:val="Normal"/>
        <w:numPr>
          <w:ilvl w:val="1"/>
          <w:numId w:val="5"/>
        </w:numPr>
        <w:tabs>
          <w:tab w:val="clear" w:pos="709"/>
        </w:tabs>
        <w:ind w:left="567" w:hanging="567"/>
        <w:jc w:val="both"/>
        <w:rPr>
          <w:rFonts w:cs="Arial"/>
          <w:szCs w:val="22"/>
        </w:rPr>
      </w:pPr>
      <w:r>
        <w:rPr>
          <w:rFonts w:cs="Arial"/>
          <w:szCs w:val="22"/>
        </w:rPr>
        <w:t>Odstoupení od smlouvy bude mít písemnou formu s tím, že je účinné jeho doručením druhé smluvní straně.</w:t>
      </w:r>
    </w:p>
    <w:p>
      <w:pPr>
        <w:pStyle w:val="Normal"/>
        <w:ind w:left="567" w:hanging="0"/>
        <w:jc w:val="both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before="360" w:after="0"/>
        <w:rPr>
          <w:rFonts w:cs="Arial"/>
          <w:b/>
          <w:b/>
          <w:szCs w:val="22"/>
          <w:u w:val="single"/>
        </w:rPr>
      </w:pPr>
      <w:r>
        <w:rPr>
          <w:rFonts w:cs="Arial"/>
          <w:b/>
          <w:szCs w:val="22"/>
        </w:rPr>
        <w:t>XIII.</w:t>
        <w:tab/>
      </w:r>
      <w:r>
        <w:rPr>
          <w:rFonts w:cs="Arial"/>
          <w:b/>
          <w:szCs w:val="22"/>
          <w:u w:val="single"/>
        </w:rPr>
        <w:t>Ochrana osobních údajů</w:t>
      </w:r>
    </w:p>
    <w:p>
      <w:pPr>
        <w:pStyle w:val="ListParagraph"/>
        <w:numPr>
          <w:ilvl w:val="0"/>
          <w:numId w:val="9"/>
        </w:numPr>
        <w:spacing w:before="360" w:after="0"/>
        <w:ind w:left="567" w:hanging="567"/>
        <w:contextualSpacing/>
        <w:jc w:val="both"/>
        <w:rPr>
          <w:rFonts w:cs="Arial"/>
          <w:szCs w:val="22"/>
        </w:rPr>
      </w:pPr>
      <w:r>
        <w:rPr/>
        <w:t>Objednatel může v některých případech a na základě svého oprávněného zájmu pro účely přípravy, uzavření a plnění Smlouvy, vnitřní evidence a kontroly, ochrany právních nároků a provozních potřeb zpracovávat osobní údaje poskytnuté jí druhou smluvní stranou. Pokud ke zpracování osobních údajů druhé smluvní strany, příp. jejích zástupců/ zaměstnanců dojde (pouze v relevantních případech, nikoli vždy), je toto zpracování prováděno vždy v souladu s platnými právními předpisy.</w:t>
      </w:r>
    </w:p>
    <w:p>
      <w:pPr>
        <w:pStyle w:val="ListParagraph"/>
        <w:spacing w:before="360" w:after="0"/>
        <w:ind w:left="567" w:hanging="0"/>
        <w:contextualSpacing/>
        <w:jc w:val="both"/>
        <w:rPr/>
      </w:pPr>
      <w:r>
        <w:rPr/>
      </w:r>
    </w:p>
    <w:p>
      <w:pPr>
        <w:pStyle w:val="ListParagraph"/>
        <w:spacing w:before="360" w:after="0"/>
        <w:ind w:left="567" w:hanging="0"/>
        <w:contextualSpacing/>
        <w:jc w:val="both"/>
        <w:rPr/>
      </w:pPr>
      <w:r>
        <w:rPr/>
      </w:r>
    </w:p>
    <w:p>
      <w:pPr>
        <w:pStyle w:val="Normal"/>
        <w:spacing w:before="360" w:after="0"/>
        <w:rPr>
          <w:rFonts w:cs="Arial"/>
          <w:b/>
          <w:b/>
          <w:szCs w:val="22"/>
          <w:u w:val="single"/>
        </w:rPr>
      </w:pPr>
      <w:r>
        <w:rPr>
          <w:rFonts w:cs="Arial"/>
          <w:b/>
          <w:szCs w:val="22"/>
        </w:rPr>
        <w:t>XVI.</w:t>
        <w:tab/>
      </w:r>
      <w:r>
        <w:rPr>
          <w:rFonts w:cs="Arial"/>
          <w:b/>
          <w:szCs w:val="22"/>
          <w:u w:val="single"/>
        </w:rPr>
        <w:t>Závěrečná ustanovení</w:t>
      </w:r>
    </w:p>
    <w:p>
      <w:pPr>
        <w:pStyle w:val="ListParagraph"/>
        <w:numPr>
          <w:ilvl w:val="0"/>
          <w:numId w:val="13"/>
        </w:numPr>
        <w:spacing w:before="240" w:after="0"/>
        <w:ind w:left="567" w:hanging="567"/>
        <w:jc w:val="both"/>
        <w:rPr/>
      </w:pPr>
      <w:r>
        <w:rPr/>
        <w:t>Tato smlouva je platná pouze v písemné formě a je možno ji měnit pouze písemnými dodatky ke smlouvě, podepsanými pověřenými zástupci obou smluvních stran na téže listině.</w:t>
      </w:r>
    </w:p>
    <w:p>
      <w:pPr>
        <w:pStyle w:val="ListParagraph"/>
        <w:numPr>
          <w:ilvl w:val="0"/>
          <w:numId w:val="13"/>
        </w:numPr>
        <w:spacing w:before="240" w:after="0"/>
        <w:ind w:left="567" w:hanging="567"/>
        <w:jc w:val="both"/>
        <w:rPr/>
      </w:pPr>
      <w:r>
        <w:rPr/>
        <w:t>Tato smlouva se uzavírá až po úplném konsenzu o všech náležitostech smlouvy.  V souladu s ust. § 1740 odst. 3 zákona č. 89/2012 Sb., občanského zákoníku, smluvní strany tímto vylučují jakékoliv dodatky, výhrady, omezení nebo odchylky od znění této smlouvy.</w:t>
      </w:r>
    </w:p>
    <w:p>
      <w:pPr>
        <w:pStyle w:val="ListParagraph"/>
        <w:numPr>
          <w:ilvl w:val="0"/>
          <w:numId w:val="13"/>
        </w:numPr>
        <w:spacing w:before="240" w:after="0"/>
        <w:ind w:left="567" w:hanging="567"/>
        <w:jc w:val="both"/>
        <w:rPr/>
      </w:pPr>
      <w:r>
        <w:rPr/>
        <w:t>Tato smlouva je vystavena ve 4 vyhotoveních, z nichž 2 obdrží Objednatel a 2 Zhotovitel.</w:t>
      </w:r>
    </w:p>
    <w:p>
      <w:pPr>
        <w:pStyle w:val="ListParagraph"/>
        <w:numPr>
          <w:ilvl w:val="0"/>
          <w:numId w:val="13"/>
        </w:numPr>
        <w:spacing w:before="240" w:after="0"/>
        <w:ind w:left="567" w:hanging="567"/>
        <w:jc w:val="both"/>
        <w:rPr/>
      </w:pPr>
      <w:r>
        <w:rPr/>
        <w:t>V případě, že je kterékoli ustanovení této smlouvy neplatné, nezákonné nebo nevynutitelné, nebo se jím stane v budoucnosti, pak se bude za neplatné, neúčinné nebo nevynutitelné považovat pouze toto ustanovení, a tato skutečnost nebude mít žádný vliv na platnost, účinnost a vynutitelnost ostatních ustanovení. Smluvní strany budou mít povinnost okamžitě nahradit vadné ustanovení správným ustanovením, které bude v maximální míře odrážet smysl a obsah vadného ustanovení.</w:t>
      </w:r>
    </w:p>
    <w:p>
      <w:pPr>
        <w:pStyle w:val="ListParagraph"/>
        <w:numPr>
          <w:ilvl w:val="0"/>
          <w:numId w:val="13"/>
        </w:numPr>
        <w:spacing w:before="240" w:after="0"/>
        <w:ind w:left="567" w:hanging="567"/>
        <w:jc w:val="both"/>
        <w:rPr/>
      </w:pPr>
      <w:r>
        <w:rPr/>
        <w:t>Smlouva nabývá platnosti dnem podpisu oběma smluvními stranami a účinnosti okamžikem uveřejnění smlouvy v registru smluv, což se zavazuje zajistit Objednatel.</w:t>
      </w:r>
    </w:p>
    <w:p>
      <w:pPr>
        <w:pStyle w:val="ListParagraph"/>
        <w:numPr>
          <w:ilvl w:val="0"/>
          <w:numId w:val="13"/>
        </w:numPr>
        <w:spacing w:before="240" w:after="0"/>
        <w:ind w:left="567" w:hanging="567"/>
        <w:jc w:val="both"/>
        <w:rPr/>
      </w:pPr>
      <w:r>
        <w:rPr/>
        <w:t>Smluvní strany prohlašují, že jsou s obsahem této smlouvy srozuměny a tato je výrazem jejich svobodné a vážné vůle, není uzavřena pod nátlakem nebo za nápadně nevýhodných podmínek, na důkaz čehož oprávnění zástupci smluvních stran níže připojují své podpisy.</w:t>
      </w:r>
    </w:p>
    <w:p>
      <w:pPr>
        <w:pStyle w:val="Normal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rPr>
          <w:rFonts w:cs="Arial"/>
          <w:szCs w:val="22"/>
        </w:rPr>
      </w:pPr>
      <w:r>
        <w:rPr>
          <w:rFonts w:cs="Arial"/>
          <w:szCs w:val="22"/>
        </w:rPr>
        <w:t>Ve Strakonicích dne:</w:t>
        <w:tab/>
        <w:tab/>
        <w:tab/>
        <w:tab/>
        <w:tab/>
        <w:tab/>
        <w:tab/>
        <w:t xml:space="preserve">V Praze dne: </w:t>
      </w:r>
    </w:p>
    <w:p>
      <w:pPr>
        <w:pStyle w:val="Normal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jc w:val="both"/>
        <w:rPr>
          <w:rFonts w:cs="Arial"/>
          <w:szCs w:val="22"/>
        </w:rPr>
      </w:pPr>
      <w:r>
        <w:rPr>
          <w:rFonts w:cs="Arial"/>
          <w:szCs w:val="22"/>
        </w:rPr>
        <w:t>------------------------------------------</w:t>
        <w:tab/>
        <w:tab/>
        <w:tab/>
        <w:tab/>
        <w:t>-------------------------------------------</w:t>
      </w:r>
    </w:p>
    <w:p>
      <w:pPr>
        <w:pStyle w:val="Normal"/>
        <w:tabs>
          <w:tab w:val="clear" w:pos="709"/>
          <w:tab w:val="center" w:pos="1418" w:leader="none"/>
          <w:tab w:val="center" w:pos="7230" w:leader="none"/>
        </w:tabs>
        <w:spacing w:before="240" w:after="0"/>
        <w:contextualSpacing/>
        <w:jc w:val="both"/>
        <w:rPr>
          <w:rFonts w:cs="Arial"/>
          <w:szCs w:val="22"/>
        </w:rPr>
      </w:pPr>
      <w:r>
        <w:rPr/>
        <w:tab/>
        <w:t>Teplárna Strakonice a.s.</w:t>
        <w:tab/>
      </w:r>
      <w:r>
        <w:rPr>
          <w:rFonts w:cs="Arial"/>
          <w:bCs/>
          <w:szCs w:val="22"/>
        </w:rPr>
        <w:t>ORTEP, s.r.o.</w:t>
      </w:r>
    </w:p>
    <w:p>
      <w:pPr>
        <w:pStyle w:val="Normal"/>
        <w:tabs>
          <w:tab w:val="clear" w:pos="709"/>
          <w:tab w:val="center" w:pos="1418" w:leader="none"/>
          <w:tab w:val="center" w:pos="7230" w:leader="none"/>
        </w:tabs>
        <w:spacing w:before="240" w:after="0"/>
        <w:contextualSpacing/>
        <w:rPr>
          <w:rFonts w:cs="Arial"/>
          <w:bCs/>
          <w:kern w:val="2"/>
          <w:szCs w:val="22"/>
        </w:rPr>
      </w:pPr>
      <w:r>
        <w:rPr>
          <w:rFonts w:cs="Arial"/>
          <w:bCs/>
          <w:kern w:val="2"/>
          <w:szCs w:val="22"/>
        </w:rPr>
        <w:tab/>
        <w:t>Ing. Jana Králíková</w:t>
        <w:tab/>
      </w:r>
      <w:r>
        <w:rPr>
          <w:rFonts w:cs="Arial"/>
          <w:szCs w:val="22"/>
        </w:rPr>
        <w:t>In</w:t>
      </w:r>
      <w:r>
        <w:rPr/>
        <w:t>g. Jan Švec</w:t>
      </w:r>
    </w:p>
    <w:p>
      <w:pPr>
        <w:pStyle w:val="Normal"/>
        <w:tabs>
          <w:tab w:val="clear" w:pos="709"/>
          <w:tab w:val="center" w:pos="1418" w:leader="none"/>
          <w:tab w:val="center" w:pos="7230" w:leader="none"/>
        </w:tabs>
        <w:spacing w:before="240" w:after="0"/>
        <w:contextualSpacing/>
        <w:rPr/>
      </w:pPr>
      <w:r>
        <w:rPr>
          <w:rFonts w:cs="Arial"/>
          <w:bCs/>
          <w:kern w:val="2"/>
          <w:szCs w:val="22"/>
        </w:rPr>
        <w:tab/>
      </w:r>
    </w:p>
    <w:p>
      <w:pPr>
        <w:pStyle w:val="Normal"/>
        <w:tabs>
          <w:tab w:val="clear" w:pos="709"/>
          <w:tab w:val="center" w:pos="7230" w:leader="none"/>
        </w:tabs>
        <w:spacing w:before="240" w:after="0"/>
        <w:contextualSpacing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tLeast" w:line="240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</w:r>
    </w:p>
    <w:p>
      <w:pPr>
        <w:pStyle w:val="Normal"/>
        <w:spacing w:before="120" w:after="0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</w:r>
    </w:p>
    <w:p>
      <w:pPr>
        <w:pStyle w:val="Normal"/>
        <w:tabs>
          <w:tab w:val="clear" w:pos="709"/>
          <w:tab w:val="center" w:pos="7230" w:leader="none"/>
        </w:tabs>
        <w:spacing w:before="120" w:after="0"/>
        <w:rPr/>
      </w:pPr>
      <w:r>
        <w:rPr/>
      </w:r>
    </w:p>
    <w:sectPr>
      <w:footerReference w:type="default" r:id="rId2"/>
      <w:type w:val="nextPage"/>
      <w:pgSz w:w="11906" w:h="16838"/>
      <w:pgMar w:left="1418" w:right="1418" w:header="0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Arial Narrow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tabs>
        <w:tab w:val="center" w:pos="4536" w:leader="none"/>
        <w:tab w:val="right" w:pos="9072" w:leader="none"/>
      </w:tabs>
      <w:spacing w:before="240" w:after="0"/>
      <w:rPr/>
    </w:pPr>
    <w:r>
      <w:rPr/>
      <w:t xml:space="preserve">Smlouva č. </w:t>
      <w:tab/>
    </w:r>
    <w:r>
      <w:rPr>
        <w:rStyle w:val="Pagenumber"/>
      </w:rPr>
      <w:fldChar w:fldCharType="begin"/>
    </w:r>
    <w:r>
      <w:rPr>
        <w:rStyle w:val="Pagenumber"/>
      </w:rPr>
      <w:instrText> PAGE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> NUMPAGES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17"/>
        </w:tabs>
        <w:ind w:left="1174" w:hanging="454"/>
      </w:pPr>
    </w:lvl>
    <w:lvl w:ilvl="2">
      <w:start w:val="1"/>
      <w:numFmt w:val="bullet"/>
      <w:lvlText w:val="-"/>
      <w:lvlJc w:val="left"/>
      <w:pPr>
        <w:ind w:left="1980" w:hanging="360"/>
      </w:pPr>
      <w:rPr>
        <w:rFonts w:ascii="Arial" w:hAnsi="Arial" w:cs="Arial" w:hint="default"/>
        <w:rFonts w:cs="Arial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)"/>
      <w:lvlJc w:val="left"/>
      <w:pPr>
        <w:ind w:left="108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lvl w:ilvl="0">
      <w:start w:val="1"/>
      <w:numFmt w:val="decimal"/>
      <w:lvlText w:val="%1)"/>
      <w:lvlJc w:val="left"/>
      <w:pPr>
        <w:ind w:left="152" w:hanging="360"/>
      </w:p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10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17"/>
        </w:tabs>
        <w:ind w:left="1174" w:hanging="454"/>
      </w:pPr>
    </w:lvl>
    <w:lvl w:ilvl="2">
      <w:start w:val="1"/>
      <w:numFmt w:val="bullet"/>
      <w:lvlText w:val="-"/>
      <w:lvlJc w:val="left"/>
      <w:pPr>
        <w:ind w:left="1980" w:hanging="360"/>
      </w:pPr>
      <w:rPr>
        <w:rFonts w:ascii="Arial" w:hAnsi="Arial" w:cs="Arial" w:hint="default"/>
        <w:rFonts w:cs="Arial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decimal"/>
      <w:lvlText w:val="%1)"/>
      <w:lvlJc w:val="left"/>
      <w:pPr>
        <w:ind w:left="0" w:hanging="397"/>
      </w:pPr>
    </w:lvl>
    <w:lvl w:ilvl="1">
      <w:start w:val="1"/>
      <w:numFmt w:val="lowerLetter"/>
      <w:lvlText w:val="%2."/>
      <w:lvlJc w:val="left"/>
      <w:pPr>
        <w:ind w:left="1043" w:hanging="360"/>
      </w:pPr>
    </w:lvl>
    <w:lvl w:ilvl="2">
      <w:start w:val="1"/>
      <w:numFmt w:val="lowerRoman"/>
      <w:lvlText w:val="%3."/>
      <w:lvlJc w:val="right"/>
      <w:pPr>
        <w:ind w:left="1763" w:hanging="180"/>
      </w:pPr>
    </w:lvl>
    <w:lvl w:ilvl="3">
      <w:start w:val="1"/>
      <w:numFmt w:val="decimal"/>
      <w:lvlText w:val="%4."/>
      <w:lvlJc w:val="left"/>
      <w:pPr>
        <w:ind w:left="2483" w:hanging="360"/>
      </w:pPr>
    </w:lvl>
    <w:lvl w:ilvl="4">
      <w:start w:val="1"/>
      <w:numFmt w:val="lowerLetter"/>
      <w:lvlText w:val="%5."/>
      <w:lvlJc w:val="left"/>
      <w:pPr>
        <w:ind w:left="3203" w:hanging="360"/>
      </w:pPr>
    </w:lvl>
    <w:lvl w:ilvl="5">
      <w:start w:val="1"/>
      <w:numFmt w:val="lowerRoman"/>
      <w:lvlText w:val="%6."/>
      <w:lvlJc w:val="right"/>
      <w:pPr>
        <w:ind w:left="3923" w:hanging="180"/>
      </w:pPr>
    </w:lvl>
    <w:lvl w:ilvl="6">
      <w:start w:val="1"/>
      <w:numFmt w:val="decimal"/>
      <w:lvlText w:val="%7."/>
      <w:lvlJc w:val="left"/>
      <w:pPr>
        <w:ind w:left="4643" w:hanging="360"/>
      </w:pPr>
    </w:lvl>
    <w:lvl w:ilvl="7">
      <w:start w:val="1"/>
      <w:numFmt w:val="lowerLetter"/>
      <w:lvlText w:val="%8."/>
      <w:lvlJc w:val="left"/>
      <w:pPr>
        <w:ind w:left="5363" w:hanging="360"/>
      </w:pPr>
    </w:lvl>
    <w:lvl w:ilvl="8">
      <w:start w:val="1"/>
      <w:numFmt w:val="lowerRoman"/>
      <w:lvlText w:val="%9."/>
      <w:lvlJc w:val="right"/>
      <w:pPr>
        <w:ind w:left="6083" w:hanging="180"/>
      </w:pPr>
    </w:lvl>
  </w:abstractNum>
  <w:abstractNum w:abstractNumId="13">
    <w:lvl w:ilvl="0">
      <w:start w:val="1"/>
      <w:numFmt w:val="decimal"/>
      <w:lvlText w:val="%1)"/>
      <w:lvlJc w:val="left"/>
      <w:pPr>
        <w:ind w:left="152" w:hanging="360"/>
      </w:p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1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a4aa4"/>
    <w:pPr>
      <w:widowControl/>
      <w:bidi w:val="0"/>
      <w:spacing w:before="240" w:after="0"/>
      <w:jc w:val="left"/>
    </w:pPr>
    <w:rPr>
      <w:rFonts w:ascii="Arial" w:hAnsi="Arial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Nadpis1">
    <w:name w:val="Heading 1"/>
    <w:basedOn w:val="Normal"/>
    <w:next w:val="Normal"/>
    <w:qFormat/>
    <w:rsid w:val="002a4471"/>
    <w:pPr>
      <w:keepNext w:val="true"/>
      <w:spacing w:before="240" w:after="60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qFormat/>
    <w:rsid w:val="00b67cc1"/>
    <w:pPr>
      <w:keepNext w:val="true"/>
      <w:outlineLvl w:val="1"/>
    </w:pPr>
    <w:rPr>
      <w:b/>
      <w:sz w:val="28"/>
      <w:u w:val="single"/>
    </w:rPr>
  </w:style>
  <w:style w:type="paragraph" w:styleId="Nadpis3">
    <w:name w:val="Heading 3"/>
    <w:basedOn w:val="Normal"/>
    <w:next w:val="Normal"/>
    <w:link w:val="Nadpis3Char"/>
    <w:semiHidden/>
    <w:unhideWhenUsed/>
    <w:qFormat/>
    <w:rsid w:val="006724d8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paragraph" w:styleId="Nadpis4">
    <w:name w:val="Heading 4"/>
    <w:basedOn w:val="Normal"/>
    <w:next w:val="Normal"/>
    <w:qFormat/>
    <w:rsid w:val="00b67cc1"/>
    <w:pPr>
      <w:keepNext w:val="true"/>
      <w:tabs>
        <w:tab w:val="clear" w:pos="709"/>
        <w:tab w:val="left" w:pos="2127" w:leader="none"/>
      </w:tabs>
      <w:spacing w:lineRule="atLeast" w:line="240"/>
      <w:ind w:left="567" w:hanging="0"/>
      <w:outlineLvl w:val="3"/>
    </w:pPr>
    <w:rPr>
      <w:i/>
    </w:rPr>
  </w:style>
  <w:style w:type="paragraph" w:styleId="Nadpis5">
    <w:name w:val="Heading 5"/>
    <w:basedOn w:val="Normal"/>
    <w:next w:val="Normal"/>
    <w:qFormat/>
    <w:rsid w:val="00ef59e3"/>
    <w:pPr>
      <w:keepNext w:val="true"/>
      <w:tabs>
        <w:tab w:val="clear" w:pos="709"/>
        <w:tab w:val="left" w:pos="2127" w:leader="none"/>
      </w:tabs>
      <w:spacing w:lineRule="atLeast" w:line="240"/>
      <w:ind w:left="1134" w:hanging="0"/>
      <w:outlineLvl w:val="4"/>
    </w:pPr>
    <w:rPr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701be5"/>
    <w:rPr/>
  </w:style>
  <w:style w:type="character" w:styleId="ZkladntextChar" w:customStyle="1">
    <w:name w:val="Základní text Char"/>
    <w:link w:val="Zkladntext"/>
    <w:qFormat/>
    <w:rsid w:val="00701be5"/>
    <w:rPr>
      <w:rFonts w:ascii="Arial Narrow" w:hAnsi="Arial Narrow"/>
      <w:sz w:val="24"/>
      <w:lang w:val="cs-CZ" w:eastAsia="cs-CZ" w:bidi="ar-SA"/>
    </w:rPr>
  </w:style>
  <w:style w:type="character" w:styleId="Internetovodkaz">
    <w:name w:val="Internetový odkaz"/>
    <w:uiPriority w:val="99"/>
    <w:rsid w:val="00701be5"/>
    <w:rPr>
      <w:color w:val="0000FF"/>
      <w:u w:val="single"/>
    </w:rPr>
  </w:style>
  <w:style w:type="character" w:styleId="Annotationreference">
    <w:name w:val="annotation reference"/>
    <w:uiPriority w:val="99"/>
    <w:semiHidden/>
    <w:qFormat/>
    <w:rsid w:val="004233f2"/>
    <w:rPr>
      <w:sz w:val="16"/>
      <w:szCs w:val="16"/>
    </w:rPr>
  </w:style>
  <w:style w:type="character" w:styleId="Platne1" w:customStyle="1">
    <w:name w:val="platne1"/>
    <w:basedOn w:val="DefaultParagraphFont"/>
    <w:qFormat/>
    <w:rsid w:val="004f5780"/>
    <w:rPr/>
  </w:style>
  <w:style w:type="character" w:styleId="ZhlavChar" w:customStyle="1">
    <w:name w:val="Záhlaví Char"/>
    <w:link w:val="Zhlav"/>
    <w:qFormat/>
    <w:locked/>
    <w:rsid w:val="00a54df5"/>
    <w:rPr/>
  </w:style>
  <w:style w:type="character" w:styleId="Zkladntextodsazen2Char" w:customStyle="1">
    <w:name w:val="Základní text odsazený 2 Char"/>
    <w:basedOn w:val="DefaultParagraphFont"/>
    <w:link w:val="Zkladntextodsazen2"/>
    <w:qFormat/>
    <w:rsid w:val="009c35db"/>
    <w:rPr/>
  </w:style>
  <w:style w:type="character" w:styleId="Strong">
    <w:name w:val="Strong"/>
    <w:uiPriority w:val="22"/>
    <w:qFormat/>
    <w:rsid w:val="008b37c7"/>
    <w:rPr>
      <w:b/>
      <w:bCs/>
    </w:rPr>
  </w:style>
  <w:style w:type="character" w:styleId="ProsttextChar" w:customStyle="1">
    <w:name w:val="Prostý text Char"/>
    <w:link w:val="Prosttext"/>
    <w:uiPriority w:val="99"/>
    <w:qFormat/>
    <w:rsid w:val="00a02695"/>
    <w:rPr>
      <w:rFonts w:ascii="Calibri" w:hAnsi="Calibri" w:eastAsia="Calibri"/>
      <w:sz w:val="22"/>
      <w:szCs w:val="21"/>
      <w:lang w:eastAsia="en-US"/>
    </w:rPr>
  </w:style>
  <w:style w:type="character" w:styleId="Data1" w:customStyle="1">
    <w:name w:val="data1"/>
    <w:qFormat/>
    <w:rsid w:val="005558d1"/>
    <w:rPr>
      <w:rFonts w:ascii="Arial" w:hAnsi="Arial" w:cs="Arial"/>
      <w:b/>
      <w:bCs/>
      <w:sz w:val="20"/>
      <w:szCs w:val="20"/>
    </w:rPr>
  </w:style>
  <w:style w:type="character" w:styleId="Preformatted" w:customStyle="1">
    <w:name w:val="preformatted"/>
    <w:qFormat/>
    <w:rsid w:val="009d2132"/>
    <w:rPr/>
  </w:style>
  <w:style w:type="character" w:styleId="Nadpis04Char" w:customStyle="1">
    <w:name w:val="Nadpis 04 Char"/>
    <w:link w:val="Nadpis04"/>
    <w:qFormat/>
    <w:rsid w:val="00d24dd8"/>
    <w:rPr>
      <w:rFonts w:ascii="Calibri" w:hAnsi="Calibri"/>
      <w:b/>
      <w:bCs/>
      <w:sz w:val="28"/>
      <w:szCs w:val="28"/>
      <w:lang w:eastAsia="ar-SA"/>
    </w:rPr>
  </w:style>
  <w:style w:type="character" w:styleId="TextpoznpodarouChar" w:customStyle="1">
    <w:name w:val="Text pozn. pod čarou Char"/>
    <w:basedOn w:val="DefaultParagraphFont"/>
    <w:link w:val="Textpoznpodarou"/>
    <w:semiHidden/>
    <w:qFormat/>
    <w:rsid w:val="00ea7d74"/>
    <w:rPr>
      <w:sz w:val="24"/>
      <w:lang w:eastAsia="ar-SA"/>
    </w:rPr>
  </w:style>
  <w:style w:type="character" w:styleId="WW8Num16z0" w:customStyle="1">
    <w:name w:val="WW8Num16z0"/>
    <w:qFormat/>
    <w:rsid w:val="00e755cc"/>
    <w:rPr>
      <w:rFonts w:ascii="Courier New" w:hAnsi="Courier New"/>
    </w:rPr>
  </w:style>
  <w:style w:type="character" w:styleId="Nadpis3Char" w:customStyle="1">
    <w:name w:val="Nadpis 3 Char"/>
    <w:basedOn w:val="DefaultParagraphFont"/>
    <w:link w:val="Nadpis3"/>
    <w:semiHidden/>
    <w:qFormat/>
    <w:rsid w:val="006724d8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ListLabel1">
    <w:name w:val="ListLabel 1"/>
    <w:qFormat/>
    <w:rPr>
      <w:rFonts w:eastAsia="Calibri" w:cs="Arial"/>
    </w:rPr>
  </w:style>
  <w:style w:type="character" w:styleId="ListLabel2">
    <w:name w:val="ListLabel 2"/>
    <w:qFormat/>
    <w:rPr>
      <w:rFonts w:eastAsia="Times New Roman" w:cs="Arial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sz w:val="22"/>
      <w:szCs w:val="22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sz w:val="22"/>
      <w:szCs w:val="22"/>
    </w:rPr>
  </w:style>
  <w:style w:type="character" w:styleId="ListLabel16">
    <w:name w:val="ListLabel 16"/>
    <w:qFormat/>
    <w:rPr>
      <w:rFonts w:eastAsia="Calibri" w:cs="Arial"/>
    </w:rPr>
  </w:style>
  <w:style w:type="character" w:styleId="ListLabel17">
    <w:name w:val="ListLabel 17"/>
    <w:qFormat/>
    <w:rPr>
      <w:rFonts w:eastAsia="Calibri" w:cs="Arial"/>
    </w:rPr>
  </w:style>
  <w:style w:type="character" w:styleId="ListLabel18">
    <w:name w:val="ListLabel 18"/>
    <w:qFormat/>
    <w:rPr>
      <w:rFonts w:eastAsia="Calibri" w:cs="Arial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rsid w:val="00701be5"/>
    <w:pPr>
      <w:tabs>
        <w:tab w:val="clear" w:pos="709"/>
        <w:tab w:val="decimal" w:pos="7938" w:leader="dot"/>
      </w:tabs>
      <w:spacing w:before="240" w:after="120"/>
    </w:pPr>
    <w:rPr>
      <w:rFonts w:ascii="Arial Narrow" w:hAnsi="Arial Narrow"/>
      <w:sz w:val="24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adpis1manual" w:customStyle="1">
    <w:name w:val="Nadpis 1  - manual"/>
    <w:basedOn w:val="Nadpis1"/>
    <w:qFormat/>
    <w:rsid w:val="002a4471"/>
    <w:pPr>
      <w:spacing w:before="0" w:after="0"/>
      <w:jc w:val="center"/>
    </w:pPr>
    <w:rPr>
      <w:rFonts w:ascii="Times New Roman" w:hAnsi="Times New Roman" w:cs="Times New Roman"/>
      <w:b w:val="false"/>
      <w:kern w:val="0"/>
      <w:sz w:val="56"/>
      <w:szCs w:val="56"/>
      <w:u w:val="single"/>
    </w:rPr>
  </w:style>
  <w:style w:type="paragraph" w:styleId="Odsazentlatextu">
    <w:name w:val="Body Text Indent"/>
    <w:basedOn w:val="Normal"/>
    <w:rsid w:val="00701be5"/>
    <w:pPr>
      <w:spacing w:lineRule="atLeast" w:line="240"/>
      <w:ind w:left="2127" w:hanging="2127"/>
    </w:pPr>
    <w:rPr>
      <w:rFonts w:ascii="Arial Narrow" w:hAnsi="Arial Narrow"/>
      <w:sz w:val="24"/>
    </w:rPr>
  </w:style>
  <w:style w:type="paragraph" w:styleId="BodyText2">
    <w:name w:val="Body Text 2"/>
    <w:basedOn w:val="Normal"/>
    <w:qFormat/>
    <w:rsid w:val="00701be5"/>
    <w:pPr>
      <w:spacing w:before="240" w:after="120"/>
      <w:jc w:val="both"/>
    </w:pPr>
    <w:rPr>
      <w:rFonts w:ascii="Arial Narrow" w:hAnsi="Arial Narrow"/>
      <w:sz w:val="24"/>
    </w:rPr>
  </w:style>
  <w:style w:type="paragraph" w:styleId="Zhlav">
    <w:name w:val="Header"/>
    <w:basedOn w:val="Normal"/>
    <w:link w:val="ZhlavChar"/>
    <w:rsid w:val="00701be5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rsid w:val="00701be5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4233f2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semiHidden/>
    <w:qFormat/>
    <w:rsid w:val="004233f2"/>
    <w:pPr/>
    <w:rPr/>
  </w:style>
  <w:style w:type="paragraph" w:styleId="Annotationsubject">
    <w:name w:val="annotation subject"/>
    <w:basedOn w:val="Annotationtext"/>
    <w:next w:val="Annotationtext"/>
    <w:semiHidden/>
    <w:qFormat/>
    <w:rsid w:val="004233f2"/>
    <w:pPr/>
    <w:rPr>
      <w:b/>
      <w:bCs/>
    </w:rPr>
  </w:style>
  <w:style w:type="paragraph" w:styleId="DocumentMap">
    <w:name w:val="Document Map"/>
    <w:basedOn w:val="Normal"/>
    <w:semiHidden/>
    <w:qFormat/>
    <w:rsid w:val="00246a21"/>
    <w:pPr>
      <w:shd w:val="clear" w:color="auto" w:fill="000080"/>
    </w:pPr>
    <w:rPr>
      <w:rFonts w:ascii="Tahoma" w:hAnsi="Tahoma" w:cs="Tahoma"/>
    </w:rPr>
  </w:style>
  <w:style w:type="paragraph" w:styleId="Text" w:customStyle="1">
    <w:name w:val="-Text"/>
    <w:basedOn w:val="Normal"/>
    <w:qFormat/>
    <w:rsid w:val="00c41471"/>
    <w:pPr>
      <w:spacing w:before="240" w:after="240"/>
      <w:ind w:firstLine="510"/>
      <w:jc w:val="both"/>
    </w:pPr>
    <w:rPr/>
  </w:style>
  <w:style w:type="paragraph" w:styleId="ListParagraph">
    <w:name w:val="List Paragraph"/>
    <w:basedOn w:val="Normal"/>
    <w:uiPriority w:val="34"/>
    <w:qFormat/>
    <w:rsid w:val="00c4717d"/>
    <w:pPr>
      <w:spacing w:before="240" w:after="0"/>
      <w:ind w:left="720" w:hanging="0"/>
      <w:contextualSpacing/>
    </w:pPr>
    <w:rPr>
      <w:szCs w:val="24"/>
    </w:rPr>
  </w:style>
  <w:style w:type="paragraph" w:styleId="BodyTextIndent2">
    <w:name w:val="Body Text Indent 2"/>
    <w:basedOn w:val="Normal"/>
    <w:link w:val="Zkladntextodsazen2Char"/>
    <w:qFormat/>
    <w:rsid w:val="009c35db"/>
    <w:pPr>
      <w:spacing w:lineRule="auto" w:line="480" w:before="240" w:after="120"/>
      <w:ind w:left="283" w:hanging="0"/>
    </w:pPr>
    <w:rPr/>
  </w:style>
  <w:style w:type="paragraph" w:styleId="Western" w:customStyle="1">
    <w:name w:val="western"/>
    <w:basedOn w:val="Normal"/>
    <w:qFormat/>
    <w:rsid w:val="006016bb"/>
    <w:pPr>
      <w:spacing w:before="28" w:after="119"/>
    </w:pPr>
    <w:rPr>
      <w:rFonts w:ascii="Arial Narrow" w:hAnsi="Arial Narrow"/>
      <w:color w:val="00000A"/>
      <w:sz w:val="24"/>
      <w:szCs w:val="24"/>
    </w:rPr>
  </w:style>
  <w:style w:type="paragraph" w:styleId="PlainText">
    <w:name w:val="Plain Text"/>
    <w:basedOn w:val="Normal"/>
    <w:link w:val="ProsttextChar"/>
    <w:uiPriority w:val="99"/>
    <w:unhideWhenUsed/>
    <w:qFormat/>
    <w:rsid w:val="00a02695"/>
    <w:pPr/>
    <w:rPr>
      <w:rFonts w:ascii="Calibri" w:hAnsi="Calibri" w:eastAsia="Calibri"/>
      <w:szCs w:val="21"/>
      <w:lang w:eastAsia="en-US"/>
    </w:rPr>
  </w:style>
  <w:style w:type="paragraph" w:styleId="Revision">
    <w:name w:val="Revision"/>
    <w:uiPriority w:val="99"/>
    <w:semiHidden/>
    <w:qFormat/>
    <w:rsid w:val="008e6ddc"/>
    <w:pPr>
      <w:widowControl/>
      <w:bidi w:val="0"/>
      <w:spacing w:before="12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NoSpacing">
    <w:name w:val="No Spacing"/>
    <w:uiPriority w:val="1"/>
    <w:qFormat/>
    <w:rsid w:val="00f91e9c"/>
    <w:pPr>
      <w:widowControl/>
      <w:bidi w:val="0"/>
      <w:spacing w:before="12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cs-CZ" w:bidi="ar-SA"/>
    </w:rPr>
  </w:style>
  <w:style w:type="paragraph" w:styleId="Normlnodsaz" w:customStyle="1">
    <w:name w:val="Normální odsaz"/>
    <w:basedOn w:val="Normal"/>
    <w:qFormat/>
    <w:rsid w:val="000505d1"/>
    <w:pPr>
      <w:suppressAutoHyphens w:val="true"/>
      <w:spacing w:before="240" w:after="60"/>
      <w:ind w:left="2574" w:hanging="1134"/>
      <w:jc w:val="both"/>
    </w:pPr>
    <w:rPr>
      <w:rFonts w:ascii="Verdana" w:hAnsi="Verdana"/>
      <w:lang w:eastAsia="ar-SA"/>
    </w:rPr>
  </w:style>
  <w:style w:type="paragraph" w:styleId="Zkladntext21" w:customStyle="1">
    <w:name w:val="Základní text 21"/>
    <w:basedOn w:val="Normal"/>
    <w:qFormat/>
    <w:rsid w:val="000505d1"/>
    <w:pPr>
      <w:suppressAutoHyphens w:val="true"/>
      <w:spacing w:before="120" w:after="240"/>
    </w:pPr>
    <w:rPr>
      <w:rFonts w:ascii="Verdana" w:hAnsi="Verdana"/>
      <w:sz w:val="18"/>
      <w:szCs w:val="24"/>
      <w:lang w:eastAsia="ar-SA"/>
    </w:rPr>
  </w:style>
  <w:style w:type="paragraph" w:styleId="Normlnodrkytsn" w:customStyle="1">
    <w:name w:val="Normální odrážky těsný"/>
    <w:basedOn w:val="Normal"/>
    <w:qFormat/>
    <w:rsid w:val="00bb0e6f"/>
    <w:pPr>
      <w:suppressAutoHyphens w:val="true"/>
      <w:spacing w:before="240" w:after="120"/>
    </w:pPr>
    <w:rPr>
      <w:rFonts w:ascii="Verdana" w:hAnsi="Verdana"/>
      <w:bCs/>
      <w:szCs w:val="24"/>
      <w:lang w:eastAsia="ar-SA"/>
    </w:rPr>
  </w:style>
  <w:style w:type="paragraph" w:styleId="Nadpis04" w:customStyle="1">
    <w:name w:val="Nadpis 04"/>
    <w:basedOn w:val="Nadpis4"/>
    <w:next w:val="Normal"/>
    <w:link w:val="Nadpis04Char"/>
    <w:qFormat/>
    <w:rsid w:val="00d24dd8"/>
    <w:pPr>
      <w:tabs>
        <w:tab w:val="clear" w:pos="2127"/>
      </w:tabs>
      <w:suppressAutoHyphens w:val="true"/>
      <w:spacing w:lineRule="auto" w:line="240" w:before="240" w:after="60"/>
      <w:ind w:left="0" w:hanging="0"/>
    </w:pPr>
    <w:rPr>
      <w:rFonts w:ascii="Calibri" w:hAnsi="Calibri"/>
      <w:b/>
      <w:bCs/>
      <w:sz w:val="28"/>
      <w:szCs w:val="28"/>
      <w:lang w:eastAsia="ar-SA"/>
    </w:rPr>
  </w:style>
  <w:style w:type="paragraph" w:styleId="Poznmkapodarou">
    <w:name w:val="Footnote Text"/>
    <w:basedOn w:val="Normal"/>
    <w:link w:val="TextpoznpodarouChar"/>
    <w:semiHidden/>
    <w:rsid w:val="00ea7d74"/>
    <w:pPr>
      <w:suppressAutoHyphens w:val="true"/>
      <w:spacing w:before="120" w:after="120"/>
      <w:ind w:left="284" w:hanging="0"/>
      <w:jc w:val="both"/>
    </w:pPr>
    <w:rPr>
      <w:sz w:val="24"/>
      <w:lang w:eastAsia="ar-SA"/>
    </w:rPr>
  </w:style>
  <w:style w:type="paragraph" w:styleId="Normlnipka" w:customStyle="1">
    <w:name w:val="Normální šipka"/>
    <w:basedOn w:val="Normal"/>
    <w:qFormat/>
    <w:rsid w:val="00ea7d74"/>
    <w:pPr>
      <w:tabs>
        <w:tab w:val="clear" w:pos="709"/>
        <w:tab w:val="left" w:pos="720" w:leader="none"/>
      </w:tabs>
      <w:suppressAutoHyphens w:val="true"/>
      <w:ind w:left="284" w:hanging="0"/>
      <w:jc w:val="both"/>
    </w:pPr>
    <w:rPr>
      <w:sz w:val="24"/>
      <w:lang w:eastAsia="ar-SA"/>
    </w:rPr>
  </w:style>
  <w:style w:type="paragraph" w:styleId="Normonodrky" w:customStyle="1">
    <w:name w:val="Normáoní odrážky"/>
    <w:basedOn w:val="Normal"/>
    <w:qFormat/>
    <w:rsid w:val="00072e38"/>
    <w:pPr>
      <w:spacing w:before="240" w:after="120"/>
      <w:ind w:left="1888" w:hanging="357"/>
    </w:pPr>
    <w:rPr>
      <w:rFonts w:ascii="Verdana" w:hAnsi="Verdana"/>
      <w:bCs/>
      <w:szCs w:val="24"/>
    </w:rPr>
  </w:style>
  <w:style w:type="paragraph" w:styleId="Normlnpuna" w:customStyle="1">
    <w:name w:val="Normální punťa"/>
    <w:basedOn w:val="Normlnodrkytsn"/>
    <w:qFormat/>
    <w:rsid w:val="00072e38"/>
    <w:pPr>
      <w:suppressAutoHyphens w:val="false"/>
      <w:ind w:left="1264" w:hanging="357"/>
    </w:pPr>
    <w:rPr>
      <w:bCs w:val="false"/>
      <w:lang w:eastAsia="cs-CZ"/>
    </w:rPr>
  </w:style>
  <w:style w:type="paragraph" w:styleId="Bntext" w:customStyle="1">
    <w:name w:val="Běžný text"/>
    <w:basedOn w:val="Tlotextu"/>
    <w:qFormat/>
    <w:rsid w:val="00cc514d"/>
    <w:pPr>
      <w:tabs>
        <w:tab w:val="clear" w:pos="7938"/>
        <w:tab w:val="left" w:pos="482" w:leader="none"/>
        <w:tab w:val="right" w:pos="9059" w:leader="dot"/>
      </w:tabs>
      <w:suppressAutoHyphens w:val="true"/>
      <w:spacing w:before="120" w:after="240"/>
    </w:pPr>
    <w:rPr>
      <w:rFonts w:ascii="Verdana" w:hAnsi="Verdana"/>
      <w:sz w:val="22"/>
      <w:szCs w:val="24"/>
      <w:lang w:val="en-US" w:eastAsia="ar-SA"/>
    </w:rPr>
  </w:style>
  <w:style w:type="paragraph" w:styleId="NormalWeb">
    <w:name w:val="Normal (Web)"/>
    <w:basedOn w:val="Normal"/>
    <w:uiPriority w:val="99"/>
    <w:unhideWhenUsed/>
    <w:qFormat/>
    <w:rsid w:val="009329da"/>
    <w:pPr>
      <w:spacing w:beforeAutospacing="1" w:afterAutospacing="1"/>
    </w:pPr>
    <w:rPr>
      <w:sz w:val="24"/>
      <w:szCs w:val="24"/>
    </w:rPr>
  </w:style>
  <w:style w:type="paragraph" w:styleId="Dka" w:customStyle="1">
    <w:name w:val="Řádka"/>
    <w:qFormat/>
    <w:rsid w:val="00bd676d"/>
    <w:pPr>
      <w:widowControl w:val="false"/>
      <w:bidi w:val="0"/>
      <w:spacing w:before="12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cs-CZ" w:eastAsia="cs-CZ" w:bidi="ar-SA"/>
    </w:rPr>
  </w:style>
  <w:style w:type="paragraph" w:styleId="Obsah1">
    <w:name w:val="TOC 1"/>
    <w:basedOn w:val="Normal"/>
    <w:next w:val="Normal"/>
    <w:uiPriority w:val="39"/>
    <w:rsid w:val="00ac5cea"/>
    <w:pPr>
      <w:tabs>
        <w:tab w:val="clear" w:pos="709"/>
        <w:tab w:val="left" w:pos="482" w:leader="none"/>
        <w:tab w:val="right" w:pos="9059" w:leader="dot"/>
      </w:tabs>
      <w:suppressAutoHyphens w:val="true"/>
      <w:spacing w:before="120" w:after="120"/>
    </w:pPr>
    <w:rPr>
      <w:rFonts w:ascii="Verdana" w:hAnsi="Verdana"/>
      <w:b/>
      <w:szCs w:val="24"/>
      <w:lang w:val="en-US" w:eastAsia="ar-SA"/>
    </w:rPr>
  </w:style>
  <w:style w:type="paragraph" w:styleId="Obsah3">
    <w:name w:val="TOC 3"/>
    <w:basedOn w:val="Normal"/>
    <w:next w:val="Normal"/>
    <w:uiPriority w:val="39"/>
    <w:rsid w:val="00ac5cea"/>
    <w:pPr>
      <w:tabs>
        <w:tab w:val="clear" w:pos="709"/>
        <w:tab w:val="left" w:pos="482" w:leader="none"/>
        <w:tab w:val="right" w:pos="9059" w:leader="dot"/>
      </w:tabs>
      <w:suppressAutoHyphens w:val="true"/>
      <w:spacing w:before="120" w:after="120"/>
      <w:ind w:left="482" w:hanging="0"/>
    </w:pPr>
    <w:rPr>
      <w:rFonts w:ascii="Verdana" w:hAnsi="Verdana"/>
      <w:szCs w:val="24"/>
      <w:lang w:eastAsia="ar-SA"/>
    </w:rPr>
  </w:style>
  <w:style w:type="paragraph" w:styleId="Normlnbold" w:customStyle="1">
    <w:name w:val="Normální bold"/>
    <w:basedOn w:val="Normal"/>
    <w:qFormat/>
    <w:rsid w:val="00ac5cea"/>
    <w:pPr>
      <w:tabs>
        <w:tab w:val="clear" w:pos="709"/>
        <w:tab w:val="left" w:pos="482" w:leader="none"/>
        <w:tab w:val="right" w:pos="9059" w:leader="dot"/>
      </w:tabs>
      <w:suppressAutoHyphens w:val="true"/>
      <w:spacing w:before="120" w:after="120"/>
    </w:pPr>
    <w:rPr>
      <w:rFonts w:ascii="Verdana" w:hAnsi="Verdana"/>
      <w:b/>
      <w:szCs w:val="24"/>
      <w:lang w:val="en-US" w:eastAsia="ar-SA"/>
    </w:rPr>
  </w:style>
  <w:style w:type="paragraph" w:styleId="Obsah4">
    <w:name w:val="TOC 4"/>
    <w:basedOn w:val="Normal"/>
    <w:uiPriority w:val="39"/>
    <w:rsid w:val="00ac5cea"/>
    <w:pPr>
      <w:suppressLineNumbers/>
      <w:tabs>
        <w:tab w:val="clear" w:pos="709"/>
        <w:tab w:val="left" w:pos="482" w:leader="none"/>
        <w:tab w:val="right" w:pos="9059" w:leader="dot"/>
        <w:tab w:val="right" w:pos="9123" w:leader="dot"/>
      </w:tabs>
      <w:suppressAutoHyphens w:val="true"/>
      <w:spacing w:before="120" w:after="120"/>
      <w:ind w:left="849" w:hanging="0"/>
    </w:pPr>
    <w:rPr>
      <w:rFonts w:ascii="Verdana" w:hAnsi="Verdana" w:cs="Tahoma"/>
      <w:szCs w:val="24"/>
      <w:lang w:val="en-US" w:eastAsia="ar-SA"/>
    </w:rPr>
  </w:style>
  <w:style w:type="paragraph" w:styleId="TOCHeading">
    <w:name w:val="TOC Heading"/>
    <w:basedOn w:val="Nadpis1"/>
    <w:next w:val="Normal"/>
    <w:uiPriority w:val="39"/>
    <w:unhideWhenUsed/>
    <w:qFormat/>
    <w:rsid w:val="00ac5cea"/>
    <w:pPr>
      <w:keepLines/>
      <w:tabs>
        <w:tab w:val="clear" w:pos="709"/>
        <w:tab w:val="left" w:pos="482" w:leader="none"/>
        <w:tab w:val="right" w:pos="9059" w:leader="dot"/>
      </w:tabs>
      <w:spacing w:lineRule="auto" w:line="259" w:before="480" w:after="0"/>
    </w:pPr>
    <w:rPr>
      <w:rFonts w:ascii="Calibri Light" w:hAnsi="Calibri Light" w:cs="Times New Roman"/>
      <w:b w:val="false"/>
      <w:bCs w:val="false"/>
      <w:color w:val="2E74B5"/>
      <w:kern w:val="0"/>
      <w:lang w:val="en-US"/>
    </w:rPr>
  </w:style>
  <w:style w:type="paragraph" w:styleId="Obsah2">
    <w:name w:val="TOC 2"/>
    <w:basedOn w:val="Normal"/>
    <w:next w:val="Normal"/>
    <w:autoRedefine/>
    <w:uiPriority w:val="39"/>
    <w:unhideWhenUsed/>
    <w:rsid w:val="00306d11"/>
    <w:pPr>
      <w:spacing w:before="240" w:after="100"/>
      <w:ind w:left="200" w:hanging="0"/>
    </w:pPr>
    <w:rPr/>
  </w:style>
  <w:style w:type="paragraph" w:styleId="Obsah5">
    <w:name w:val="TOC 5"/>
    <w:basedOn w:val="Normal"/>
    <w:next w:val="Normal"/>
    <w:autoRedefine/>
    <w:uiPriority w:val="39"/>
    <w:unhideWhenUsed/>
    <w:rsid w:val="00ef59e3"/>
    <w:pPr>
      <w:tabs>
        <w:tab w:val="clear" w:pos="709"/>
        <w:tab w:val="right" w:pos="9060" w:leader="dot"/>
      </w:tabs>
      <w:spacing w:before="240" w:after="100"/>
      <w:ind w:left="1134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CE89D-5C47-48E8-879D-C0A0E334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LibreOffice/6.2.4.2$Windows_X86_64 LibreOffice_project/2412653d852ce75f65fbfa83fb7e7b669a126d64</Application>
  <Pages>7</Pages>
  <Words>2295</Words>
  <Characters>13260</Characters>
  <CharactersWithSpaces>15477</CharactersWithSpaces>
  <Paragraphs>119</Paragraphs>
  <Company>Elektrárny Opatovice a.s.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2025-03-17T12:48:00Z</dcterms:created>
  <dc:creator>ZAMH1</dc:creator>
  <dc:description/>
  <dc:language>cs-CZ</dc:language>
  <cp:lastModifiedBy/>
  <cp:lastPrinted>2022-11-23T13:33:00Z</cp:lastPrinted>
  <dcterms:modified xsi:type="dcterms:W3CDTF">2025-05-26T14:53:08Z</dcterms:modified>
  <cp:revision>8</cp:revision>
  <dc:subject/>
  <dc:title>Smlouva o dílo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Elektrárny Opatovice a.s.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