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1210900139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Merboltice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578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Merboltice,</w:t>
      </w:r>
      <w:r>
        <w:rPr>
          <w:spacing w:val="-6"/>
        </w:rPr>
        <w:t> </w:t>
      </w:r>
      <w:r>
        <w:rPr/>
        <w:t>Merboltice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53,</w:t>
      </w:r>
      <w:r>
        <w:rPr>
          <w:spacing w:val="-6"/>
        </w:rPr>
        <w:t> </w:t>
      </w:r>
      <w:r>
        <w:rPr/>
        <w:t>405</w:t>
      </w:r>
      <w:r>
        <w:rPr>
          <w:spacing w:val="-3"/>
        </w:rPr>
        <w:t> </w:t>
      </w:r>
      <w:r>
        <w:rPr/>
        <w:t>02</w:t>
      </w:r>
      <w:r>
        <w:rPr>
          <w:spacing w:val="-4"/>
        </w:rPr>
        <w:t> </w:t>
      </w:r>
      <w:r>
        <w:rPr/>
        <w:t>Děčín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00555959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Lukášem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š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3918431/0710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left="663"/>
      </w:pPr>
      <w:r>
        <w:rPr>
          <w:spacing w:val="-5"/>
        </w:rPr>
        <w:t>I.</w:t>
      </w:r>
    </w:p>
    <w:p>
      <w:pPr>
        <w:pStyle w:val="Heading2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1210900139 o poskytnutí finančních prostředků ze Státního fondu životního prostředí ČR ze dne 28.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2024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0" w:right="1733"/>
        <w:jc w:val="right"/>
      </w:pPr>
      <w:r>
        <w:rPr/>
        <w:t>„Rozšíření</w:t>
      </w:r>
      <w:r>
        <w:rPr>
          <w:spacing w:val="-6"/>
        </w:rPr>
        <w:t> </w:t>
      </w:r>
      <w:r>
        <w:rPr/>
        <w:t>prameniště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vodojemu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p.p.č.</w:t>
      </w:r>
      <w:r>
        <w:rPr>
          <w:spacing w:val="-5"/>
        </w:rPr>
        <w:t> </w:t>
      </w:r>
      <w:r>
        <w:rPr/>
        <w:t>2550</w:t>
      </w:r>
      <w:r>
        <w:rPr>
          <w:spacing w:val="-6"/>
        </w:rPr>
        <w:t> </w:t>
      </w:r>
      <w:r>
        <w:rPr/>
        <w:t>k.ú.</w:t>
      </w:r>
      <w:r>
        <w:rPr>
          <w:spacing w:val="-6"/>
        </w:rPr>
        <w:t> </w:t>
      </w:r>
      <w:r>
        <w:rPr>
          <w:spacing w:val="-2"/>
        </w:rPr>
        <w:t>Merboltice“</w:t>
      </w:r>
    </w:p>
    <w:p>
      <w:pPr>
        <w:pStyle w:val="BodyText"/>
        <w:spacing w:before="120"/>
        <w:ind w:left="0" w:right="1700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jc w:val="right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061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746,77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jeden</w:t>
      </w:r>
      <w:r>
        <w:rPr>
          <w:spacing w:val="-7"/>
        </w:rPr>
        <w:t> </w:t>
      </w:r>
      <w:r>
        <w:rPr/>
        <w:t>milion</w:t>
      </w:r>
      <w:r>
        <w:rPr>
          <w:spacing w:val="-6"/>
        </w:rPr>
        <w:t> </w:t>
      </w:r>
      <w:r>
        <w:rPr/>
        <w:t>šedesát</w:t>
      </w:r>
      <w:r>
        <w:rPr>
          <w:spacing w:val="-7"/>
        </w:rPr>
        <w:t> </w:t>
      </w:r>
      <w:r>
        <w:rPr/>
        <w:t>jedna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sedm</w:t>
      </w:r>
      <w:r>
        <w:rPr>
          <w:spacing w:val="-5"/>
        </w:rPr>
        <w:t> </w:t>
      </w:r>
      <w:r>
        <w:rPr/>
        <w:t>set</w:t>
      </w:r>
      <w:r>
        <w:rPr>
          <w:spacing w:val="-8"/>
        </w:rPr>
        <w:t> </w:t>
      </w:r>
      <w:r>
        <w:rPr/>
        <w:t>čtyřicet</w:t>
      </w:r>
      <w:r>
        <w:rPr>
          <w:spacing w:val="-4"/>
        </w:rPr>
        <w:t> </w:t>
      </w:r>
      <w:r>
        <w:rPr/>
        <w:t>šest</w:t>
      </w:r>
      <w:r>
        <w:rPr>
          <w:spacing w:val="-7"/>
        </w:rPr>
        <w:t> </w:t>
      </w:r>
      <w:r>
        <w:rPr/>
        <w:t>korun</w:t>
      </w:r>
      <w:r>
        <w:rPr>
          <w:spacing w:val="-6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sedmdesát</w:t>
      </w:r>
      <w:r>
        <w:rPr>
          <w:spacing w:val="-7"/>
        </w:rPr>
        <w:t> </w:t>
      </w:r>
      <w:r>
        <w:rPr/>
        <w:t>sedm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1 516 781,11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 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0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3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746,77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akce bude provedena v souladu se žádostí o podporu, jejími přílohami a touto Smlouvou, včetně případných změn a doplňků těchto dokumentů,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v předpokládaném rozsahu, tj. realizací projektu dojde k vybudování jímacího zářezu a vodojemu včetně propojovacího potrubí pro zajištění zásobování obyvatel pitnou vodou v dostatečném množství,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vlastníkem,</w:t>
      </w:r>
      <w:r>
        <w:rPr>
          <w:spacing w:val="-4"/>
          <w:sz w:val="20"/>
        </w:rPr>
        <w:t> </w:t>
      </w:r>
      <w:r>
        <w:rPr>
          <w:sz w:val="20"/>
        </w:rPr>
        <w:t>tak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disponuje</w:t>
      </w:r>
      <w:r>
        <w:rPr>
          <w:spacing w:val="-4"/>
          <w:sz w:val="20"/>
        </w:rPr>
        <w:t> </w:t>
      </w:r>
      <w:r>
        <w:rPr>
          <w:sz w:val="20"/>
        </w:rPr>
        <w:t>prohlášením</w:t>
      </w:r>
      <w:r>
        <w:rPr>
          <w:spacing w:val="-3"/>
          <w:sz w:val="20"/>
        </w:rPr>
        <w:t> </w:t>
      </w:r>
      <w:r>
        <w:rPr>
          <w:sz w:val="20"/>
        </w:rPr>
        <w:t>vlastníka</w:t>
      </w:r>
      <w:r>
        <w:rPr>
          <w:spacing w:val="-4"/>
          <w:sz w:val="20"/>
        </w:rPr>
        <w:t> </w:t>
      </w:r>
      <w:r>
        <w:rPr>
          <w:sz w:val="20"/>
        </w:rPr>
        <w:t>pozemku,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 vlastník</w:t>
      </w:r>
      <w:r>
        <w:rPr>
          <w:spacing w:val="-4"/>
          <w:sz w:val="20"/>
        </w:rPr>
        <w:t> </w:t>
      </w:r>
      <w:r>
        <w:rPr>
          <w:sz w:val="20"/>
        </w:rPr>
        <w:t>vyjádřil souhlas s</w:t>
      </w:r>
      <w:r>
        <w:rPr>
          <w:spacing w:val="-2"/>
          <w:sz w:val="20"/>
        </w:rPr>
        <w:t> </w:t>
      </w:r>
      <w:r>
        <w:rPr>
          <w:sz w:val="20"/>
        </w:rPr>
        <w:t>realizací projektu na jeho pozemku a zajištěním udržitelnosti projektu po dobu 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 dokončení projektu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dodávaná</w:t>
      </w:r>
      <w:r>
        <w:rPr>
          <w:spacing w:val="-1"/>
          <w:sz w:val="20"/>
        </w:rPr>
        <w:t> </w:t>
      </w:r>
      <w:r>
        <w:rPr>
          <w:sz w:val="20"/>
        </w:rPr>
        <w:t>pitná</w:t>
      </w:r>
      <w:r>
        <w:rPr>
          <w:spacing w:val="-1"/>
          <w:sz w:val="20"/>
        </w:rPr>
        <w:t> </w:t>
      </w:r>
      <w:r>
        <w:rPr>
          <w:sz w:val="20"/>
        </w:rPr>
        <w:t>voda</w:t>
      </w:r>
      <w:r>
        <w:rPr>
          <w:spacing w:val="-2"/>
          <w:sz w:val="20"/>
        </w:rPr>
        <w:t> </w:t>
      </w:r>
      <w:r>
        <w:rPr>
          <w:sz w:val="20"/>
        </w:rPr>
        <w:t>splňovat</w:t>
      </w:r>
      <w:r>
        <w:rPr>
          <w:spacing w:val="-1"/>
          <w:sz w:val="20"/>
        </w:rPr>
        <w:t> </w:t>
      </w:r>
      <w:r>
        <w:rPr>
          <w:sz w:val="20"/>
        </w:rPr>
        <w:t>hygienické</w:t>
      </w:r>
      <w:r>
        <w:rPr>
          <w:spacing w:val="-3"/>
          <w:sz w:val="20"/>
        </w:rPr>
        <w:t> </w:t>
      </w:r>
      <w:r>
        <w:rPr>
          <w:sz w:val="20"/>
        </w:rPr>
        <w:t>požadavky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platnou</w:t>
      </w:r>
    </w:p>
    <w:p>
      <w:pPr>
        <w:pStyle w:val="BodyText"/>
        <w:ind w:left="741"/>
      </w:pPr>
      <w:r>
        <w:rPr/>
        <w:t>legislativou</w:t>
      </w:r>
      <w:r>
        <w:rPr>
          <w:spacing w:val="-12"/>
        </w:rPr>
        <w:t> </w:t>
      </w:r>
      <w:r>
        <w:rPr>
          <w:spacing w:val="-5"/>
        </w:rPr>
        <w:t>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4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 10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67"/>
          <w:sz w:val="20"/>
        </w:rPr>
        <w:t> </w:t>
      </w:r>
      <w:r>
        <w:rPr>
          <w:sz w:val="20"/>
        </w:rPr>
        <w:t>daňové</w:t>
      </w:r>
      <w:r>
        <w:rPr>
          <w:spacing w:val="67"/>
          <w:sz w:val="20"/>
        </w:rPr>
        <w:t> </w:t>
      </w:r>
      <w:r>
        <w:rPr>
          <w:sz w:val="20"/>
        </w:rPr>
        <w:t>evidenci</w:t>
      </w:r>
      <w:r>
        <w:rPr>
          <w:spacing w:val="67"/>
          <w:sz w:val="20"/>
        </w:rPr>
        <w:t> </w:t>
      </w:r>
      <w:r>
        <w:rPr>
          <w:sz w:val="20"/>
        </w:rPr>
        <w:t>(zákon</w:t>
      </w:r>
      <w:r>
        <w:rPr>
          <w:spacing w:val="67"/>
          <w:sz w:val="20"/>
        </w:rPr>
        <w:t> </w:t>
      </w:r>
      <w:r>
        <w:rPr>
          <w:sz w:val="20"/>
        </w:rPr>
        <w:t>č.</w:t>
      </w:r>
      <w:r>
        <w:rPr>
          <w:spacing w:val="67"/>
          <w:sz w:val="20"/>
        </w:rPr>
        <w:t> </w:t>
      </w:r>
      <w:r>
        <w:rPr>
          <w:sz w:val="20"/>
        </w:rPr>
        <w:t>586/1992</w:t>
      </w:r>
      <w:r>
        <w:rPr>
          <w:spacing w:val="67"/>
          <w:sz w:val="20"/>
        </w:rPr>
        <w:t> </w:t>
      </w:r>
      <w:r>
        <w:rPr>
          <w:sz w:val="20"/>
        </w:rPr>
        <w:t>Sb.,</w:t>
      </w:r>
      <w:r>
        <w:rPr>
          <w:spacing w:val="67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daních</w:t>
      </w:r>
      <w:r>
        <w:rPr>
          <w:spacing w:val="67"/>
          <w:sz w:val="20"/>
        </w:rPr>
        <w:t> </w:t>
      </w:r>
      <w:r>
        <w:rPr>
          <w:sz w:val="20"/>
        </w:rPr>
        <w:t>z příjmů,</w:t>
      </w:r>
      <w:r>
        <w:rPr>
          <w:spacing w:val="6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68"/>
          <w:sz w:val="20"/>
        </w:rPr>
        <w:t> </w:t>
      </w:r>
      <w:r>
        <w:rPr>
          <w:sz w:val="20"/>
        </w:rPr>
        <w:t>znění)</w:t>
      </w:r>
      <w:r>
        <w:rPr>
          <w:spacing w:val="68"/>
          <w:sz w:val="20"/>
        </w:rPr>
        <w:t> </w:t>
      </w:r>
      <w:r>
        <w:rPr>
          <w:sz w:val="20"/>
        </w:rPr>
        <w:t>podle</w:t>
      </w:r>
      <w:r>
        <w:rPr>
          <w:spacing w:val="67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9/2025 a o dodržení tohoto termínu Fond bez zbytečného odkladu informovat (za termín ukončení projektu se považuje ukončení stavebních a montážních prací). Přitom se konstatuje, že akce byla zahájena v 11/2024,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19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zavazuje</w:t>
      </w:r>
      <w:r>
        <w:rPr>
          <w:spacing w:val="17"/>
          <w:sz w:val="20"/>
        </w:rPr>
        <w:t> </w:t>
      </w:r>
      <w:r>
        <w:rPr>
          <w:sz w:val="20"/>
        </w:rPr>
        <w:t>nejpozději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3/2026</w:t>
      </w:r>
      <w:r>
        <w:rPr>
          <w:spacing w:val="18"/>
          <w:sz w:val="20"/>
        </w:rPr>
        <w:t> </w:t>
      </w:r>
      <w:r>
        <w:rPr>
          <w:sz w:val="20"/>
        </w:rPr>
        <w:t>předložit</w:t>
      </w:r>
      <w:r>
        <w:rPr>
          <w:spacing w:val="17"/>
          <w:sz w:val="20"/>
        </w:rPr>
        <w:t> </w:t>
      </w:r>
      <w:r>
        <w:rPr>
          <w:sz w:val="20"/>
        </w:rPr>
        <w:t>prostřednictvím</w:t>
      </w:r>
      <w:r>
        <w:rPr>
          <w:spacing w:val="18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1101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„ZVA“)</w:t>
      </w:r>
      <w:r>
        <w:rPr>
          <w:spacing w:val="-6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spacing w:before="0"/>
      </w:pPr>
      <w:r>
        <w:rPr>
          <w:spacing w:val="-5"/>
        </w:rPr>
        <w:t>V.</w:t>
      </w:r>
    </w:p>
    <w:p>
      <w:pPr>
        <w:pStyle w:val="Heading2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top="1060" w:bottom="280" w:left="1320" w:right="1020"/>
        </w:sect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86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footerReference w:type="default" r:id="rId5"/>
          <w:pgSz w:w="12240" w:h="15840"/>
          <w:pgMar w:footer="1436" w:header="0" w:top="1580" w:bottom="1620" w:left="1320" w:right="1020"/>
          <w:pgNumType w:start="1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4"/>
        <w:ind w:left="0"/>
        <w:jc w:val="left"/>
        <w:rPr>
          <w:sz w:val="14"/>
        </w:rPr>
      </w:pPr>
      <w:r>
        <w:rPr/>
        <w:pict>
          <v:rect style="position:absolute;margin-left:85.103996pt;margin-top:10.7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2025-05-22T10:29:16Z</dcterms:created>
  <dcterms:modified xsi:type="dcterms:W3CDTF">2025-05-22T10:29:16Z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2025-05-22T00:00:00Z</vt:filetime>
  </property>
</Properties>
</file>