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Formulář</w:t>
      </w:r>
    </w:p>
    <w:p>
      <w:pPr>
        <w:pStyle w:val="Style7"/>
        <w:keepNext/>
        <w:keepLines/>
        <w:widowControl w:val="0"/>
        <w:shd w:val="clear" w:color="auto" w:fill="auto"/>
        <w:tabs>
          <w:tab w:pos="2568" w:val="left"/>
        </w:tabs>
        <w:bidi w:val="0"/>
        <w:spacing w:before="0" w:line="240" w:lineRule="auto"/>
        <w:ind w:left="0" w:right="0" w:firstLine="0"/>
        <w:jc w:val="center"/>
      </w:pPr>
      <w:bookmarkStart w:id="0" w:name="bookmark0"/>
      <w:bookmarkStart w:id="1" w:name="bookmark1"/>
      <w:bookmarkStart w:id="2" w:name="bookmark2"/>
      <w:r>
        <w:rPr>
          <w:b w:val="0"/>
          <w:bCs w:val="0"/>
          <w:color w:val="000000"/>
          <w:spacing w:val="0"/>
          <w:w w:val="100"/>
          <w:position w:val="0"/>
          <w:sz w:val="18"/>
          <w:szCs w:val="18"/>
          <w:shd w:val="clear" w:color="auto" w:fill="auto"/>
          <w:lang w:val="cs-CZ" w:eastAsia="cs-CZ" w:bidi="cs-CZ"/>
        </w:rPr>
        <w:t>Příloha č. 4 SOD 463/2025</w:t>
        <w:tab/>
      </w:r>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0"/>
        <w:keepNext/>
        <w:keepLines/>
        <w:widowControl w:val="0"/>
        <w:shd w:val="clear" w:color="auto" w:fill="auto"/>
        <w:tabs>
          <w:tab w:pos="2078" w:val="left"/>
        </w:tabs>
        <w:bidi w:val="0"/>
        <w:spacing w:before="0" w:after="0" w:line="202"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hd w:val="clear" w:color="auto" w:fill="auto"/>
          <w:lang w:val="cs-CZ" w:eastAsia="cs-CZ" w:bidi="cs-CZ"/>
        </w:rPr>
        <w:t>VD Jirkov, komunikace na korunu hráze - sanace skalního</w:t>
      </w:r>
      <w:bookmarkEnd w:id="3"/>
      <w:bookmarkEnd w:id="4"/>
      <w:bookmarkEnd w:id="5"/>
    </w:p>
    <w:p>
      <w:pPr>
        <w:pStyle w:val="Style10"/>
        <w:keepNext/>
        <w:keepLines/>
        <w:widowControl w:val="0"/>
        <w:shd w:val="clear" w:color="auto" w:fill="auto"/>
        <w:bidi w:val="0"/>
        <w:spacing w:before="0" w:after="220" w:line="240" w:lineRule="auto"/>
        <w:ind w:left="218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výchozu</w:t>
      </w:r>
      <w:bookmarkEnd w:id="6"/>
      <w:bookmarkEnd w:id="7"/>
      <w:bookmarkEnd w:id="8"/>
    </w:p>
    <w:p>
      <w:pPr>
        <w:pStyle w:val="Style13"/>
        <w:keepNext w:val="0"/>
        <w:keepLines w:val="0"/>
        <w:widowControl w:val="0"/>
        <w:shd w:val="clear" w:color="auto" w:fill="auto"/>
        <w:tabs>
          <w:tab w:pos="2078"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0"/>
        <w:keepNext/>
        <w:keepLines/>
        <w:widowControl w:val="0"/>
        <w:shd w:val="clear" w:color="auto" w:fill="auto"/>
        <w:bidi w:val="0"/>
        <w:spacing w:before="0" w:after="220" w:line="240" w:lineRule="auto"/>
        <w:ind w:left="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ČESTNÉ PROHLÁŠENÍ</w:t>
      </w:r>
      <w:bookmarkEnd w:id="10"/>
      <w:bookmarkEnd w:id="11"/>
      <w:bookmarkEnd w:id="9"/>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STRIX Chomutov, a.s.</w:t>
      </w:r>
    </w:p>
    <w:p>
      <w:pPr>
        <w:pStyle w:val="Style2"/>
        <w:keepNext w:val="0"/>
        <w:keepLines w:val="0"/>
        <w:widowControl w:val="0"/>
        <w:shd w:val="clear" w:color="auto" w:fill="auto"/>
        <w:bidi w:val="0"/>
        <w:spacing w:before="0" w:after="22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0"/>
        <w:keepNext/>
        <w:keepLines/>
        <w:widowControl w:val="0"/>
        <w:shd w:val="clear" w:color="auto" w:fill="auto"/>
        <w:bidi w:val="0"/>
        <w:spacing w:before="0" w:after="22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VD Jirkov, komunikace na korunu hráze - sanace skalního výchozu</w:t>
      </w:r>
      <w:bookmarkEnd w:id="12"/>
      <w:bookmarkEnd w:id="13"/>
      <w:bookmarkEnd w:id="14"/>
    </w:p>
    <w:p>
      <w:pPr>
        <w:pStyle w:val="Style2"/>
        <w:keepNext w:val="0"/>
        <w:keepLines w:val="0"/>
        <w:widowControl w:val="0"/>
        <w:shd w:val="clear" w:color="auto" w:fill="auto"/>
        <w:tabs>
          <w:tab w:pos="5640"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tab/>
        <w:t>~</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STRIX Chomutov, a.s., Polní 4795, 430 01 Chomutov, IČ: 27274535 </w:t>
      </w:r>
      <w:r>
        <w:rPr>
          <w:color w:val="000000"/>
          <w:spacing w:val="0"/>
          <w:w w:val="100"/>
          <w:position w:val="0"/>
          <w:shd w:val="clear" w:color="auto" w:fill="auto"/>
          <w:lang w:val="cs-CZ" w:eastAsia="cs-CZ" w:bidi="cs-CZ"/>
        </w:rPr>
        <w:t>jednající prostřednictvím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člena představenstva</w:t>
      </w:r>
    </w:p>
    <w:p>
      <w:pPr>
        <w:pStyle w:val="Style2"/>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66"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78" w:val="left"/>
        </w:tabs>
        <w:bidi w:val="0"/>
        <w:spacing w:before="0" w:line="266" w:lineRule="auto"/>
        <w:ind w:left="300" w:right="0" w:hanging="300"/>
        <w:jc w:val="both"/>
      </w:pPr>
      <w:bookmarkStart w:id="15" w:name="bookmark15"/>
      <w:bookmarkEnd w:id="15"/>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296" w:val="left"/>
        </w:tabs>
        <w:bidi w:val="0"/>
        <w:spacing w:before="0"/>
        <w:ind w:left="300" w:right="0" w:hanging="300"/>
        <w:jc w:val="both"/>
      </w:pPr>
      <w:bookmarkStart w:id="16" w:name="bookmark16"/>
      <w:bookmarkEnd w:id="16"/>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39" w:val="left"/>
        </w:tabs>
        <w:bidi w:val="0"/>
        <w:spacing w:before="0" w:line="262" w:lineRule="auto"/>
        <w:ind w:left="300" w:right="0" w:hanging="300"/>
        <w:jc w:val="both"/>
      </w:pPr>
      <w:bookmarkStart w:id="17" w:name="bookmark17"/>
      <w:bookmarkEnd w:id="17"/>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66"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78" w:val="left"/>
        </w:tabs>
        <w:bidi w:val="0"/>
        <w:spacing w:before="0" w:line="266" w:lineRule="auto"/>
        <w:ind w:left="0" w:right="0" w:firstLine="0"/>
        <w:jc w:val="left"/>
      </w:pPr>
      <w:bookmarkStart w:id="18" w:name="bookmark18"/>
      <w:bookmarkEnd w:id="18"/>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296" w:val="left"/>
        </w:tabs>
        <w:bidi w:val="0"/>
        <w:spacing w:before="0" w:line="266" w:lineRule="auto"/>
        <w:ind w:left="300" w:right="0" w:hanging="300"/>
        <w:jc w:val="both"/>
      </w:pPr>
      <w:bookmarkStart w:id="19" w:name="bookmark19"/>
      <w:bookmarkEnd w:id="19"/>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39" w:val="left"/>
        </w:tabs>
        <w:bidi w:val="0"/>
        <w:spacing w:before="0" w:after="220" w:line="266" w:lineRule="auto"/>
        <w:ind w:left="300" w:right="0" w:hanging="300"/>
        <w:jc w:val="both"/>
        <w:sectPr>
          <w:footerReference w:type="default" r:id="rId5"/>
          <w:footnotePr>
            <w:pos w:val="pageBottom"/>
            <w:numFmt w:val="decimal"/>
            <w:numRestart w:val="continuous"/>
          </w:footnotePr>
          <w:pgSz w:w="12019" w:h="16920"/>
          <w:pgMar w:top="589" w:left="1215" w:right="1074" w:bottom="1297" w:header="161" w:footer="3" w:gutter="0"/>
          <w:pgNumType w:start="1"/>
          <w:cols w:space="720"/>
          <w:noEndnote/>
          <w:rtlGutter w:val="0"/>
          <w:docGrid w:linePitch="360"/>
        </w:sectPr>
      </w:pPr>
      <w:bookmarkStart w:id="20" w:name="bookmark20"/>
      <w:bookmarkEnd w:id="20"/>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0"/>
        <w:keepNext/>
        <w:keepLines/>
        <w:framePr w:w="9677" w:h="1142" w:wrap="none" w:hAnchor="page" w:x="1213" w:y="1"/>
        <w:widowControl w:val="0"/>
        <w:shd w:val="clear" w:color="auto" w:fill="auto"/>
        <w:bidi w:val="0"/>
        <w:spacing w:before="0" w:after="0" w:line="276" w:lineRule="auto"/>
        <w:ind w:left="0" w:right="0" w:firstLine="8840"/>
        <w:jc w:val="both"/>
      </w:pPr>
      <w:bookmarkStart w:id="21" w:name="bookmark21"/>
      <w:bookmarkStart w:id="22" w:name="bookmark22"/>
      <w:bookmarkStart w:id="23" w:name="bookmark23"/>
      <w:r>
        <w:rPr>
          <w:b w:val="0"/>
          <w:bCs w:val="0"/>
          <w:color w:val="000000"/>
          <w:spacing w:val="0"/>
          <w:w w:val="100"/>
          <w:position w:val="0"/>
          <w:shd w:val="clear" w:color="auto" w:fill="auto"/>
          <w:lang w:val="cs-CZ" w:eastAsia="cs-CZ" w:bidi="cs-CZ"/>
        </w:rPr>
        <w:t xml:space="preserve">Formulář </w:t>
      </w:r>
      <w:r>
        <w:rPr>
          <w:color w:val="000000"/>
          <w:spacing w:val="0"/>
          <w:w w:val="100"/>
          <w:position w:val="0"/>
          <w:shd w:val="clear" w:color="auto" w:fill="auto"/>
          <w:lang w:val="cs-CZ" w:eastAsia="cs-CZ" w:bidi="cs-CZ"/>
        </w:rPr>
        <w:t xml:space="preserve">Toto prohlášení činím na základě své jasné, srozumitelné a svobodné vůle a jsem si vědom všech následků </w:t>
      </w:r>
      <w:r>
        <w:rPr>
          <w:b w:val="0"/>
          <w:bCs w:val="0"/>
          <w:color w:val="000000"/>
          <w:spacing w:val="0"/>
          <w:w w:val="100"/>
          <w:position w:val="0"/>
          <w:shd w:val="clear" w:color="auto" w:fill="auto"/>
          <w:lang w:val="cs-CZ" w:eastAsia="cs-CZ" w:bidi="cs-CZ"/>
        </w:rPr>
        <w:t>Jméno:</w:t>
      </w:r>
      <w:bookmarkEnd w:id="21"/>
      <w:bookmarkEnd w:id="22"/>
      <w:bookmarkEnd w:id="23"/>
    </w:p>
    <w:p>
      <w:pPr>
        <w:pStyle w:val="Style2"/>
        <w:keepNext w:val="0"/>
        <w:keepLines w:val="0"/>
        <w:framePr w:w="3422" w:h="1238" w:wrap="none" w:hAnchor="page" w:x="2134" w:y="534"/>
        <w:widowControl w:val="0"/>
        <w:shd w:val="clear" w:color="auto" w:fill="auto"/>
        <w:bidi w:val="0"/>
        <w:spacing w:before="0" w:after="0" w:line="406" w:lineRule="auto"/>
        <w:ind w:left="500" w:right="0" w:hanging="500"/>
        <w:jc w:val="left"/>
      </w:pPr>
      <w:r>
        <w:rPr>
          <w:b/>
          <w:bCs/>
          <w:color w:val="000000"/>
          <w:spacing w:val="0"/>
          <w:w w:val="100"/>
          <w:position w:val="0"/>
          <w:shd w:val="clear" w:color="auto" w:fill="auto"/>
          <w:lang w:val="cs-CZ" w:eastAsia="cs-CZ" w:bidi="cs-CZ"/>
        </w:rPr>
        <w:t xml:space="preserve">plynoucích z uvedení nepravdivých </w:t>
      </w:r>
      <w:r>
        <w:rPr>
          <w:color w:val="000000"/>
          <w:spacing w:val="0"/>
          <w:w w:val="100"/>
          <w:position w:val="0"/>
          <w:shd w:val="clear" w:color="auto" w:fill="auto"/>
          <w:lang w:val="cs-CZ" w:eastAsia="cs-CZ" w:bidi="cs-CZ"/>
        </w:rPr>
        <w:t>člen představenstva společnosti STRIX Chomutov, a.s.</w:t>
      </w:r>
    </w:p>
    <w:p>
      <w:pPr>
        <w:pStyle w:val="Style2"/>
        <w:keepNext w:val="0"/>
        <w:keepLines w:val="0"/>
        <w:framePr w:w="643" w:h="341" w:wrap="none" w:hAnchor="page" w:x="5557" w:y="534"/>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údajů.</w:t>
      </w:r>
    </w:p>
    <w:p>
      <w:pPr>
        <w:pStyle w:val="Style2"/>
        <w:keepNext w:val="0"/>
        <w:keepLines w:val="0"/>
        <w:framePr w:w="725" w:h="331" w:wrap="none" w:hAnchor="page" w:x="6426" w:y="8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w:t>
      </w:r>
    </w:p>
    <w:p>
      <w:pPr>
        <w:pStyle w:val="Style2"/>
        <w:keepNext w:val="0"/>
        <w:keepLines w:val="0"/>
        <w:framePr w:w="2458" w:h="331" w:wrap="none" w:hAnchor="page" w:x="7582" w:y="807"/>
        <w:widowControl w:val="0"/>
        <w:shd w:val="clear" w:color="auto" w:fill="auto"/>
        <w:tabs>
          <w:tab w:leader="dot" w:pos="2400"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p>
      <w:pPr>
        <w:pStyle w:val="Style2"/>
        <w:keepNext w:val="0"/>
        <w:keepLines w:val="0"/>
        <w:framePr w:w="2395" w:h="331" w:wrap="none" w:hAnchor="page" w:x="1208" w:y="2819"/>
        <w:widowControl w:val="0"/>
        <w:shd w:val="clear" w:color="auto" w:fill="auto"/>
        <w:tabs>
          <w:tab w:pos="1445"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15.4.2025</w:t>
      </w:r>
    </w:p>
    <w:p>
      <w:pPr>
        <w:pStyle w:val="Style2"/>
        <w:keepNext w:val="0"/>
        <w:keepLines w:val="0"/>
        <w:framePr w:w="787" w:h="331" w:wrap="none" w:hAnchor="page" w:x="6411" w:y="28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Razítko:</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pPr>
    </w:p>
    <w:sectPr>
      <w:footnotePr>
        <w:pos w:val="pageBottom"/>
        <w:numFmt w:val="decimal"/>
        <w:numRestart w:val="continuous"/>
      </w:footnotePr>
      <w:pgSz w:w="12019" w:h="16920"/>
      <w:pgMar w:top="589" w:left="1207" w:right="1129" w:bottom="1197" w:header="16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6108700</wp:posOffset>
              </wp:positionH>
              <wp:positionV relativeFrom="page">
                <wp:posOffset>9920605</wp:posOffset>
              </wp:positionV>
              <wp:extent cx="685800" cy="381000"/>
              <wp:wrapNone/>
              <wp:docPr id="1" name="Shape 1"/>
              <a:graphic xmlns:a="http://schemas.openxmlformats.org/drawingml/2006/main">
                <a:graphicData uri="http://schemas.microsoft.com/office/word/2010/wordprocessingShape">
                  <wps:wsp>
                    <wps:cNvSpPr txBox="1"/>
                    <wps:spPr>
                      <a:xfrm>
                        <a:ext cx="685800" cy="3810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z</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1.pt;margin-top:781.14999999999998pt;width:54.pt;height:30.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z</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line="264" w:lineRule="auto"/>
    </w:pPr>
    <w:rPr>
      <w:rFonts w:ascii="Arial" w:eastAsia="Arial" w:hAnsi="Arial" w:cs="Arial"/>
      <w:b w:val="0"/>
      <w:bCs w:val="0"/>
      <w:i w:val="0"/>
      <w:iCs w:val="0"/>
      <w:smallCaps w:val="0"/>
      <w:strike w:val="0"/>
      <w:sz w:val="20"/>
      <w:szCs w:val="20"/>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460"/>
      <w:jc w:val="center"/>
      <w:outlineLvl w:val="0"/>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line="257" w:lineRule="auto"/>
      <w:ind w:firstLine="4420"/>
      <w:outlineLvl w:val="1"/>
    </w:pPr>
    <w:rPr>
      <w:rFonts w:ascii="Arial" w:eastAsia="Arial" w:hAnsi="Arial" w:cs="Arial"/>
      <w:b/>
      <w:bCs/>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220"/>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STRIX_NABÍDKA - VD Jirkov.pdf</dc:title>
  <dc:subject/>
  <dc:creator>Michaela Pöschlová</dc:creator>
  <cp:keywords/>
</cp:coreProperties>
</file>