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2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463/2025</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64/2025</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“VD Jirkov, komunikace na korunu hráze - sanace skalního výchozu”</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98"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98"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9"/>
        <w:keepNext w:val="0"/>
        <w:keepLines w:val="0"/>
        <w:widowControl w:val="0"/>
        <w:shd w:val="clear" w:color="auto" w:fill="auto"/>
        <w:bidi w:val="0"/>
        <w:spacing w:before="0" w:after="18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2"/>
        <w:keepNext/>
        <w:keepLines/>
        <w:widowControl w:val="0"/>
        <w:shd w:val="clear" w:color="auto" w:fill="auto"/>
        <w:bidi w:val="0"/>
        <w:spacing w:before="0" w:after="18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2"/>
        <w:keepNext/>
        <w:keepLines/>
        <w:widowControl w:val="0"/>
        <w:shd w:val="clear" w:color="auto" w:fill="auto"/>
        <w:tabs>
          <w:tab w:pos="2798"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2"/>
        <w:keepNext/>
        <w:keepLines/>
        <w:widowControl w:val="0"/>
        <w:shd w:val="clear" w:color="auto" w:fill="auto"/>
        <w:tabs>
          <w:tab w:pos="2798"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2"/>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(dále jen „objednatel“)</w:t>
      </w:r>
      <w:bookmarkEnd w:id="41"/>
      <w:bookmarkEnd w:id="42"/>
      <w:bookmarkEnd w:id="43"/>
    </w:p>
    <w:p>
      <w:pPr>
        <w:pStyle w:val="Style2"/>
        <w:keepNext/>
        <w:keepLines/>
        <w:widowControl w:val="0"/>
        <w:shd w:val="clear" w:color="auto" w:fill="auto"/>
        <w:bidi w:val="0"/>
        <w:spacing w:before="0" w:after="180" w:line="240" w:lineRule="auto"/>
        <w:ind w:left="0" w:right="0" w:firstLine="0"/>
        <w:jc w:val="left"/>
      </w:pPr>
      <w:bookmarkStart w:id="44" w:name="bookmark44"/>
      <w:bookmarkStart w:id="45" w:name="bookmark45"/>
      <w:bookmarkStart w:id="46" w:name="bookmark46"/>
      <w:r>
        <w:rPr>
          <w:b/>
          <w:bCs/>
          <w:color w:val="000000"/>
          <w:spacing w:val="0"/>
          <w:w w:val="100"/>
          <w:position w:val="0"/>
          <w:shd w:val="clear" w:color="auto" w:fill="auto"/>
          <w:lang w:val="cs-CZ" w:eastAsia="cs-CZ" w:bidi="cs-CZ"/>
        </w:rPr>
        <w:t>a</w:t>
      </w:r>
      <w:bookmarkEnd w:id="44"/>
      <w:bookmarkEnd w:id="45"/>
      <w:bookmarkEnd w:id="46"/>
    </w:p>
    <w:p>
      <w:pPr>
        <w:pStyle w:val="Style2"/>
        <w:keepNext/>
        <w:keepLines/>
        <w:widowControl w:val="0"/>
        <w:shd w:val="clear" w:color="auto" w:fill="auto"/>
        <w:tabs>
          <w:tab w:pos="2798" w:val="left"/>
        </w:tabs>
        <w:bidi w:val="0"/>
        <w:spacing w:before="0" w:after="0" w:line="240" w:lineRule="auto"/>
        <w:ind w:left="0" w:right="0" w:firstLine="0"/>
        <w:jc w:val="left"/>
      </w:pPr>
      <w:bookmarkStart w:id="47" w:name="bookmark47"/>
      <w:bookmarkStart w:id="48" w:name="bookmark48"/>
      <w:bookmarkStart w:id="49" w:name="bookmark49"/>
      <w:r>
        <w:rPr>
          <w:b/>
          <w:bCs/>
          <w:color w:val="000000"/>
          <w:spacing w:val="0"/>
          <w:w w:val="100"/>
          <w:position w:val="0"/>
          <w:shd w:val="clear" w:color="auto" w:fill="auto"/>
          <w:lang w:val="cs-CZ" w:eastAsia="cs-CZ" w:bidi="cs-CZ"/>
        </w:rPr>
        <w:t>zhotovitel:</w:t>
        <w:tab/>
        <w:t>STRIX Chomutov, a.s.</w:t>
      </w:r>
      <w:bookmarkEnd w:id="47"/>
      <w:bookmarkEnd w:id="48"/>
      <w:bookmarkEnd w:id="49"/>
    </w:p>
    <w:p>
      <w:pPr>
        <w:pStyle w:val="Style2"/>
        <w:keepNext/>
        <w:keepLines/>
        <w:widowControl w:val="0"/>
        <w:shd w:val="clear" w:color="auto" w:fill="auto"/>
        <w:tabs>
          <w:tab w:pos="2798" w:val="left"/>
        </w:tabs>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sídlo:</w:t>
        <w:tab/>
        <w:t>Polní 4795, 430 01 Chomutov</w:t>
      </w:r>
      <w:bookmarkEnd w:id="50"/>
      <w:bookmarkEnd w:id="51"/>
      <w:bookmarkEnd w:id="52"/>
    </w:p>
    <w:p>
      <w:pPr>
        <w:pStyle w:val="Style2"/>
        <w:keepNext/>
        <w:keepLines/>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w:t>
      </w:r>
      <w:bookmarkEnd w:id="53"/>
      <w:bookmarkEnd w:id="54"/>
      <w:bookmarkEnd w:id="55"/>
    </w:p>
    <w:p>
      <w:pPr>
        <w:pStyle w:val="Style2"/>
        <w:keepNext/>
        <w:keepLines/>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smluvních:</w:t>
      </w:r>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bookmarkStart w:id="62" w:name="bookmark62"/>
      <w:r>
        <w:rPr>
          <w:color w:val="000000"/>
          <w:spacing w:val="0"/>
          <w:w w:val="100"/>
          <w:position w:val="0"/>
          <w:shd w:val="clear" w:color="auto" w:fill="auto"/>
          <w:lang w:val="cs-CZ" w:eastAsia="cs-CZ" w:bidi="cs-CZ"/>
        </w:rPr>
        <w:t>oprávněn(i) jednat o věcech technických:</w:t>
      </w:r>
      <w:bookmarkEnd w:id="59"/>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2"/>
        <w:keepNext/>
        <w:keepLines/>
        <w:widowControl w:val="0"/>
        <w:shd w:val="clear" w:color="auto" w:fill="auto"/>
        <w:tabs>
          <w:tab w:pos="2798"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27274535</w:t>
      </w:r>
      <w:bookmarkEnd w:id="69"/>
      <w:bookmarkEnd w:id="70"/>
      <w:bookmarkEnd w:id="71"/>
    </w:p>
    <w:p>
      <w:pPr>
        <w:pStyle w:val="Style2"/>
        <w:keepNext/>
        <w:keepLines/>
        <w:widowControl w:val="0"/>
        <w:shd w:val="clear" w:color="auto" w:fill="auto"/>
        <w:tabs>
          <w:tab w:pos="2798"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CZ27274535</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tabs>
          <w:tab w:pos="2798" w:val="left"/>
        </w:tabs>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Krajského soudu v Ústí nad Labem, oddíl B, vložka 1620 tel.:</w:t>
        <w:tab/>
        <w:t>e-mail:</w:t>
      </w:r>
      <w:bookmarkEnd w:id="81"/>
      <w:bookmarkEnd w:id="82"/>
      <w:bookmarkEnd w:id="83"/>
    </w:p>
    <w:p>
      <w:pPr>
        <w:pStyle w:val="Style9"/>
        <w:keepNext w:val="0"/>
        <w:keepLines w:val="0"/>
        <w:widowControl w:val="0"/>
        <w:shd w:val="clear" w:color="auto" w:fill="auto"/>
        <w:bidi w:val="0"/>
        <w:spacing w:before="0" w:after="180" w:line="240" w:lineRule="auto"/>
        <w:ind w:left="0" w:right="0" w:firstLine="0"/>
        <w:jc w:val="left"/>
      </w:pPr>
      <w:bookmarkStart w:id="84" w:name="bookmark84"/>
      <w:bookmarkStart w:id="85" w:name="bookmark85"/>
      <w:r>
        <w:rPr>
          <w:color w:val="000000"/>
          <w:spacing w:val="0"/>
          <w:w w:val="100"/>
          <w:position w:val="0"/>
          <w:shd w:val="clear" w:color="auto" w:fill="auto"/>
          <w:lang w:val="cs-CZ" w:eastAsia="cs-CZ" w:bidi="cs-CZ"/>
        </w:rPr>
        <w:t>(dále jen „zhotovitel“)</w:t>
      </w:r>
      <w:bookmarkEnd w:id="84"/>
      <w:bookmarkEnd w:id="85"/>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right="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„VD Jirkov, komunikace na korunu hráze - sanace skalního výchozu” (dále jen „Veřejná zakázka“), ve kterém byla nabídka zhotovitele vyhodnocena jako ekonomicky nejvýhodnější.</w:t>
      </w:r>
      <w:bookmarkEnd w:id="86"/>
      <w:bookmarkEnd w:id="87"/>
      <w:bookmarkEnd w:id="89"/>
    </w:p>
    <w:p>
      <w:pPr>
        <w:pStyle w:val="Style2"/>
        <w:keepNext/>
        <w:keepLines/>
        <w:widowControl w:val="0"/>
        <w:numPr>
          <w:ilvl w:val="0"/>
          <w:numId w:val="1"/>
        </w:numPr>
        <w:shd w:val="clear" w:color="auto" w:fill="auto"/>
        <w:tabs>
          <w:tab w:pos="360" w:val="left"/>
        </w:tabs>
        <w:bidi w:val="0"/>
        <w:spacing w:before="0" w:after="180" w:line="240" w:lineRule="auto"/>
        <w:ind w:right="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Předmětem veřejné zakázky je provedení sanace skalního masivu ve svahu přiléhajícího ke komunikaci na korunu hráze VD Jirkov, v úseku od brány VD Jirkov po 2. kotevní pilíř norné stěny v prostoru sjezdu do nádrže.</w:t>
      </w:r>
      <w:bookmarkEnd w:id="90"/>
      <w:bookmarkEnd w:id="91"/>
      <w:bookmarkEnd w:id="93"/>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Zhotovitel se zavazuje provést výše uvedené dílo v rozsahu oceněného soupisu prací,</w:t>
      </w:r>
      <w:bookmarkEnd w:id="94"/>
      <w:bookmarkEnd w:id="95"/>
      <w:bookmarkEnd w:id="97"/>
    </w:p>
    <w:p>
      <w:pPr>
        <w:pStyle w:val="Style9"/>
        <w:keepNext w:val="0"/>
        <w:keepLines w:val="0"/>
        <w:widowControl w:val="0"/>
        <w:shd w:val="clear" w:color="auto" w:fill="auto"/>
        <w:tabs>
          <w:tab w:pos="7676" w:val="left"/>
        </w:tabs>
        <w:bidi w:val="0"/>
        <w:spacing w:before="0" w:after="0" w:line="240" w:lineRule="auto"/>
        <w:ind w:left="380" w:right="0" w:firstLine="40"/>
        <w:jc w:val="both"/>
      </w:pPr>
      <w:bookmarkStart w:id="98" w:name="bookmark98"/>
      <w:r>
        <w:rPr>
          <w:color w:val="000000"/>
          <w:spacing w:val="0"/>
          <w:w w:val="100"/>
          <w:position w:val="0"/>
          <w:shd w:val="clear" w:color="auto" w:fill="auto"/>
          <w:lang w:val="cs-CZ" w:eastAsia="cs-CZ" w:bidi="cs-CZ"/>
        </w:rPr>
        <w:t>který tvoří přílohu č. 1 této smlouvy a projektové dokumentace: „VD Jirkov, komunikace na korunu hráze - sanace skalního výchozu“, zpracovaná ,</w:t>
        <w:tab/>
        <w:t>Praha 9 Kbely</w:t>
      </w:r>
      <w:bookmarkEnd w:id="98"/>
    </w:p>
    <w:p>
      <w:pPr>
        <w:pStyle w:val="Style9"/>
        <w:keepNext w:val="0"/>
        <w:keepLines w:val="0"/>
        <w:widowControl w:val="0"/>
        <w:shd w:val="clear" w:color="auto" w:fill="auto"/>
        <w:bidi w:val="0"/>
        <w:spacing w:before="0" w:after="180" w:line="240" w:lineRule="auto"/>
        <w:ind w:left="380" w:right="0" w:firstLine="40"/>
        <w:jc w:val="both"/>
      </w:pPr>
      <w:bookmarkStart w:id="99" w:name="bookmark99"/>
      <w:r>
        <w:rPr>
          <w:color w:val="000000"/>
          <w:spacing w:val="0"/>
          <w:w w:val="100"/>
          <w:position w:val="0"/>
          <w:shd w:val="clear" w:color="auto" w:fill="auto"/>
          <w:lang w:val="cs-CZ" w:eastAsia="cs-CZ" w:bidi="cs-CZ"/>
        </w:rPr>
        <w:t>197 00, IČO 86974289, z 10/2022, která tvoří přílohu č. 2 této smlouvy.</w:t>
      </w:r>
      <w:bookmarkEnd w:id="99"/>
    </w:p>
    <w:p>
      <w:pPr>
        <w:pStyle w:val="Style2"/>
        <w:keepNext/>
        <w:keepLines/>
        <w:widowControl w:val="0"/>
        <w:shd w:val="clear" w:color="auto" w:fill="auto"/>
        <w:bidi w:val="0"/>
        <w:spacing w:before="0" w:after="180" w:line="240" w:lineRule="auto"/>
        <w:ind w:right="0" w:firstLine="4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Místo provádění díla: Vodní dílo Jirkov, k. ú. Jirkov, Jindřišská, kraj Ústecký</w:t>
      </w:r>
      <w:bookmarkEnd w:id="100"/>
      <w:bookmarkEnd w:id="101"/>
      <w:bookmarkEnd w:id="102"/>
    </w:p>
    <w:p>
      <w:pPr>
        <w:pStyle w:val="Style2"/>
        <w:keepNext/>
        <w:keepLines/>
        <w:widowControl w:val="0"/>
        <w:numPr>
          <w:ilvl w:val="0"/>
          <w:numId w:val="1"/>
        </w:numPr>
        <w:shd w:val="clear" w:color="auto" w:fill="auto"/>
        <w:tabs>
          <w:tab w:pos="360" w:val="left"/>
        </w:tabs>
        <w:bidi w:val="0"/>
        <w:spacing w:before="0" w:after="180" w:line="240" w:lineRule="auto"/>
        <w:ind w:left="0" w:right="0" w:firstLine="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Za předmět díla se dále považuje:</w:t>
      </w:r>
      <w:bookmarkEnd w:id="103"/>
      <w:bookmarkEnd w:id="104"/>
      <w:bookmarkEnd w:id="106"/>
    </w:p>
    <w:p>
      <w:pPr>
        <w:pStyle w:val="Style2"/>
        <w:keepNext/>
        <w:keepLines/>
        <w:widowControl w:val="0"/>
        <w:numPr>
          <w:ilvl w:val="0"/>
          <w:numId w:val="3"/>
        </w:numPr>
        <w:shd w:val="clear" w:color="auto" w:fill="auto"/>
        <w:tabs>
          <w:tab w:pos="1060" w:val="left"/>
        </w:tabs>
        <w:bidi w:val="0"/>
        <w:spacing w:before="0" w:after="0" w:line="240" w:lineRule="auto"/>
        <w:ind w:left="1020" w:right="0" w:hanging="60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zpracování podrobného harmonogramu postupu prací, který bude schválen objednatelem,</w:t>
      </w:r>
      <w:bookmarkEnd w:id="107"/>
      <w:bookmarkEnd w:id="108"/>
      <w:bookmarkEnd w:id="110"/>
    </w:p>
    <w:p>
      <w:pPr>
        <w:pStyle w:val="Style2"/>
        <w:keepNext/>
        <w:keepLines/>
        <w:widowControl w:val="0"/>
        <w:numPr>
          <w:ilvl w:val="0"/>
          <w:numId w:val="3"/>
        </w:numPr>
        <w:shd w:val="clear" w:color="auto" w:fill="auto"/>
        <w:tabs>
          <w:tab w:pos="1060" w:val="left"/>
        </w:tabs>
        <w:bidi w:val="0"/>
        <w:spacing w:before="0" w:after="0" w:line="240" w:lineRule="auto"/>
        <w:ind w:left="0" w:right="0" w:firstLine="38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ověření a případná aktualizace výskytu a uložení podzemních zařízení</w:t>
      </w:r>
      <w:bookmarkEnd w:id="111"/>
      <w:bookmarkEnd w:id="112"/>
      <w:bookmarkEnd w:id="114"/>
    </w:p>
    <w:p>
      <w:pPr>
        <w:pStyle w:val="Style2"/>
        <w:keepNext/>
        <w:keepLines/>
        <w:widowControl w:val="0"/>
        <w:numPr>
          <w:ilvl w:val="0"/>
          <w:numId w:val="3"/>
        </w:numPr>
        <w:shd w:val="clear" w:color="auto" w:fill="auto"/>
        <w:tabs>
          <w:tab w:pos="1188" w:val="left"/>
        </w:tabs>
        <w:bidi w:val="0"/>
        <w:spacing w:before="0" w:after="0" w:line="240" w:lineRule="auto"/>
        <w:ind w:left="1020" w:right="0" w:hanging="60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zpracování a předání dokumentace skutečného provedení stavby včetně geodetického zaměření skutečného provedení (1 paré v listinné podobě, 1x v digitální podobě ve formátu.pdf a 1x v digitální podobě v editovatelných formátech .docx, .xls, .dwg apod.), vč. zákresu geodetického zaměření skutečného provedení do katastrální mapy,</w:t>
      </w:r>
      <w:bookmarkEnd w:id="115"/>
      <w:bookmarkEnd w:id="116"/>
      <w:bookmarkEnd w:id="118"/>
    </w:p>
    <w:p>
      <w:pPr>
        <w:pStyle w:val="Style2"/>
        <w:keepNext/>
        <w:keepLines/>
        <w:widowControl w:val="0"/>
        <w:numPr>
          <w:ilvl w:val="0"/>
          <w:numId w:val="3"/>
        </w:numPr>
        <w:shd w:val="clear" w:color="auto" w:fill="auto"/>
        <w:tabs>
          <w:tab w:pos="1060" w:val="left"/>
        </w:tabs>
        <w:bidi w:val="0"/>
        <w:spacing w:before="0" w:after="0" w:line="240" w:lineRule="auto"/>
        <w:ind w:left="1020" w:right="0" w:hanging="60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19"/>
      <w:bookmarkEnd w:id="120"/>
      <w:bookmarkEnd w:id="122"/>
    </w:p>
    <w:p>
      <w:pPr>
        <w:pStyle w:val="Style2"/>
        <w:keepNext/>
        <w:keepLines/>
        <w:widowControl w:val="0"/>
        <w:numPr>
          <w:ilvl w:val="0"/>
          <w:numId w:val="3"/>
        </w:numPr>
        <w:shd w:val="clear" w:color="auto" w:fill="auto"/>
        <w:tabs>
          <w:tab w:pos="1188" w:val="left"/>
        </w:tabs>
        <w:bidi w:val="0"/>
        <w:spacing w:before="0" w:after="0" w:line="240" w:lineRule="auto"/>
        <w:ind w:left="1020" w:right="0" w:hanging="60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23"/>
      <w:bookmarkEnd w:id="124"/>
      <w:bookmarkEnd w:id="126"/>
    </w:p>
    <w:p>
      <w:pPr>
        <w:pStyle w:val="Style2"/>
        <w:keepNext/>
        <w:keepLines/>
        <w:widowControl w:val="0"/>
        <w:numPr>
          <w:ilvl w:val="0"/>
          <w:numId w:val="3"/>
        </w:numPr>
        <w:shd w:val="clear" w:color="auto" w:fill="auto"/>
        <w:tabs>
          <w:tab w:pos="1188" w:val="left"/>
        </w:tabs>
        <w:bidi w:val="0"/>
        <w:spacing w:before="0" w:after="0" w:line="240" w:lineRule="auto"/>
        <w:ind w:left="1020" w:right="0" w:hanging="60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27"/>
      <w:bookmarkEnd w:id="128"/>
      <w:bookmarkEnd w:id="130"/>
    </w:p>
    <w:p>
      <w:pPr>
        <w:pStyle w:val="Style2"/>
        <w:keepNext/>
        <w:keepLines/>
        <w:widowControl w:val="0"/>
        <w:numPr>
          <w:ilvl w:val="0"/>
          <w:numId w:val="3"/>
        </w:numPr>
        <w:shd w:val="clear" w:color="auto" w:fill="auto"/>
        <w:tabs>
          <w:tab w:pos="1060" w:val="left"/>
        </w:tabs>
        <w:bidi w:val="0"/>
        <w:spacing w:before="0" w:after="0" w:line="240" w:lineRule="auto"/>
        <w:ind w:left="1020" w:right="0" w:hanging="60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31"/>
      <w:bookmarkEnd w:id="132"/>
      <w:bookmarkEnd w:id="134"/>
    </w:p>
    <w:p>
      <w:pPr>
        <w:pStyle w:val="Style2"/>
        <w:keepNext/>
        <w:keepLines/>
        <w:widowControl w:val="0"/>
        <w:numPr>
          <w:ilvl w:val="0"/>
          <w:numId w:val="3"/>
        </w:numPr>
        <w:shd w:val="clear" w:color="auto" w:fill="auto"/>
        <w:tabs>
          <w:tab w:pos="1060" w:val="left"/>
        </w:tabs>
        <w:bidi w:val="0"/>
        <w:spacing w:before="0" w:after="0" w:line="240" w:lineRule="auto"/>
        <w:ind w:left="1020" w:right="0" w:hanging="60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bookmarkEnd w:id="135"/>
      <w:bookmarkEnd w:id="136"/>
      <w:bookmarkEnd w:id="138"/>
    </w:p>
    <w:p>
      <w:pPr>
        <w:pStyle w:val="Style2"/>
        <w:keepNext/>
        <w:keepLines/>
        <w:widowControl w:val="0"/>
        <w:numPr>
          <w:ilvl w:val="0"/>
          <w:numId w:val="3"/>
        </w:numPr>
        <w:shd w:val="clear" w:color="auto" w:fill="auto"/>
        <w:tabs>
          <w:tab w:pos="1060" w:val="left"/>
        </w:tabs>
        <w:bidi w:val="0"/>
        <w:spacing w:before="0" w:after="0" w:line="240" w:lineRule="auto"/>
        <w:ind w:left="1020" w:right="0" w:hanging="60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39"/>
      <w:bookmarkEnd w:id="140"/>
      <w:bookmarkEnd w:id="142"/>
    </w:p>
    <w:p>
      <w:pPr>
        <w:pStyle w:val="Style9"/>
        <w:keepNext w:val="0"/>
        <w:keepLines w:val="0"/>
        <w:widowControl w:val="0"/>
        <w:numPr>
          <w:ilvl w:val="0"/>
          <w:numId w:val="3"/>
        </w:numPr>
        <w:shd w:val="clear" w:color="auto" w:fill="auto"/>
        <w:tabs>
          <w:tab w:pos="1188" w:val="left"/>
        </w:tabs>
        <w:bidi w:val="0"/>
        <w:spacing w:before="0" w:after="0" w:line="240" w:lineRule="auto"/>
        <w:ind w:left="1020" w:right="0" w:hanging="600"/>
        <w:jc w:val="both"/>
      </w:pPr>
      <w:bookmarkStart w:id="143" w:name="bookmark143"/>
      <w:bookmarkStart w:id="144" w:name="bookmark144"/>
      <w:bookmarkEnd w:id="143"/>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w:t>
      </w:r>
      <w:bookmarkEnd w:id="14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čištění v průběhu provádění díla, dopravní opatření nutná pro zajištění dopravní obsluhy stavby,</w:t>
      </w:r>
    </w:p>
    <w:p>
      <w:pPr>
        <w:pStyle w:val="Style2"/>
        <w:keepNext/>
        <w:keepLines/>
        <w:widowControl w:val="0"/>
        <w:numPr>
          <w:ilvl w:val="0"/>
          <w:numId w:val="3"/>
        </w:numPr>
        <w:shd w:val="clear" w:color="auto" w:fill="auto"/>
        <w:tabs>
          <w:tab w:pos="1017" w:val="left"/>
        </w:tabs>
        <w:bidi w:val="0"/>
        <w:spacing w:before="0" w:after="0" w:line="240" w:lineRule="auto"/>
        <w:ind w:left="1020" w:right="0" w:hanging="60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zpracování vlastního plánu kontrol a zkoušek, který stanoví odpovědnou osobu za kontrolu a odebírání vzorků a provádění zkoušek ze strany zhotovitele. Plán bude předán ke schválení TDS. Plán bude podrobný a konkrétní</w:t>
      </w:r>
      <w:bookmarkEnd w:id="145"/>
      <w:bookmarkEnd w:id="146"/>
      <w:bookmarkEnd w:id="148"/>
    </w:p>
    <w:p>
      <w:pPr>
        <w:pStyle w:val="Style2"/>
        <w:keepNext/>
        <w:keepLines/>
        <w:widowControl w:val="0"/>
        <w:numPr>
          <w:ilvl w:val="0"/>
          <w:numId w:val="3"/>
        </w:numPr>
        <w:shd w:val="clear" w:color="auto" w:fill="auto"/>
        <w:tabs>
          <w:tab w:pos="1017" w:val="left"/>
        </w:tabs>
        <w:bidi w:val="0"/>
        <w:spacing w:before="0" w:after="0" w:line="240" w:lineRule="auto"/>
        <w:ind w:left="1020" w:right="0" w:hanging="60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49"/>
      <w:bookmarkEnd w:id="150"/>
      <w:bookmarkEnd w:id="152"/>
    </w:p>
    <w:p>
      <w:pPr>
        <w:pStyle w:val="Style2"/>
        <w:keepNext/>
        <w:keepLines/>
        <w:widowControl w:val="0"/>
        <w:numPr>
          <w:ilvl w:val="0"/>
          <w:numId w:val="3"/>
        </w:numPr>
        <w:shd w:val="clear" w:color="auto" w:fill="auto"/>
        <w:tabs>
          <w:tab w:pos="1017" w:val="left"/>
        </w:tabs>
        <w:bidi w:val="0"/>
        <w:spacing w:before="0" w:after="0" w:line="240" w:lineRule="auto"/>
        <w:ind w:left="1020" w:right="0" w:hanging="60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53"/>
      <w:bookmarkEnd w:id="154"/>
      <w:bookmarkEnd w:id="156"/>
    </w:p>
    <w:p>
      <w:pPr>
        <w:pStyle w:val="Style2"/>
        <w:keepNext/>
        <w:keepLines/>
        <w:widowControl w:val="0"/>
        <w:numPr>
          <w:ilvl w:val="0"/>
          <w:numId w:val="3"/>
        </w:numPr>
        <w:shd w:val="clear" w:color="auto" w:fill="auto"/>
        <w:tabs>
          <w:tab w:pos="1166" w:val="left"/>
        </w:tabs>
        <w:bidi w:val="0"/>
        <w:spacing w:before="0" w:after="0" w:line="240" w:lineRule="auto"/>
        <w:ind w:left="1020" w:right="0" w:hanging="60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57"/>
      <w:bookmarkEnd w:id="158"/>
      <w:bookmarkEnd w:id="160"/>
    </w:p>
    <w:p>
      <w:pPr>
        <w:pStyle w:val="Style2"/>
        <w:keepNext/>
        <w:keepLines/>
        <w:widowControl w:val="0"/>
        <w:numPr>
          <w:ilvl w:val="0"/>
          <w:numId w:val="3"/>
        </w:numPr>
        <w:shd w:val="clear" w:color="auto" w:fill="auto"/>
        <w:tabs>
          <w:tab w:pos="1017" w:val="left"/>
        </w:tabs>
        <w:bidi w:val="0"/>
        <w:spacing w:before="0" w:after="0" w:line="240" w:lineRule="auto"/>
        <w:ind w:left="1020" w:right="0" w:hanging="60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61"/>
      <w:bookmarkEnd w:id="162"/>
      <w:bookmarkEnd w:id="164"/>
    </w:p>
    <w:p>
      <w:pPr>
        <w:pStyle w:val="Style2"/>
        <w:keepNext/>
        <w:keepLines/>
        <w:widowControl w:val="0"/>
        <w:numPr>
          <w:ilvl w:val="0"/>
          <w:numId w:val="3"/>
        </w:numPr>
        <w:shd w:val="clear" w:color="auto" w:fill="auto"/>
        <w:tabs>
          <w:tab w:pos="1017" w:val="left"/>
        </w:tabs>
        <w:bidi w:val="0"/>
        <w:spacing w:before="0" w:after="0" w:line="240" w:lineRule="auto"/>
        <w:ind w:left="1020" w:right="0" w:hanging="60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65"/>
      <w:bookmarkEnd w:id="166"/>
      <w:bookmarkEnd w:id="168"/>
    </w:p>
    <w:p>
      <w:pPr>
        <w:pStyle w:val="Style2"/>
        <w:keepNext/>
        <w:keepLines/>
        <w:widowControl w:val="0"/>
        <w:numPr>
          <w:ilvl w:val="0"/>
          <w:numId w:val="3"/>
        </w:numPr>
        <w:shd w:val="clear" w:color="auto" w:fill="auto"/>
        <w:tabs>
          <w:tab w:pos="1017" w:val="left"/>
        </w:tabs>
        <w:bidi w:val="0"/>
        <w:spacing w:before="0" w:after="0" w:line="240" w:lineRule="auto"/>
        <w:ind w:left="1020" w:right="0" w:hanging="60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zpracování, úřední odsouhlasení a předání Plánu havarijních opatření zařízení staveniště a mechanizace a Povodňového plánu pro realizaci stavby. Tyto plány předá zhotovitel objednateli nejpozději v den předání staveniště ve dvou písemných vyhotoveních,</w:t>
      </w:r>
      <w:bookmarkEnd w:id="169"/>
      <w:bookmarkEnd w:id="170"/>
      <w:bookmarkEnd w:id="172"/>
    </w:p>
    <w:p>
      <w:pPr>
        <w:pStyle w:val="Style2"/>
        <w:keepNext/>
        <w:keepLines/>
        <w:widowControl w:val="0"/>
        <w:numPr>
          <w:ilvl w:val="0"/>
          <w:numId w:val="3"/>
        </w:numPr>
        <w:shd w:val="clear" w:color="auto" w:fill="auto"/>
        <w:tabs>
          <w:tab w:pos="1166" w:val="left"/>
        </w:tabs>
        <w:bidi w:val="0"/>
        <w:spacing w:before="0" w:after="0" w:line="240" w:lineRule="auto"/>
        <w:ind w:left="1020" w:right="0" w:hanging="60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73"/>
      <w:bookmarkEnd w:id="174"/>
      <w:bookmarkEnd w:id="176"/>
    </w:p>
    <w:p>
      <w:pPr>
        <w:pStyle w:val="Style2"/>
        <w:keepNext/>
        <w:keepLines/>
        <w:widowControl w:val="0"/>
        <w:numPr>
          <w:ilvl w:val="0"/>
          <w:numId w:val="3"/>
        </w:numPr>
        <w:shd w:val="clear" w:color="auto" w:fill="auto"/>
        <w:tabs>
          <w:tab w:pos="1017" w:val="left"/>
        </w:tabs>
        <w:bidi w:val="0"/>
        <w:spacing w:before="0" w:after="120" w:line="240" w:lineRule="auto"/>
        <w:ind w:left="1020" w:right="0" w:hanging="60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77"/>
      <w:bookmarkEnd w:id="178"/>
      <w:bookmarkEnd w:id="180"/>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81"/>
      <w:bookmarkEnd w:id="182"/>
      <w:bookmarkEnd w:id="184"/>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85"/>
      <w:bookmarkEnd w:id="186"/>
      <w:bookmarkEnd w:id="188"/>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Objednatel předá zhotoviteli staveniště (nebo jeho ucelenou část) prosté práv třetích osob.</w:t>
      </w:r>
      <w:bookmarkEnd w:id="189"/>
      <w:bookmarkEnd w:id="190"/>
      <w:bookmarkEnd w:id="192"/>
    </w:p>
    <w:p>
      <w:pPr>
        <w:pStyle w:val="Style2"/>
        <w:keepNext/>
        <w:keepLines/>
        <w:widowControl w:val="0"/>
        <w:shd w:val="clear" w:color="auto" w:fill="auto"/>
        <w:bidi w:val="0"/>
        <w:spacing w:before="0" w:after="200" w:line="240" w:lineRule="auto"/>
        <w:ind w:right="0" w:firstLine="40"/>
        <w:jc w:val="both"/>
      </w:pPr>
      <w:bookmarkStart w:id="193" w:name="bookmark193"/>
      <w:bookmarkStart w:id="194" w:name="bookmark194"/>
      <w:bookmarkStart w:id="195" w:name="bookmark195"/>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193"/>
      <w:bookmarkEnd w:id="194"/>
      <w:bookmarkEnd w:id="195"/>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V případě, že byl objednatelem určen koordinátor BOZP je zhotovitel povinen:</w:t>
      </w:r>
      <w:bookmarkEnd w:id="196"/>
      <w:bookmarkEnd w:id="197"/>
      <w:bookmarkEnd w:id="199"/>
    </w:p>
    <w:p>
      <w:pPr>
        <w:pStyle w:val="Style9"/>
        <w:keepNext w:val="0"/>
        <w:keepLines w:val="0"/>
        <w:widowControl w:val="0"/>
        <w:numPr>
          <w:ilvl w:val="0"/>
          <w:numId w:val="5"/>
        </w:numPr>
        <w:shd w:val="clear" w:color="auto" w:fill="auto"/>
        <w:tabs>
          <w:tab w:pos="772" w:val="left"/>
        </w:tabs>
        <w:bidi w:val="0"/>
        <w:spacing w:before="0" w:line="240" w:lineRule="auto"/>
        <w:ind w:left="380" w:right="0" w:firstLine="40"/>
        <w:jc w:val="both"/>
      </w:pPr>
      <w:bookmarkStart w:id="200" w:name="bookmark200"/>
      <w:bookmarkEnd w:id="200"/>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5"/>
        </w:numPr>
        <w:shd w:val="clear" w:color="auto" w:fill="auto"/>
        <w:tabs>
          <w:tab w:pos="772" w:val="left"/>
        </w:tabs>
        <w:bidi w:val="0"/>
        <w:spacing w:before="0" w:line="240" w:lineRule="auto"/>
        <w:ind w:left="380" w:right="0" w:firstLine="40"/>
        <w:jc w:val="both"/>
      </w:pPr>
      <w:bookmarkStart w:id="201" w:name="bookmark201"/>
      <w:bookmarkEnd w:id="201"/>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Pro účely této smlouvy se rozumí:</w:t>
      </w:r>
      <w:bookmarkEnd w:id="202"/>
      <w:bookmarkEnd w:id="203"/>
      <w:bookmarkEnd w:id="205"/>
    </w:p>
    <w:p>
      <w:pPr>
        <w:pStyle w:val="Style9"/>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keepLines/>
        <w:widowControl w:val="0"/>
        <w:numPr>
          <w:ilvl w:val="0"/>
          <w:numId w:val="7"/>
        </w:numPr>
        <w:shd w:val="clear" w:color="auto" w:fill="auto"/>
        <w:tabs>
          <w:tab w:pos="382" w:val="left"/>
        </w:tabs>
        <w:bidi w:val="0"/>
        <w:spacing w:before="0" w:after="200" w:line="240" w:lineRule="auto"/>
        <w:ind w:left="0" w:right="0" w:firstLine="0"/>
        <w:jc w:val="left"/>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Smluvní strany se dohodly na následujících lhůtách a podmínkách pro realizaci díla.</w:t>
      </w:r>
      <w:bookmarkEnd w:id="206"/>
      <w:bookmarkEnd w:id="207"/>
      <w:bookmarkEnd w:id="209"/>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10" w:name="bookmark210"/>
      <w:bookmarkEnd w:id="210"/>
      <w:r>
        <w:rPr>
          <w:color w:val="000000"/>
          <w:spacing w:val="0"/>
          <w:w w:val="100"/>
          <w:position w:val="0"/>
          <w:shd w:val="clear" w:color="auto" w:fill="auto"/>
          <w:lang w:val="cs-CZ" w:eastAsia="cs-CZ" w:bidi="cs-CZ"/>
        </w:rPr>
        <w:t>převzetí staveniště:</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se zavazuje převzít staveniště nejpozději do 14 kalendářních dní od nabytí účinnosti této smlouvy o dílo.</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11" w:name="bookmark211"/>
      <w:bookmarkEnd w:id="211"/>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12" w:name="bookmark212"/>
      <w:bookmarkEnd w:id="212"/>
      <w:r>
        <w:rPr>
          <w:color w:val="000000"/>
          <w:spacing w:val="0"/>
          <w:w w:val="100"/>
          <w:position w:val="0"/>
          <w:shd w:val="clear" w:color="auto" w:fill="auto"/>
          <w:lang w:val="cs-CZ" w:eastAsia="cs-CZ" w:bidi="cs-CZ"/>
        </w:rPr>
        <w:t>předání a převzetí díla:</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Nejpozději do 60 kalendářních dnů od převzetí staveniště (počínaje následujícím kalendářním dnem po převzetí staveniště).</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213" w:name="bookmark213"/>
      <w:bookmarkEnd w:id="213"/>
      <w:r>
        <w:rPr>
          <w:color w:val="000000"/>
          <w:spacing w:val="0"/>
          <w:w w:val="100"/>
          <w:position w:val="0"/>
          <w:shd w:val="clear" w:color="auto" w:fill="auto"/>
          <w:lang w:val="cs-CZ" w:eastAsia="cs-CZ" w:bidi="cs-CZ"/>
        </w:rPr>
        <w:t>vyklizení staveniště:</w:t>
      </w:r>
    </w:p>
    <w:p>
      <w:pPr>
        <w:pStyle w:val="Style9"/>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 li tento stav projektovou dokumentací specifikován, tak do původního stavu.</w:t>
      </w:r>
    </w:p>
    <w:p>
      <w:pPr>
        <w:pStyle w:val="Style2"/>
        <w:keepNext/>
        <w:keepLines/>
        <w:widowControl w:val="0"/>
        <w:numPr>
          <w:ilvl w:val="0"/>
          <w:numId w:val="7"/>
        </w:numPr>
        <w:shd w:val="clear" w:color="auto" w:fill="auto"/>
        <w:tabs>
          <w:tab w:pos="382" w:val="left"/>
        </w:tabs>
        <w:bidi w:val="0"/>
        <w:spacing w:before="0" w:after="120" w:line="240" w:lineRule="auto"/>
        <w:ind w:right="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14"/>
      <w:bookmarkEnd w:id="215"/>
      <w:bookmarkEnd w:id="217"/>
    </w:p>
    <w:p>
      <w:pPr>
        <w:pStyle w:val="Style2"/>
        <w:keepNext/>
        <w:keepLines/>
        <w:widowControl w:val="0"/>
        <w:numPr>
          <w:ilvl w:val="0"/>
          <w:numId w:val="7"/>
        </w:numPr>
        <w:shd w:val="clear" w:color="auto" w:fill="auto"/>
        <w:tabs>
          <w:tab w:pos="382" w:val="left"/>
        </w:tabs>
        <w:bidi w:val="0"/>
        <w:spacing w:before="0" w:after="200" w:line="240" w:lineRule="auto"/>
        <w:ind w:left="300" w:right="0" w:hanging="30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8"/>
      <w:bookmarkEnd w:id="219"/>
      <w:bookmarkEnd w:id="221"/>
    </w:p>
    <w:p>
      <w:pPr>
        <w:pStyle w:val="Style2"/>
        <w:keepNext/>
        <w:keepLines/>
        <w:widowControl w:val="0"/>
        <w:numPr>
          <w:ilvl w:val="0"/>
          <w:numId w:val="7"/>
        </w:numPr>
        <w:shd w:val="clear" w:color="auto" w:fill="auto"/>
        <w:tabs>
          <w:tab w:pos="388" w:val="left"/>
        </w:tabs>
        <w:bidi w:val="0"/>
        <w:spacing w:before="0" w:after="120" w:line="240" w:lineRule="auto"/>
        <w:ind w:right="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22"/>
      <w:bookmarkEnd w:id="223"/>
      <w:bookmarkEnd w:id="225"/>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1"/>
        </w:numPr>
        <w:shd w:val="clear" w:color="auto" w:fill="auto"/>
        <w:tabs>
          <w:tab w:pos="388" w:val="left"/>
        </w:tabs>
        <w:bidi w:val="0"/>
        <w:spacing w:before="0" w:after="0" w:line="240" w:lineRule="auto"/>
        <w:ind w:left="380" w:right="0" w:hanging="380"/>
        <w:jc w:val="both"/>
      </w:pPr>
      <w:bookmarkStart w:id="226" w:name="bookmark226"/>
      <w:bookmarkEnd w:id="22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388" w:val="left"/>
        </w:tabs>
        <w:bidi w:val="0"/>
        <w:spacing w:before="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1"/>
        </w:numPr>
        <w:shd w:val="clear" w:color="auto" w:fill="auto"/>
        <w:tabs>
          <w:tab w:pos="388" w:val="left"/>
        </w:tabs>
        <w:bidi w:val="0"/>
        <w:spacing w:before="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9"/>
        <w:keepNext w:val="0"/>
        <w:keepLines w:val="0"/>
        <w:widowControl w:val="0"/>
        <w:numPr>
          <w:ilvl w:val="0"/>
          <w:numId w:val="11"/>
        </w:numPr>
        <w:shd w:val="clear" w:color="auto" w:fill="auto"/>
        <w:tabs>
          <w:tab w:pos="388" w:val="left"/>
        </w:tabs>
        <w:bidi w:val="0"/>
        <w:spacing w:before="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5775" w:val="left"/>
        </w:tabs>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w:t>
        <w:tab/>
        <w:t>1 582 625,56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388" w:val="left"/>
        </w:tabs>
        <w:bidi w:val="0"/>
        <w:spacing w:before="0" w:after="44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388" w:val="left"/>
        </w:tabs>
        <w:bidi w:val="0"/>
        <w:spacing w:before="0" w:line="240" w:lineRule="auto"/>
        <w:ind w:left="0" w:right="0" w:firstLine="0"/>
        <w:jc w:val="both"/>
      </w:pPr>
      <w:bookmarkStart w:id="231" w:name="bookmark231"/>
      <w:bookmarkEnd w:id="231"/>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9"/>
        <w:keepNext w:val="0"/>
        <w:keepLines w:val="0"/>
        <w:widowControl w:val="0"/>
        <w:numPr>
          <w:ilvl w:val="0"/>
          <w:numId w:val="13"/>
        </w:numPr>
        <w:shd w:val="clear" w:color="auto" w:fill="auto"/>
        <w:tabs>
          <w:tab w:pos="388" w:val="left"/>
        </w:tabs>
        <w:bidi w:val="0"/>
        <w:spacing w:before="0" w:after="240" w:line="240" w:lineRule="auto"/>
        <w:ind w:left="0" w:right="0" w:firstLine="0"/>
        <w:jc w:val="both"/>
      </w:pPr>
      <w:bookmarkStart w:id="234" w:name="bookmark234"/>
      <w:bookmarkEnd w:id="234"/>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9"/>
        <w:keepNext w:val="0"/>
        <w:keepLines w:val="0"/>
        <w:widowControl w:val="0"/>
        <w:numPr>
          <w:ilvl w:val="0"/>
          <w:numId w:val="13"/>
        </w:numPr>
        <w:shd w:val="clear" w:color="auto" w:fill="auto"/>
        <w:tabs>
          <w:tab w:pos="388" w:val="left"/>
        </w:tabs>
        <w:bidi w:val="0"/>
        <w:spacing w:before="0" w:after="24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 xml:space="preserve">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w:t>
      </w:r>
      <w:r>
        <w:rPr>
          <w:color w:val="000000"/>
          <w:spacing w:val="0"/>
          <w:w w:val="100"/>
          <w:position w:val="0"/>
          <w:shd w:val="clear" w:color="auto" w:fill="auto"/>
          <w:lang w:val="cs-CZ" w:eastAsia="cs-CZ" w:bidi="cs-CZ"/>
        </w:rPr>
        <w:t>odsouhlasení množství nebo druhu provedených prací, je zhotovitel oprávněn fakturovat pouze ty práce, dodávky a služby, u kterých nedošlo k rozporu.</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37" w:name="bookmark237"/>
      <w:bookmarkEnd w:id="237"/>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38" w:name="bookmark238"/>
      <w:bookmarkEnd w:id="238"/>
      <w:r>
        <w:rPr>
          <w:color w:val="000000"/>
          <w:spacing w:val="0"/>
          <w:w w:val="100"/>
          <w:position w:val="0"/>
          <w:shd w:val="clear" w:color="auto" w:fill="auto"/>
          <w:lang w:val="cs-CZ" w:eastAsia="cs-CZ" w:bidi="cs-CZ"/>
        </w:rPr>
        <w:t>Dílčí faktury budou vystaveny zhotovitelem nejvýše do 90 % celkové smluvní ceny díla, pokud nebude dohodnuto jinak.</w:t>
      </w:r>
    </w:p>
    <w:p>
      <w:pPr>
        <w:pStyle w:val="Style9"/>
        <w:keepNext w:val="0"/>
        <w:keepLines w:val="0"/>
        <w:widowControl w:val="0"/>
        <w:numPr>
          <w:ilvl w:val="0"/>
          <w:numId w:val="13"/>
        </w:numPr>
        <w:shd w:val="clear" w:color="auto" w:fill="auto"/>
        <w:tabs>
          <w:tab w:pos="360" w:val="left"/>
        </w:tabs>
        <w:bidi w:val="0"/>
        <w:spacing w:before="0" w:after="0" w:line="240" w:lineRule="auto"/>
        <w:ind w:left="380" w:right="0" w:hanging="380"/>
        <w:jc w:val="both"/>
      </w:pPr>
      <w:bookmarkStart w:id="239" w:name="bookmark239"/>
      <w:bookmarkEnd w:id="239"/>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 celkové smluvní ceny, pokud nebude dohodnuto jinak. Dnem uskutečnění zdanitelného plnění bude den převzetí díla s výhradami. Přílohou dílčí faktury bude protokol o předání a převzetí díla s výhradami.</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Zbývajících 5 % z celkové ceny díla bude objednatelem uhrazeno až po odstranění poslední vady.</w:t>
      </w:r>
    </w:p>
    <w:p>
      <w:pPr>
        <w:pStyle w:val="Style9"/>
        <w:keepNext w:val="0"/>
        <w:keepLines w:val="0"/>
        <w:widowControl w:val="0"/>
        <w:numPr>
          <w:ilvl w:val="0"/>
          <w:numId w:val="13"/>
        </w:numPr>
        <w:shd w:val="clear" w:color="auto" w:fill="auto"/>
        <w:tabs>
          <w:tab w:pos="455" w:val="left"/>
        </w:tabs>
        <w:bidi w:val="0"/>
        <w:spacing w:before="0" w:after="0" w:line="240" w:lineRule="auto"/>
        <w:ind w:left="380" w:right="0" w:hanging="380"/>
        <w:jc w:val="both"/>
      </w:pPr>
      <w:bookmarkStart w:id="240" w:name="bookmark240"/>
      <w:bookmarkEnd w:id="24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3"/>
        </w:numPr>
        <w:shd w:val="clear" w:color="auto" w:fill="auto"/>
        <w:tabs>
          <w:tab w:pos="455" w:val="left"/>
        </w:tabs>
        <w:bidi w:val="0"/>
        <w:spacing w:before="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3"/>
        </w:numPr>
        <w:shd w:val="clear" w:color="auto" w:fill="auto"/>
        <w:tabs>
          <w:tab w:pos="455" w:val="left"/>
        </w:tabs>
        <w:bidi w:val="0"/>
        <w:spacing w:before="0" w:line="240" w:lineRule="auto"/>
        <w:ind w:left="0" w:right="0" w:firstLine="0"/>
        <w:jc w:val="both"/>
      </w:pPr>
      <w:bookmarkStart w:id="242" w:name="bookmark242"/>
      <w:bookmarkEnd w:id="242"/>
      <w:r>
        <w:rPr>
          <w:color w:val="000000"/>
          <w:spacing w:val="0"/>
          <w:w w:val="100"/>
          <w:position w:val="0"/>
          <w:shd w:val="clear" w:color="auto" w:fill="auto"/>
          <w:lang w:val="cs-CZ" w:eastAsia="cs-CZ" w:bidi="cs-CZ"/>
        </w:rPr>
        <w:t>Splatnost faktury je 30 kalendářních dnů od data doručení faktury objednateli.</w:t>
      </w:r>
    </w:p>
    <w:p>
      <w:pPr>
        <w:pStyle w:val="Style9"/>
        <w:keepNext w:val="0"/>
        <w:keepLines w:val="0"/>
        <w:widowControl w:val="0"/>
        <w:numPr>
          <w:ilvl w:val="0"/>
          <w:numId w:val="13"/>
        </w:numPr>
        <w:shd w:val="clear" w:color="auto" w:fill="auto"/>
        <w:tabs>
          <w:tab w:pos="455" w:val="left"/>
        </w:tabs>
        <w:bidi w:val="0"/>
        <w:spacing w:before="0" w:after="240" w:line="240" w:lineRule="auto"/>
        <w:ind w:left="380" w:right="0" w:hanging="380"/>
        <w:jc w:val="both"/>
      </w:pPr>
      <w:bookmarkStart w:id="243" w:name="bookmark243"/>
      <w:bookmarkEnd w:id="243"/>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pPr>
        <w:pStyle w:val="Style9"/>
        <w:keepNext w:val="0"/>
        <w:keepLines w:val="0"/>
        <w:widowControl w:val="0"/>
        <w:numPr>
          <w:ilvl w:val="0"/>
          <w:numId w:val="13"/>
        </w:numPr>
        <w:shd w:val="clear" w:color="auto" w:fill="auto"/>
        <w:tabs>
          <w:tab w:pos="720" w:val="left"/>
        </w:tabs>
        <w:bidi w:val="0"/>
        <w:spacing w:before="0" w:line="240" w:lineRule="auto"/>
        <w:ind w:left="380" w:right="0" w:hanging="380"/>
        <w:jc w:val="both"/>
      </w:pPr>
      <w:bookmarkStart w:id="244" w:name="bookmark244"/>
      <w:bookmarkEnd w:id="244"/>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5" w:name="bookmark245"/>
      <w:bookmarkEnd w:id="245"/>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6" w:name="bookmark246"/>
      <w:bookmarkEnd w:id="246"/>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53" w:name="bookmark253"/>
      <w:bookmarkEnd w:id="253"/>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9"/>
        <w:keepNext w:val="0"/>
        <w:keepLines w:val="0"/>
        <w:widowControl w:val="0"/>
        <w:numPr>
          <w:ilvl w:val="0"/>
          <w:numId w:val="15"/>
        </w:numPr>
        <w:shd w:val="clear" w:color="auto" w:fill="auto"/>
        <w:tabs>
          <w:tab w:pos="448" w:val="left"/>
        </w:tabs>
        <w:bidi w:val="0"/>
        <w:spacing w:before="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5"/>
        </w:numPr>
        <w:shd w:val="clear" w:color="auto" w:fill="auto"/>
        <w:tabs>
          <w:tab w:pos="448" w:val="left"/>
        </w:tabs>
        <w:bidi w:val="0"/>
        <w:spacing w:before="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5"/>
        </w:numPr>
        <w:shd w:val="clear" w:color="auto" w:fill="auto"/>
        <w:tabs>
          <w:tab w:pos="448" w:val="left"/>
        </w:tabs>
        <w:bidi w:val="0"/>
        <w:spacing w:before="0" w:line="240" w:lineRule="auto"/>
        <w:ind w:left="380" w:right="0" w:hanging="380"/>
        <w:jc w:val="both"/>
      </w:pPr>
      <w:bookmarkStart w:id="256" w:name="bookmark256"/>
      <w:bookmarkEnd w:id="25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448" w:val="left"/>
        </w:tabs>
        <w:bidi w:val="0"/>
        <w:spacing w:before="0" w:line="240" w:lineRule="auto"/>
        <w:ind w:left="380" w:right="0" w:hanging="380"/>
        <w:jc w:val="both"/>
      </w:pPr>
      <w:bookmarkStart w:id="257" w:name="bookmark257"/>
      <w:bookmarkEnd w:id="25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448" w:val="left"/>
        </w:tabs>
        <w:bidi w:val="0"/>
        <w:spacing w:before="0" w:line="240" w:lineRule="auto"/>
        <w:ind w:left="380" w:right="0" w:hanging="380"/>
        <w:jc w:val="both"/>
      </w:pPr>
      <w:bookmarkStart w:id="258" w:name="bookmark258"/>
      <w:bookmarkEnd w:id="25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480" w:val="left"/>
        </w:tabs>
        <w:bidi w:val="0"/>
        <w:spacing w:before="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480" w:val="left"/>
        </w:tabs>
        <w:bidi w:val="0"/>
        <w:spacing w:before="0" w:after="44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360" w:val="left"/>
        </w:tabs>
        <w:bidi w:val="0"/>
        <w:spacing w:before="0" w:after="0" w:line="240" w:lineRule="auto"/>
        <w:ind w:left="0" w:right="0" w:firstLine="0"/>
        <w:jc w:val="both"/>
      </w:pPr>
      <w:bookmarkStart w:id="261" w:name="bookmark261"/>
      <w:bookmarkEnd w:id="261"/>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9"/>
        </w:numPr>
        <w:shd w:val="clear" w:color="auto" w:fill="auto"/>
        <w:tabs>
          <w:tab w:pos="973" w:val="left"/>
        </w:tabs>
        <w:bidi w:val="0"/>
        <w:spacing w:before="0" w:after="100" w:line="240" w:lineRule="auto"/>
        <w:ind w:left="0" w:right="0" w:firstLine="380"/>
        <w:jc w:val="both"/>
      </w:pPr>
      <w:bookmarkStart w:id="262" w:name="bookmark262"/>
      <w:bookmarkEnd w:id="262"/>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9"/>
        </w:numPr>
        <w:shd w:val="clear" w:color="auto" w:fill="auto"/>
        <w:tabs>
          <w:tab w:pos="973" w:val="left"/>
        </w:tabs>
        <w:bidi w:val="0"/>
        <w:spacing w:before="0" w:after="100" w:line="240" w:lineRule="auto"/>
        <w:ind w:left="1020" w:right="0" w:hanging="600"/>
        <w:jc w:val="both"/>
      </w:pPr>
      <w:bookmarkStart w:id="263" w:name="bookmark263"/>
      <w:bookmarkEnd w:id="26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9"/>
        </w:numPr>
        <w:shd w:val="clear" w:color="auto" w:fill="auto"/>
        <w:tabs>
          <w:tab w:pos="973" w:val="left"/>
        </w:tabs>
        <w:bidi w:val="0"/>
        <w:spacing w:before="0" w:after="100" w:line="240" w:lineRule="auto"/>
        <w:ind w:left="1020" w:right="0" w:hanging="600"/>
        <w:jc w:val="both"/>
      </w:pPr>
      <w:bookmarkStart w:id="264" w:name="bookmark264"/>
      <w:bookmarkEnd w:id="264"/>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360" w:val="left"/>
        </w:tabs>
        <w:bidi w:val="0"/>
        <w:spacing w:before="0" w:line="240" w:lineRule="auto"/>
        <w:ind w:left="0" w:right="0" w:firstLine="0"/>
        <w:jc w:val="both"/>
      </w:pPr>
      <w:bookmarkStart w:id="265" w:name="bookmark265"/>
      <w:bookmarkEnd w:id="265"/>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7"/>
        </w:numPr>
        <w:shd w:val="clear" w:color="auto" w:fill="auto"/>
        <w:tabs>
          <w:tab w:pos="360" w:val="left"/>
        </w:tabs>
        <w:bidi w:val="0"/>
        <w:spacing w:before="0" w:after="100" w:line="240" w:lineRule="auto"/>
        <w:ind w:right="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66"/>
      <w:bookmarkEnd w:id="267"/>
      <w:bookmarkEnd w:id="269"/>
    </w:p>
    <w:p>
      <w:pPr>
        <w:pStyle w:val="Style2"/>
        <w:keepNext/>
        <w:keepLines/>
        <w:widowControl w:val="0"/>
        <w:numPr>
          <w:ilvl w:val="0"/>
          <w:numId w:val="17"/>
        </w:numPr>
        <w:shd w:val="clear" w:color="auto" w:fill="auto"/>
        <w:tabs>
          <w:tab w:pos="360" w:val="left"/>
        </w:tabs>
        <w:bidi w:val="0"/>
        <w:spacing w:before="0" w:after="100" w:line="240" w:lineRule="auto"/>
        <w:ind w:right="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70"/>
      <w:bookmarkEnd w:id="271"/>
      <w:bookmarkEnd w:id="273"/>
    </w:p>
    <w:p>
      <w:pPr>
        <w:pStyle w:val="Style2"/>
        <w:keepNext/>
        <w:keepLines/>
        <w:widowControl w:val="0"/>
        <w:numPr>
          <w:ilvl w:val="0"/>
          <w:numId w:val="17"/>
        </w:numPr>
        <w:shd w:val="clear" w:color="auto" w:fill="auto"/>
        <w:tabs>
          <w:tab w:pos="359" w:val="left"/>
        </w:tabs>
        <w:bidi w:val="0"/>
        <w:spacing w:before="0" w:after="380" w:line="240" w:lineRule="auto"/>
        <w:ind w:right="0"/>
        <w:jc w:val="both"/>
      </w:pPr>
      <w:bookmarkStart w:id="274" w:name="bookmark274"/>
      <w:bookmarkStart w:id="275" w:name="bookmark275"/>
      <w:bookmarkStart w:id="276" w:name="bookmark276"/>
      <w:bookmarkStart w:id="277" w:name="bookmark277"/>
      <w:bookmarkEnd w:id="276"/>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74"/>
      <w:bookmarkEnd w:id="275"/>
      <w:bookmarkEnd w:id="277"/>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1"/>
        </w:numPr>
        <w:shd w:val="clear" w:color="auto" w:fill="auto"/>
        <w:tabs>
          <w:tab w:pos="359" w:val="left"/>
        </w:tabs>
        <w:bidi w:val="0"/>
        <w:spacing w:before="0" w:after="380" w:line="240" w:lineRule="auto"/>
        <w:ind w:right="0"/>
        <w:jc w:val="both"/>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79"/>
      <w:bookmarkEnd w:id="280"/>
      <w:bookmarkEnd w:id="282"/>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3"/>
        </w:numPr>
        <w:shd w:val="clear" w:color="auto" w:fill="auto"/>
        <w:tabs>
          <w:tab w:pos="359" w:val="left"/>
        </w:tabs>
        <w:bidi w:val="0"/>
        <w:spacing w:before="0" w:after="26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3"/>
        </w:numPr>
        <w:shd w:val="clear" w:color="auto" w:fill="auto"/>
        <w:tabs>
          <w:tab w:pos="359" w:val="left"/>
        </w:tabs>
        <w:bidi w:val="0"/>
        <w:spacing w:before="0" w:after="320" w:line="240" w:lineRule="auto"/>
        <w:ind w:right="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6"/>
      <w:bookmarkEnd w:id="287"/>
      <w:bookmarkEnd w:id="289"/>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5"/>
        </w:numPr>
        <w:shd w:val="clear" w:color="auto" w:fill="auto"/>
        <w:tabs>
          <w:tab w:pos="359" w:val="left"/>
        </w:tabs>
        <w:bidi w:val="0"/>
        <w:spacing w:before="0" w:after="6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5"/>
        </w:numPr>
        <w:shd w:val="clear" w:color="auto" w:fill="auto"/>
        <w:tabs>
          <w:tab w:pos="359" w:val="left"/>
        </w:tabs>
        <w:bidi w:val="0"/>
        <w:spacing w:before="0" w:after="6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5"/>
        </w:numPr>
        <w:shd w:val="clear" w:color="auto" w:fill="auto"/>
        <w:tabs>
          <w:tab w:pos="359" w:val="left"/>
        </w:tabs>
        <w:bidi w:val="0"/>
        <w:spacing w:before="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93" w:left="1393" w:right="1386" w:bottom="1282" w:header="0" w:footer="3" w:gutter="0"/>
          <w:pgNumType w:start="1"/>
          <w:cols w:space="720"/>
          <w:noEndnote/>
          <w:rtlGutter w:val="0"/>
          <w:docGrid w:linePitch="360"/>
        </w:sectPr>
      </w:pPr>
      <w:bookmarkStart w:id="292" w:name="bookmark292"/>
      <w:bookmarkEnd w:id="29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7"/>
        </w:numPr>
        <w:shd w:val="clear" w:color="auto" w:fill="auto"/>
        <w:tabs>
          <w:tab w:pos="1179" w:val="left"/>
        </w:tabs>
        <w:bidi w:val="0"/>
        <w:spacing w:before="0" w:after="120" w:line="240" w:lineRule="auto"/>
        <w:ind w:left="1160" w:right="0" w:hanging="360"/>
        <w:jc w:val="both"/>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93"/>
      <w:bookmarkEnd w:id="294"/>
      <w:bookmarkEnd w:id="296"/>
    </w:p>
    <w:p>
      <w:pPr>
        <w:pStyle w:val="Style2"/>
        <w:keepNext/>
        <w:keepLines/>
        <w:widowControl w:val="0"/>
        <w:numPr>
          <w:ilvl w:val="0"/>
          <w:numId w:val="27"/>
        </w:numPr>
        <w:shd w:val="clear" w:color="auto" w:fill="auto"/>
        <w:tabs>
          <w:tab w:pos="1179" w:val="left"/>
        </w:tabs>
        <w:bidi w:val="0"/>
        <w:spacing w:before="0" w:after="120" w:line="240" w:lineRule="auto"/>
        <w:ind w:left="0" w:right="0" w:firstLine="80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bezdůvodném přerušení prací zhotovitelem, které trvá více než 14 dnů,</w:t>
      </w:r>
      <w:bookmarkEnd w:id="297"/>
      <w:bookmarkEnd w:id="298"/>
      <w:bookmarkEnd w:id="300"/>
    </w:p>
    <w:p>
      <w:pPr>
        <w:pStyle w:val="Style2"/>
        <w:keepNext/>
        <w:keepLines/>
        <w:widowControl w:val="0"/>
        <w:numPr>
          <w:ilvl w:val="0"/>
          <w:numId w:val="27"/>
        </w:numPr>
        <w:shd w:val="clear" w:color="auto" w:fill="auto"/>
        <w:tabs>
          <w:tab w:pos="1347" w:val="left"/>
        </w:tabs>
        <w:bidi w:val="0"/>
        <w:spacing w:before="0" w:after="120" w:line="240" w:lineRule="auto"/>
        <w:ind w:left="1160" w:right="0" w:hanging="36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1"/>
      <w:bookmarkEnd w:id="302"/>
      <w:bookmarkEnd w:id="304"/>
    </w:p>
    <w:p>
      <w:pPr>
        <w:pStyle w:val="Style2"/>
        <w:keepNext/>
        <w:keepLines/>
        <w:widowControl w:val="0"/>
        <w:numPr>
          <w:ilvl w:val="0"/>
          <w:numId w:val="27"/>
        </w:numPr>
        <w:shd w:val="clear" w:color="auto" w:fill="auto"/>
        <w:tabs>
          <w:tab w:pos="1179" w:val="left"/>
        </w:tabs>
        <w:bidi w:val="0"/>
        <w:spacing w:before="0" w:after="120" w:line="240" w:lineRule="auto"/>
        <w:ind w:left="0" w:right="0" w:firstLine="800"/>
        <w:jc w:val="both"/>
      </w:pPr>
      <w:bookmarkStart w:id="305" w:name="bookmark305"/>
      <w:bookmarkStart w:id="306" w:name="bookmark306"/>
      <w:bookmarkStart w:id="307" w:name="bookmark307"/>
      <w:bookmarkStart w:id="308" w:name="bookmark308"/>
      <w:bookmarkEnd w:id="307"/>
      <w:r>
        <w:rPr>
          <w:color w:val="000000"/>
          <w:spacing w:val="0"/>
          <w:w w:val="100"/>
          <w:position w:val="0"/>
          <w:shd w:val="clear" w:color="auto" w:fill="auto"/>
          <w:lang w:val="cs-CZ" w:eastAsia="cs-CZ" w:bidi="cs-CZ"/>
        </w:rPr>
        <w:t>neplněním povinností zhotovitele vést řádně zápisy do stavebního deníku.</w:t>
      </w:r>
      <w:bookmarkEnd w:id="305"/>
      <w:bookmarkEnd w:id="306"/>
      <w:bookmarkEnd w:id="308"/>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10" w:name="bookmark310"/>
      <w:bookmarkEnd w:id="31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5"/>
        </w:numPr>
        <w:shd w:val="clear" w:color="auto" w:fill="auto"/>
        <w:tabs>
          <w:tab w:pos="365" w:val="left"/>
        </w:tabs>
        <w:bidi w:val="0"/>
        <w:spacing w:before="0" w:after="0" w:line="240" w:lineRule="auto"/>
        <w:ind w:left="0" w:right="0" w:firstLine="0"/>
        <w:jc w:val="both"/>
      </w:pPr>
      <w:bookmarkStart w:id="314" w:name="bookmark314"/>
      <w:bookmarkEnd w:id="314"/>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5"/>
        </w:numPr>
        <w:shd w:val="clear" w:color="auto" w:fill="auto"/>
        <w:tabs>
          <w:tab w:pos="450"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5"/>
        </w:numPr>
        <w:shd w:val="clear" w:color="auto" w:fill="auto"/>
        <w:tabs>
          <w:tab w:pos="450" w:val="left"/>
        </w:tabs>
        <w:bidi w:val="0"/>
        <w:spacing w:before="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5"/>
        </w:numPr>
        <w:shd w:val="clear" w:color="auto" w:fill="auto"/>
        <w:tabs>
          <w:tab w:pos="450" w:val="left"/>
        </w:tabs>
        <w:bidi w:val="0"/>
        <w:spacing w:before="0" w:after="12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10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5" w:left="1394" w:right="1384" w:bottom="873" w:header="0" w:footer="445"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10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p>
      <w:pPr>
        <w:pStyle w:val="Style9"/>
        <w:keepNext w:val="0"/>
        <w:keepLines w:val="0"/>
        <w:widowControl w:val="0"/>
        <w:numPr>
          <w:ilvl w:val="0"/>
          <w:numId w:val="25"/>
        </w:numPr>
        <w:shd w:val="clear" w:color="auto" w:fill="auto"/>
        <w:tabs>
          <w:tab w:pos="502"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5"/>
        </w:numPr>
        <w:shd w:val="clear" w:color="auto" w:fill="auto"/>
        <w:tabs>
          <w:tab w:pos="502" w:val="left"/>
        </w:tabs>
        <w:bidi w:val="0"/>
        <w:spacing w:before="0" w:after="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5"/>
        </w:numPr>
        <w:shd w:val="clear" w:color="auto" w:fill="auto"/>
        <w:tabs>
          <w:tab w:pos="502" w:val="left"/>
        </w:tabs>
        <w:bidi w:val="0"/>
        <w:spacing w:before="0" w:after="880" w:line="288" w:lineRule="auto"/>
        <w:ind w:left="380" w:right="0" w:hanging="380"/>
        <w:jc w:val="both"/>
      </w:pPr>
      <w:bookmarkStart w:id="320" w:name="bookmark320"/>
      <w:bookmarkEnd w:id="32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360" w:lineRule="auto"/>
        <w:ind w:left="0" w:right="0" w:firstLine="380"/>
        <w:jc w:val="left"/>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360" w:lineRule="auto"/>
        <w:ind w:left="0" w:right="0" w:firstLine="380"/>
        <w:jc w:val="left"/>
      </w:pPr>
      <w:r>
        <w:rPr>
          <w:color w:val="000000"/>
          <w:spacing w:val="0"/>
          <w:w w:val="100"/>
          <w:position w:val="0"/>
          <w:shd w:val="clear" w:color="auto" w:fill="auto"/>
          <w:lang w:val="cs-CZ" w:eastAsia="cs-CZ" w:bidi="cs-CZ"/>
        </w:rPr>
        <w:t>Priorita 3) Příloha č.1: Oceněný soupis prací</w:t>
      </w:r>
    </w:p>
    <w:p>
      <w:pPr>
        <w:pStyle w:val="Style9"/>
        <w:keepNext w:val="0"/>
        <w:keepLines w:val="0"/>
        <w:widowControl w:val="0"/>
        <w:shd w:val="clear" w:color="auto" w:fill="auto"/>
        <w:tabs>
          <w:tab w:pos="6260" w:val="left"/>
        </w:tabs>
        <w:bidi w:val="0"/>
        <w:spacing w:before="0" w:after="0" w:line="360" w:lineRule="auto"/>
        <w:ind w:left="380" w:right="0" w:firstLine="0"/>
        <w:jc w:val="both"/>
      </w:pPr>
      <w:r>
        <w:rPr>
          <w:color w:val="000000"/>
          <w:spacing w:val="0"/>
          <w:w w:val="100"/>
          <w:position w:val="0"/>
          <w:shd w:val="clear" w:color="auto" w:fill="auto"/>
          <w:lang w:val="cs-CZ" w:eastAsia="cs-CZ" w:bidi="cs-CZ"/>
        </w:rPr>
        <w:t>Priorita 2) Příloha č.2: Projektová dokumentace: „VD Jirkov, komunikace na korunu hráze - sanace skalního výchozu“, zpracovaná</w:t>
        <w:tab/>
        <w:t>, Praha 9 Kbely 197 00, IČO</w:t>
      </w:r>
    </w:p>
    <w:p>
      <w:pPr>
        <w:pStyle w:val="Style9"/>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86974289, z 10/2022</w:t>
      </w:r>
    </w:p>
    <w:p>
      <w:pPr>
        <w:pStyle w:val="Style9"/>
        <w:keepNext w:val="0"/>
        <w:keepLines w:val="0"/>
        <w:widowControl w:val="0"/>
        <w:shd w:val="clear" w:color="auto" w:fill="auto"/>
        <w:bidi w:val="0"/>
        <w:spacing w:before="0" w:after="0" w:line="360" w:lineRule="auto"/>
        <w:ind w:left="380" w:right="0" w:firstLine="0"/>
        <w:jc w:val="left"/>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9"/>
        <w:keepNext w:val="0"/>
        <w:keepLines w:val="0"/>
        <w:widowControl w:val="0"/>
        <w:shd w:val="clear" w:color="auto" w:fill="auto"/>
        <w:bidi w:val="0"/>
        <w:spacing w:before="0" w:after="2100" w:line="360" w:lineRule="auto"/>
        <w:ind w:left="380" w:right="0" w:firstLine="0"/>
        <w:jc w:val="left"/>
      </w:pPr>
      <w:r>
        <w:rPr>
          <w:color w:val="000000"/>
          <w:spacing w:val="0"/>
          <w:w w:val="100"/>
          <w:position w:val="0"/>
          <w:shd w:val="clear" w:color="auto" w:fill="auto"/>
          <w:lang w:val="cs-CZ" w:eastAsia="cs-CZ" w:bidi="cs-CZ"/>
        </w:rPr>
        <w:t>Priorita 1) Příloha č.4: Čestné prohlášení k finančním sankcím</w:t>
      </w:r>
    </w:p>
    <w:p>
      <w:pPr>
        <w:pStyle w:val="Style9"/>
        <w:keepNext w:val="0"/>
        <w:keepLines w:val="0"/>
        <w:widowControl w:val="0"/>
        <w:shd w:val="clear" w:color="auto" w:fill="auto"/>
        <w:bidi w:val="0"/>
        <w:spacing w:before="0" w:after="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4085590</wp:posOffset>
                </wp:positionH>
                <wp:positionV relativeFrom="paragraph">
                  <wp:posOffset>12700</wp:posOffset>
                </wp:positionV>
                <wp:extent cx="1423670" cy="868680"/>
                <wp:wrapSquare wrapText="left"/>
                <wp:docPr id="7" name="Shape 7"/>
                <a:graphic xmlns:a="http://schemas.openxmlformats.org/drawingml/2006/main">
                  <a:graphicData uri="http://schemas.microsoft.com/office/word/2010/wordprocessingShape">
                    <wps:wsp>
                      <wps:cNvSpPr txBox="1"/>
                      <wps:spPr>
                        <a:xfrm>
                          <a:ext cx="1423670" cy="868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člen představenstva</w:t>
                            </w:r>
                          </w:p>
                          <w:p>
                            <w:pPr>
                              <w:pStyle w:val="Style9"/>
                              <w:keepNext w:val="0"/>
                              <w:keepLines w:val="0"/>
                              <w:widowControl w:val="0"/>
                              <w:shd w:val="clear" w:color="auto" w:fill="auto"/>
                              <w:bidi w:val="0"/>
                              <w:spacing w:before="0" w:after="0" w:line="497" w:lineRule="auto"/>
                              <w:ind w:left="0" w:right="0" w:firstLine="0"/>
                              <w:jc w:val="left"/>
                              <w:rPr>
                                <w:sz w:val="24"/>
                                <w:szCs w:val="24"/>
                              </w:rPr>
                            </w:pPr>
                            <w:r>
                              <w:rPr>
                                <w:color w:val="000000"/>
                                <w:spacing w:val="0"/>
                                <w:w w:val="100"/>
                                <w:position w:val="0"/>
                                <w:sz w:val="22"/>
                                <w:szCs w:val="22"/>
                                <w:shd w:val="clear" w:color="auto" w:fill="auto"/>
                                <w:lang w:val="cs-CZ" w:eastAsia="cs-CZ" w:bidi="cs-CZ"/>
                              </w:rPr>
                              <w:t>STRIX Chomutov, a.s. elektronicky podepsa</w:t>
                            </w:r>
                            <w:r>
                              <w:rPr>
                                <w:color w:val="000000"/>
                                <w:spacing w:val="0"/>
                                <w:w w:val="100"/>
                                <w:position w:val="0"/>
                                <w:sz w:val="24"/>
                                <w:szCs w:val="24"/>
                                <w:shd w:val="clear" w:color="auto" w:fill="auto"/>
                                <w:lang w:val="cs-CZ" w:eastAsia="cs-CZ" w:bidi="cs-CZ"/>
                              </w:rPr>
                              <w:t>l</w:t>
                            </w:r>
                          </w:p>
                        </w:txbxContent>
                      </wps:txbx>
                      <wps:bodyPr lIns="0" tIns="0" rIns="0" bIns="0">
                        <a:noAutoFit/>
                      </wps:bodyPr>
                    </wps:wsp>
                  </a:graphicData>
                </a:graphic>
              </wp:anchor>
            </w:drawing>
          </mc:Choice>
          <mc:Fallback>
            <w:pict>
              <v:shape id="_x0000_s1033" type="#_x0000_t202" style="position:absolute;margin-left:321.69999999999999pt;margin-top:1.pt;width:112.10000000000001pt;height:68.400000000000006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člen představenstva</w:t>
                      </w:r>
                    </w:p>
                    <w:p>
                      <w:pPr>
                        <w:pStyle w:val="Style9"/>
                        <w:keepNext w:val="0"/>
                        <w:keepLines w:val="0"/>
                        <w:widowControl w:val="0"/>
                        <w:shd w:val="clear" w:color="auto" w:fill="auto"/>
                        <w:bidi w:val="0"/>
                        <w:spacing w:before="0" w:after="0" w:line="497" w:lineRule="auto"/>
                        <w:ind w:left="0" w:right="0" w:firstLine="0"/>
                        <w:jc w:val="left"/>
                        <w:rPr>
                          <w:sz w:val="24"/>
                          <w:szCs w:val="24"/>
                        </w:rPr>
                      </w:pPr>
                      <w:r>
                        <w:rPr>
                          <w:color w:val="000000"/>
                          <w:spacing w:val="0"/>
                          <w:w w:val="100"/>
                          <w:position w:val="0"/>
                          <w:sz w:val="22"/>
                          <w:szCs w:val="22"/>
                          <w:shd w:val="clear" w:color="auto" w:fill="auto"/>
                          <w:lang w:val="cs-CZ" w:eastAsia="cs-CZ" w:bidi="cs-CZ"/>
                        </w:rPr>
                        <w:t>STRIX Chomutov, a.s. elektronicky podepsa</w:t>
                      </w:r>
                      <w:r>
                        <w:rPr>
                          <w:color w:val="000000"/>
                          <w:spacing w:val="0"/>
                          <w:w w:val="100"/>
                          <w:position w:val="0"/>
                          <w:sz w:val="24"/>
                          <w:szCs w:val="24"/>
                          <w:shd w:val="clear" w:color="auto" w:fill="auto"/>
                          <w:lang w:val="cs-CZ" w:eastAsia="cs-CZ" w:bidi="cs-CZ"/>
                        </w:rPr>
                        <w:t>l</w:t>
                      </w:r>
                    </w:p>
                  </w:txbxContent>
                </v:textbox>
                <w10:wrap type="square" side="left" anchorx="page"/>
              </v:shape>
            </w:pict>
          </mc:Fallback>
        </mc:AlternateContent>
      </w: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480" w:line="497" w:lineRule="auto"/>
        <w:ind w:left="300" w:right="0" w:firstLine="0"/>
        <w:jc w:val="both"/>
      </w:pPr>
      <w:r>
        <w:rPr>
          <w:color w:val="000000"/>
          <w:spacing w:val="0"/>
          <w:w w:val="100"/>
          <w:position w:val="0"/>
          <w:shd w:val="clear" w:color="auto" w:fill="auto"/>
          <w:lang w:val="cs-CZ" w:eastAsia="cs-CZ" w:bidi="cs-CZ"/>
        </w:rPr>
        <w:t>Povodí Ohře, státní podnik elektronicky podepsal</w:t>
      </w:r>
    </w:p>
    <w:sectPr>
      <w:headerReference w:type="default" r:id="rId9"/>
      <w:footerReference w:type="default" r:id="rId10"/>
      <w:footnotePr>
        <w:pos w:val="pageBottom"/>
        <w:numFmt w:val="decimal"/>
        <w:numRestart w:val="continuous"/>
      </w:footnotePr>
      <w:pgSz w:w="11909" w:h="16838"/>
      <w:pgMar w:top="1185" w:left="1394" w:right="1389"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9931400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69999999999999pt;margin-top:78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9931400</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7" type="#_x0000_t202" style="position:absolute;margin-left:447.69999999999999pt;margin-top:782.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389255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0.650000000000002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389255</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pt;margin-top:30.650000000000002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