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619791D6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0A34CE">
        <w:rPr>
          <w:rFonts w:cs="Arial"/>
          <w:b/>
          <w:bCs/>
          <w:szCs w:val="20"/>
        </w:rPr>
        <w:t>5</w:t>
      </w:r>
      <w:r w:rsidR="00FC13DE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</w:t>
      </w:r>
      <w:r w:rsidR="00FB6A4B">
        <w:rPr>
          <w:rFonts w:cs="Arial"/>
          <w:b/>
          <w:szCs w:val="20"/>
        </w:rPr>
        <w:t>5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10B22F06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2600F9">
        <w:rPr>
          <w:rFonts w:cs="Arial"/>
          <w:szCs w:val="20"/>
        </w:rPr>
        <w:t>xxx</w:t>
      </w:r>
      <w:proofErr w:type="spellEnd"/>
    </w:p>
    <w:p w14:paraId="2DA02883" w14:textId="09CAC8BE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2600F9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5D8F241D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FC13DE">
        <w:rPr>
          <w:rFonts w:ascii="Arial" w:hAnsi="Arial" w:cs="Arial"/>
          <w:b/>
          <w:sz w:val="20"/>
          <w:szCs w:val="20"/>
        </w:rPr>
        <w:tab/>
        <w:t>Národní galerie v Praze</w:t>
      </w:r>
    </w:p>
    <w:p w14:paraId="43B24818" w14:textId="7314D994" w:rsidR="00FC13DE" w:rsidRDefault="00FC13DE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Staroměstské nám. 12</w:t>
      </w:r>
    </w:p>
    <w:p w14:paraId="55773EA2" w14:textId="5371C3AD" w:rsidR="00FC13DE" w:rsidRPr="00FC13DE" w:rsidRDefault="00FC13DE" w:rsidP="00FC13DE">
      <w:pPr>
        <w:pStyle w:val="Bezmezer"/>
        <w:spacing w:before="160" w:line="276" w:lineRule="auto"/>
        <w:ind w:left="141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110 15 Praha 1</w:t>
      </w:r>
    </w:p>
    <w:p w14:paraId="377D7F3B" w14:textId="291C4B67" w:rsidR="00512645" w:rsidRPr="00512645" w:rsidRDefault="005C5BBC" w:rsidP="00512645">
      <w:pPr>
        <w:pStyle w:val="Bezmezer"/>
        <w:ind w:left="1418" w:hanging="141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12645">
        <w:rPr>
          <w:rFonts w:ascii="Arial" w:hAnsi="Arial" w:cs="Arial"/>
          <w:b/>
          <w:sz w:val="20"/>
          <w:szCs w:val="20"/>
        </w:rPr>
        <w:tab/>
      </w:r>
      <w:r w:rsidR="00342D5B" w:rsidRPr="00512645">
        <w:rPr>
          <w:rFonts w:ascii="Arial" w:hAnsi="Arial" w:cs="Arial"/>
          <w:sz w:val="20"/>
          <w:szCs w:val="20"/>
        </w:rPr>
        <w:t>IČ</w:t>
      </w:r>
      <w:r w:rsidR="00290454" w:rsidRPr="00512645">
        <w:rPr>
          <w:rFonts w:ascii="Arial" w:hAnsi="Arial" w:cs="Arial"/>
          <w:sz w:val="20"/>
          <w:szCs w:val="20"/>
        </w:rPr>
        <w:t>:</w:t>
      </w:r>
      <w:r w:rsidR="00FC13DE">
        <w:rPr>
          <w:rFonts w:ascii="Arial" w:hAnsi="Arial" w:cs="Arial"/>
          <w:sz w:val="20"/>
          <w:szCs w:val="20"/>
        </w:rPr>
        <w:t xml:space="preserve"> 00023281</w:t>
      </w:r>
    </w:p>
    <w:p w14:paraId="6409976B" w14:textId="4C4AD5F6" w:rsidR="001D15A4" w:rsidRPr="009A2FC7" w:rsidRDefault="00DE58E0" w:rsidP="00F56875">
      <w:pPr>
        <w:pStyle w:val="Bezmezer"/>
        <w:spacing w:before="160" w:line="276" w:lineRule="auto"/>
        <w:ind w:left="1418"/>
        <w:contextualSpacing/>
        <w:rPr>
          <w:rFonts w:ascii="Arial" w:hAnsi="Arial" w:cs="Arial"/>
          <w:color w:val="2A2A2A"/>
          <w:spacing w:val="-3"/>
          <w:sz w:val="20"/>
          <w:szCs w:val="20"/>
          <w:shd w:val="clear" w:color="auto" w:fill="FFFFFF"/>
        </w:rPr>
      </w:pPr>
      <w:r w:rsidRPr="009A2FC7">
        <w:rPr>
          <w:rFonts w:ascii="Arial" w:hAnsi="Arial" w:cs="Arial"/>
          <w:sz w:val="20"/>
          <w:szCs w:val="20"/>
        </w:rPr>
        <w:t>T</w:t>
      </w:r>
      <w:r w:rsidR="00784015" w:rsidRPr="009A2FC7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2600F9">
        <w:rPr>
          <w:rFonts w:ascii="Arial" w:hAnsi="Arial" w:cs="Arial"/>
          <w:sz w:val="20"/>
          <w:szCs w:val="20"/>
        </w:rPr>
        <w:t>xxx</w:t>
      </w:r>
      <w:proofErr w:type="spellEnd"/>
      <w:r w:rsidR="00FC13DE">
        <w:rPr>
          <w:rFonts w:ascii="Arial" w:hAnsi="Arial" w:cs="Arial"/>
          <w:sz w:val="20"/>
          <w:szCs w:val="20"/>
        </w:rPr>
        <w:t xml:space="preserve"> </w:t>
      </w:r>
    </w:p>
    <w:p w14:paraId="5F02CC2B" w14:textId="18BC4036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9A2FC7">
        <w:rPr>
          <w:rFonts w:ascii="Arial" w:hAnsi="Arial" w:cs="Arial"/>
          <w:sz w:val="20"/>
          <w:szCs w:val="20"/>
        </w:rPr>
        <w:t>E</w:t>
      </w:r>
      <w:r w:rsidR="00784015" w:rsidRPr="009A2FC7">
        <w:rPr>
          <w:rFonts w:ascii="Arial" w:hAnsi="Arial" w:cs="Arial"/>
          <w:sz w:val="20"/>
          <w:szCs w:val="20"/>
        </w:rPr>
        <w:t>-mail:</w:t>
      </w:r>
      <w:r w:rsidR="00FC13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00F9">
        <w:rPr>
          <w:rFonts w:ascii="Arial" w:hAnsi="Arial" w:cs="Arial"/>
          <w:sz w:val="20"/>
          <w:szCs w:val="20"/>
        </w:rPr>
        <w:t>xxx</w:t>
      </w:r>
      <w:proofErr w:type="spellEnd"/>
    </w:p>
    <w:p w14:paraId="36FB974A" w14:textId="58376604" w:rsidR="005C5BBC" w:rsidRPr="00FB6A4B" w:rsidRDefault="00DE58E0" w:rsidP="002F6669">
      <w:pPr>
        <w:pStyle w:val="Bezmezer"/>
        <w:spacing w:before="160" w:line="276" w:lineRule="auto"/>
        <w:ind w:left="1440" w:hanging="1440"/>
        <w:contextualSpacing/>
        <w:rPr>
          <w:rFonts w:ascii="Arial" w:hAnsi="Arial" w:cs="Arial"/>
          <w:sz w:val="20"/>
          <w:szCs w:val="20"/>
        </w:rPr>
      </w:pPr>
      <w:r w:rsidRPr="00FB6A4B">
        <w:rPr>
          <w:rFonts w:ascii="Arial" w:hAnsi="Arial" w:cs="Arial"/>
          <w:sz w:val="20"/>
          <w:szCs w:val="20"/>
        </w:rPr>
        <w:t>Z</w:t>
      </w:r>
      <w:r w:rsidR="00784015" w:rsidRPr="00FB6A4B">
        <w:rPr>
          <w:rFonts w:ascii="Arial" w:hAnsi="Arial" w:cs="Arial"/>
          <w:sz w:val="20"/>
          <w:szCs w:val="20"/>
        </w:rPr>
        <w:t>astoupeným:</w:t>
      </w:r>
      <w:r w:rsidR="00FC13DE" w:rsidRPr="00FB6A4B">
        <w:rPr>
          <w:rFonts w:ascii="Arial" w:hAnsi="Arial" w:cs="Arial"/>
          <w:sz w:val="20"/>
          <w:szCs w:val="20"/>
        </w:rPr>
        <w:t xml:space="preserve"> </w:t>
      </w:r>
      <w:r w:rsidR="00FC13DE" w:rsidRPr="00FB6A4B">
        <w:rPr>
          <w:rFonts w:ascii="Arial" w:hAnsi="Arial" w:cs="Arial"/>
          <w:sz w:val="20"/>
          <w:szCs w:val="20"/>
        </w:rPr>
        <w:tab/>
      </w:r>
      <w:r w:rsidR="009172B7">
        <w:rPr>
          <w:rFonts w:ascii="Arial" w:hAnsi="Arial" w:cs="Arial"/>
          <w:sz w:val="20"/>
          <w:szCs w:val="20"/>
        </w:rPr>
        <w:t>Mgr. Hanou Veselou</w:t>
      </w:r>
      <w:r w:rsidR="00FC13DE" w:rsidRPr="00FB6A4B">
        <w:rPr>
          <w:rFonts w:ascii="Arial" w:hAnsi="Arial" w:cs="Arial"/>
          <w:sz w:val="20"/>
          <w:szCs w:val="20"/>
        </w:rPr>
        <w:t xml:space="preserve">, </w:t>
      </w:r>
      <w:r w:rsidR="009172B7">
        <w:rPr>
          <w:rFonts w:ascii="Arial" w:hAnsi="Arial" w:cs="Arial"/>
          <w:sz w:val="20"/>
          <w:szCs w:val="20"/>
        </w:rPr>
        <w:t>vedoucí Odboru dokumentace sbírkového fondu</w:t>
      </w:r>
    </w:p>
    <w:p w14:paraId="1A1ED64C" w14:textId="77777777" w:rsidR="00FC13DE" w:rsidRPr="005C5BBC" w:rsidRDefault="00FC13DE" w:rsidP="005716AE">
      <w:pPr>
        <w:pStyle w:val="Bezmezer"/>
        <w:spacing w:before="160" w:line="276" w:lineRule="auto"/>
        <w:contextualSpacing/>
      </w:pPr>
    </w:p>
    <w:p w14:paraId="6CE7C87F" w14:textId="77777777" w:rsidR="00636CFD" w:rsidRPr="005C5BBC" w:rsidRDefault="00636CFD" w:rsidP="00DF3AF7">
      <w:pPr>
        <w:pStyle w:val="Nadpis5"/>
        <w:spacing w:before="0" w:after="12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0F6E4CE8" w14:textId="17F74C98" w:rsidR="005A5B40" w:rsidRPr="005A5B40" w:rsidRDefault="00636CFD" w:rsidP="00FA7011">
      <w:pPr>
        <w:spacing w:after="120" w:line="276" w:lineRule="auto"/>
        <w:jc w:val="both"/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3066D3">
        <w:rPr>
          <w:rFonts w:cs="Arial"/>
          <w:szCs w:val="20"/>
        </w:rPr>
        <w:t> </w:t>
      </w:r>
      <w:r w:rsidR="00D8620D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listu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1589255E" w14:textId="77777777" w:rsidR="00636CFD" w:rsidRPr="005C5BBC" w:rsidRDefault="00636CFD" w:rsidP="00DF3AF7">
      <w:pPr>
        <w:spacing w:after="12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24421B6D" w:rsidR="00636CFD" w:rsidRPr="005C5BBC" w:rsidRDefault="00636CFD" w:rsidP="00DF3AF7">
      <w:pPr>
        <w:spacing w:after="120" w:line="276" w:lineRule="auto"/>
        <w:ind w:left="426" w:hanging="426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Výpůjčka se sjednává na dobu uvedenou v příloze č. 1. </w:t>
      </w:r>
    </w:p>
    <w:p w14:paraId="346C7E80" w14:textId="1722F79F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>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33824C21" w:rsidR="00636CFD" w:rsidRDefault="00636CFD" w:rsidP="00DF3AF7">
      <w:pPr>
        <w:spacing w:after="120" w:line="276" w:lineRule="auto"/>
        <w:ind w:left="426" w:hanging="426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</w:t>
      </w:r>
      <w:r w:rsidR="00DF3AF7">
        <w:rPr>
          <w:rFonts w:cs="Arial"/>
          <w:bCs/>
          <w:szCs w:val="20"/>
        </w:rPr>
        <w:tab/>
      </w:r>
      <w:r w:rsidRPr="005C5BBC">
        <w:rPr>
          <w:rFonts w:cs="Arial"/>
          <w:bCs/>
          <w:szCs w:val="20"/>
        </w:rPr>
        <w:t>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1D81229F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495BB769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</w:t>
      </w:r>
      <w:r w:rsidR="00DF3AF7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>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6E394B73" w14:textId="2F259653" w:rsidR="005A5B40" w:rsidRDefault="001D15A4" w:rsidP="00FA7011">
      <w:pPr>
        <w:pStyle w:val="TEXTMUO"/>
        <w:spacing w:after="120" w:line="276" w:lineRule="auto"/>
        <w:ind w:left="426" w:hanging="426"/>
        <w:jc w:val="both"/>
        <w:rPr>
          <w:rFonts w:cs="Arial"/>
        </w:rPr>
      </w:pPr>
      <w:r w:rsidRPr="001D15A4">
        <w:rPr>
          <w:rFonts w:cs="Arial"/>
        </w:rPr>
        <w:t xml:space="preserve">4. </w:t>
      </w:r>
      <w:r w:rsidR="00DF3AF7">
        <w:rPr>
          <w:rFonts w:cs="Arial"/>
        </w:rPr>
        <w:tab/>
      </w:r>
      <w:r w:rsidRPr="001D15A4">
        <w:rPr>
          <w:rFonts w:cs="Arial"/>
        </w:rPr>
        <w:t>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0A6B3B1A" w14:textId="77777777" w:rsidR="00FA7011" w:rsidRPr="005A5B40" w:rsidRDefault="00FA7011" w:rsidP="00FA7011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</w:p>
    <w:p w14:paraId="27108027" w14:textId="77777777" w:rsidR="00636CFD" w:rsidRPr="002A0FBE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 xml:space="preserve">IV. Doprava, </w:t>
      </w:r>
      <w:r w:rsidRPr="002A0FBE">
        <w:rPr>
          <w:rFonts w:ascii="Arial" w:hAnsi="Arial" w:cs="Arial"/>
          <w:sz w:val="20"/>
        </w:rPr>
        <w:t>uložení a manipulace</w:t>
      </w:r>
    </w:p>
    <w:p w14:paraId="3F1117EF" w14:textId="43853310" w:rsidR="00636CFD" w:rsidRPr="002A0FBE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 xml:space="preserve">Náklady spojené s balením a dopravou předmětů výpůjčky hradí </w:t>
      </w:r>
      <w:r w:rsidR="00FA7011">
        <w:rPr>
          <w:rFonts w:cs="Arial"/>
          <w:szCs w:val="20"/>
        </w:rPr>
        <w:t>vy</w:t>
      </w:r>
      <w:r w:rsidRPr="002A0FBE">
        <w:rPr>
          <w:rFonts w:cs="Arial"/>
          <w:szCs w:val="20"/>
        </w:rPr>
        <w:t>půjčitel.</w:t>
      </w:r>
    </w:p>
    <w:p w14:paraId="0DCFF568" w14:textId="3F67BA34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Vypůjčitel zajistí bezpečné uložení a ochranu předmětů</w:t>
      </w:r>
      <w:r w:rsidRPr="005C5BBC">
        <w:rPr>
          <w:rFonts w:cs="Arial"/>
          <w:szCs w:val="20"/>
        </w:rPr>
        <w:t xml:space="preserve"> výpůjčky proti odcizení a poškození.</w:t>
      </w:r>
    </w:p>
    <w:p w14:paraId="7E06587D" w14:textId="1596201F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61E23DBF" w:rsidR="003A15DC" w:rsidRPr="003A15DC" w:rsidRDefault="003A15DC" w:rsidP="00DF3AF7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DF3AF7">
        <w:rPr>
          <w:lang w:eastAsia="en-US"/>
        </w:rPr>
        <w:tab/>
      </w:r>
      <w:r>
        <w:rPr>
          <w:lang w:eastAsia="en-US"/>
        </w:rPr>
        <w:t>Díla na papíře budou k výpůjčce předána zarámovaná, vypůjčitel nebude s adjustací nijak manipulovat.</w:t>
      </w:r>
    </w:p>
    <w:p w14:paraId="45A72BC6" w14:textId="4141D506" w:rsidR="003A15DC" w:rsidRPr="003A15DC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75A8A581" w:rsidR="00636CFD" w:rsidRPr="005C5BBC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 xml:space="preserve">. </w:t>
      </w:r>
      <w:r w:rsidR="00DF3AF7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je povinen umožnit půjčiteli prohlídku předmětů výpůjčky, kdykoliv o to půjčitel požádá.</w:t>
      </w:r>
    </w:p>
    <w:p w14:paraId="7559C569" w14:textId="584275FC" w:rsidR="00636CFD" w:rsidRDefault="003A15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305F9D">
        <w:rPr>
          <w:rFonts w:cs="Arial"/>
          <w:szCs w:val="20"/>
        </w:rPr>
        <w:t>Předměty výpůjčky budou uloženy</w:t>
      </w:r>
      <w:r w:rsidR="005A5B40" w:rsidRPr="00305F9D">
        <w:rPr>
          <w:rFonts w:cs="Arial"/>
          <w:szCs w:val="20"/>
        </w:rPr>
        <w:t xml:space="preserve"> a následně vystaveny</w:t>
      </w:r>
      <w:r w:rsidR="00305F9D" w:rsidRPr="00305F9D">
        <w:rPr>
          <w:rFonts w:cs="Arial"/>
          <w:szCs w:val="20"/>
        </w:rPr>
        <w:t xml:space="preserve"> při vlhkosti 50 +-5 % a teplotě 18 až 22 °C</w:t>
      </w:r>
      <w:r w:rsidR="00305F9D">
        <w:rPr>
          <w:rFonts w:cs="Arial"/>
          <w:szCs w:val="20"/>
        </w:rPr>
        <w:t xml:space="preserve"> a</w:t>
      </w:r>
      <w:r w:rsidRPr="00305F9D">
        <w:rPr>
          <w:rFonts w:cs="Arial"/>
          <w:szCs w:val="20"/>
        </w:rPr>
        <w:t xml:space="preserve"> </w:t>
      </w:r>
      <w:r w:rsidR="00305F9D" w:rsidRPr="00305F9D">
        <w:rPr>
          <w:rFonts w:cs="Arial"/>
          <w:szCs w:val="20"/>
        </w:rPr>
        <w:t>tak, aby intenzita osvětlení děl na papíře nepřekročila 50 luxů</w:t>
      </w:r>
      <w:r w:rsidR="005A5B40" w:rsidRPr="00305F9D">
        <w:rPr>
          <w:rFonts w:cs="Arial"/>
          <w:szCs w:val="20"/>
        </w:rPr>
        <w:t>.</w:t>
      </w:r>
      <w:r w:rsidR="00305F9D">
        <w:rPr>
          <w:rFonts w:cs="Arial"/>
          <w:szCs w:val="20"/>
        </w:rPr>
        <w:t xml:space="preserve"> </w:t>
      </w:r>
    </w:p>
    <w:p w14:paraId="12C6B2EC" w14:textId="77777777" w:rsidR="003066D3" w:rsidRPr="003066D3" w:rsidRDefault="003066D3" w:rsidP="003066D3">
      <w:pPr>
        <w:pStyle w:val="TEXTMUO"/>
        <w:rPr>
          <w:lang w:eastAsia="en-US"/>
        </w:rPr>
      </w:pPr>
    </w:p>
    <w:p w14:paraId="42C46EB6" w14:textId="77777777" w:rsidR="00FA7011" w:rsidRPr="00FA7011" w:rsidRDefault="00FA7011" w:rsidP="00FA7011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6804C992" w:rsidR="00636CFD" w:rsidRPr="00190A74" w:rsidRDefault="005A5B40" w:rsidP="00DF3AF7">
      <w:pPr>
        <w:pStyle w:val="Nadpiskapitoly"/>
        <w:spacing w:before="0" w:after="120" w:line="276" w:lineRule="auto"/>
        <w:ind w:left="426" w:right="142" w:hanging="426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9502E4">
        <w:rPr>
          <w:rFonts w:ascii="Arial" w:hAnsi="Arial" w:cs="Arial"/>
          <w:b w:val="0"/>
          <w:sz w:val="20"/>
        </w:rPr>
        <w:t xml:space="preserve">Vypůjčené předměty nesmějí být bez souhlasu půjčitele fotografovány, filmovány, ani jinak </w:t>
      </w:r>
      <w:r w:rsidR="00636CFD" w:rsidRPr="00190A74">
        <w:rPr>
          <w:rFonts w:ascii="Arial" w:hAnsi="Arial" w:cs="Arial"/>
          <w:b w:val="0"/>
          <w:sz w:val="20"/>
        </w:rPr>
        <w:t>reprodukovány.</w:t>
      </w:r>
    </w:p>
    <w:p w14:paraId="7EE00481" w14:textId="7506D0B1" w:rsidR="007A0B27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190A74">
        <w:rPr>
          <w:rFonts w:cs="Arial"/>
          <w:szCs w:val="20"/>
        </w:rPr>
        <w:t>2.</w:t>
      </w:r>
      <w:r w:rsidRPr="00190A74">
        <w:rPr>
          <w:rFonts w:cs="Arial"/>
          <w:szCs w:val="20"/>
        </w:rPr>
        <w:tab/>
      </w:r>
      <w:r w:rsidR="00636CFD" w:rsidRPr="00190A74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0283DF28" w:rsidR="007A0B27" w:rsidRDefault="00DF3AF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7A0B27"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 w:rsidR="007A0B27">
        <w:rPr>
          <w:rFonts w:cs="Arial"/>
          <w:szCs w:val="20"/>
        </w:rPr>
        <w:t>,</w:t>
      </w:r>
      <w:r w:rsidR="007A0B27" w:rsidRPr="007A0B27">
        <w:rPr>
          <w:rFonts w:cs="Arial"/>
          <w:szCs w:val="20"/>
        </w:rPr>
        <w:t xml:space="preserve"> 2 plakáty a 2 pozvánky na výstavu.</w:t>
      </w:r>
    </w:p>
    <w:p w14:paraId="5D209254" w14:textId="77777777" w:rsidR="00FA7011" w:rsidRDefault="00FA7011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</w:p>
    <w:p w14:paraId="0FD98221" w14:textId="07DDA571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61E3A7C9" w:rsidR="00636CFD" w:rsidRPr="00B12808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DF3AF7">
      <w:pPr>
        <w:pStyle w:val="Normlnweb"/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B880897" w14:textId="31854CE4" w:rsidR="001D15A4" w:rsidRPr="00B12808" w:rsidRDefault="001D15A4" w:rsidP="00DF3AF7">
      <w:pPr>
        <w:spacing w:after="120" w:line="276" w:lineRule="auto"/>
        <w:ind w:left="426" w:hanging="426"/>
        <w:jc w:val="both"/>
        <w:rPr>
          <w:b/>
          <w:iCs/>
        </w:rPr>
      </w:pPr>
      <w:r w:rsidRPr="00DF3AF7">
        <w:rPr>
          <w:bCs/>
          <w:iCs/>
        </w:rPr>
        <w:t xml:space="preserve">4. </w:t>
      </w:r>
      <w:r w:rsidR="00DF3AF7" w:rsidRPr="00DF3AF7">
        <w:rPr>
          <w:bCs/>
          <w:iCs/>
        </w:rPr>
        <w:tab/>
      </w:r>
      <w:r w:rsidRPr="00B12808">
        <w:rPr>
          <w:b/>
          <w:iCs/>
        </w:rPr>
        <w:t>Tuto smlouvu dle zákona č. 340/2015 Sb., o registru smluv, zveřejní pouze půjčitel.</w:t>
      </w:r>
    </w:p>
    <w:p w14:paraId="5C703445" w14:textId="08A80B87" w:rsidR="00354CC0" w:rsidRPr="00B12808" w:rsidRDefault="001D15A4" w:rsidP="00DF3AF7">
      <w:pPr>
        <w:spacing w:after="120" w:line="276" w:lineRule="auto"/>
        <w:ind w:left="426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DF3AF7">
      <w:pPr>
        <w:spacing w:after="120" w:line="276" w:lineRule="auto"/>
        <w:ind w:left="426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4E163AD6" w14:textId="70E63F3D" w:rsidR="009502E4" w:rsidRPr="00916BBC" w:rsidRDefault="00700DDC" w:rsidP="009502E4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9502E4" w:rsidRPr="00916BBC">
        <w:rPr>
          <w:rFonts w:cs="Arial"/>
          <w:szCs w:val="20"/>
        </w:rPr>
        <w:t xml:space="preserve">Smlouva je vyhotovena </w:t>
      </w:r>
      <w:r w:rsidR="00B82514" w:rsidRPr="00B82514">
        <w:rPr>
          <w:rFonts w:cs="Arial"/>
          <w:szCs w:val="20"/>
        </w:rPr>
        <w:t>v elektronické podobě a je opatřena kvalifikovanými elektronickými podpisy zástupců obou smluvních stran.</w:t>
      </w:r>
    </w:p>
    <w:p w14:paraId="0B7F08C0" w14:textId="77777777" w:rsidR="00636CFD" w:rsidRPr="005C5BBC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0334DA9C" w14:textId="03545F76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D8620D">
        <w:rPr>
          <w:rFonts w:cs="Arial"/>
          <w:color w:val="000000"/>
          <w:szCs w:val="20"/>
        </w:rPr>
        <w:t xml:space="preserve"> Praze</w:t>
      </w:r>
      <w:r w:rsidR="005716AE">
        <w:rPr>
          <w:rFonts w:cs="Arial"/>
          <w:b/>
          <w:bCs/>
          <w:color w:val="FF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21B6AA51" w:rsidR="00F27B40" w:rsidRPr="00C458B7" w:rsidRDefault="005D5C3D" w:rsidP="00190A74">
      <w:pPr>
        <w:pStyle w:val="Bezmezer"/>
        <w:spacing w:after="120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D8620D">
        <w:rPr>
          <w:rFonts w:ascii="Arial" w:hAnsi="Arial" w:cs="Arial"/>
          <w:b/>
        </w:rPr>
        <w:t xml:space="preserve"> </w:t>
      </w:r>
      <w:r w:rsidR="000A34CE">
        <w:rPr>
          <w:rFonts w:ascii="Arial" w:hAnsi="Arial" w:cs="Arial"/>
          <w:b/>
        </w:rPr>
        <w:t>5</w:t>
      </w:r>
      <w:r w:rsidR="00F27B40" w:rsidRPr="00C458B7">
        <w:rPr>
          <w:rFonts w:ascii="Arial" w:hAnsi="Arial" w:cs="Arial"/>
          <w:b/>
        </w:rPr>
        <w:t>/202</w:t>
      </w:r>
      <w:r w:rsidR="00FB6A4B">
        <w:rPr>
          <w:rFonts w:ascii="Arial" w:hAnsi="Arial" w:cs="Arial"/>
          <w:b/>
        </w:rPr>
        <w:t>5</w:t>
      </w:r>
    </w:p>
    <w:p w14:paraId="7318C243" w14:textId="25E0046F" w:rsidR="008258C3" w:rsidRPr="00C61099" w:rsidRDefault="002600F9" w:rsidP="00C61099">
      <w:r>
        <w:rPr>
          <w:rFonts w:cs="Arial"/>
          <w:b/>
          <w:szCs w:val="20"/>
        </w:rPr>
        <w:t>xxx</w:t>
      </w:r>
    </w:p>
    <w:sectPr w:rsidR="008258C3" w:rsidRPr="00C61099" w:rsidSect="005634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49C39" w14:textId="77777777" w:rsidR="00A54A5E" w:rsidRDefault="00A54A5E" w:rsidP="00B421CD">
      <w:r>
        <w:separator/>
      </w:r>
    </w:p>
  </w:endnote>
  <w:endnote w:type="continuationSeparator" w:id="0">
    <w:p w14:paraId="4E6FD8A7" w14:textId="77777777" w:rsidR="00A54A5E" w:rsidRDefault="00A54A5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0652" w14:textId="77777777" w:rsidR="00A54A5E" w:rsidRDefault="00A54A5E" w:rsidP="00B421CD">
      <w:r>
        <w:separator/>
      </w:r>
    </w:p>
  </w:footnote>
  <w:footnote w:type="continuationSeparator" w:id="0">
    <w:p w14:paraId="28688783" w14:textId="77777777" w:rsidR="00A54A5E" w:rsidRDefault="00A54A5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513603B0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63491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81762210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81762210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1432269088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1432269088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2A5"/>
    <w:multiLevelType w:val="hybridMultilevel"/>
    <w:tmpl w:val="0A6E93FA"/>
    <w:lvl w:ilvl="0" w:tplc="FE407474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C0D94"/>
    <w:multiLevelType w:val="hybridMultilevel"/>
    <w:tmpl w:val="5DE2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8"/>
  </w:num>
  <w:num w:numId="26" w16cid:durableId="928807596">
    <w:abstractNumId w:val="34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5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1704668293">
    <w:abstractNumId w:val="41"/>
  </w:num>
  <w:num w:numId="42" w16cid:durableId="15691439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1BFD"/>
    <w:rsid w:val="00096AA3"/>
    <w:rsid w:val="000A184A"/>
    <w:rsid w:val="000A34CE"/>
    <w:rsid w:val="000E44D8"/>
    <w:rsid w:val="000F342D"/>
    <w:rsid w:val="000F34D6"/>
    <w:rsid w:val="001343F9"/>
    <w:rsid w:val="00137C81"/>
    <w:rsid w:val="001444F3"/>
    <w:rsid w:val="0015434E"/>
    <w:rsid w:val="00186478"/>
    <w:rsid w:val="00190A74"/>
    <w:rsid w:val="00197F0F"/>
    <w:rsid w:val="001B360E"/>
    <w:rsid w:val="001B62FF"/>
    <w:rsid w:val="001D15A4"/>
    <w:rsid w:val="001D400A"/>
    <w:rsid w:val="001D5AAC"/>
    <w:rsid w:val="002040D8"/>
    <w:rsid w:val="002251CD"/>
    <w:rsid w:val="00235BC8"/>
    <w:rsid w:val="002376BA"/>
    <w:rsid w:val="0024222B"/>
    <w:rsid w:val="00247B98"/>
    <w:rsid w:val="002600F9"/>
    <w:rsid w:val="002856AF"/>
    <w:rsid w:val="00290454"/>
    <w:rsid w:val="002A0FBE"/>
    <w:rsid w:val="002A6F08"/>
    <w:rsid w:val="002B1DB1"/>
    <w:rsid w:val="002C7E68"/>
    <w:rsid w:val="002D0F20"/>
    <w:rsid w:val="002D17A7"/>
    <w:rsid w:val="002E171F"/>
    <w:rsid w:val="002F6669"/>
    <w:rsid w:val="003040CD"/>
    <w:rsid w:val="00305F9D"/>
    <w:rsid w:val="003066D3"/>
    <w:rsid w:val="0031537F"/>
    <w:rsid w:val="00324840"/>
    <w:rsid w:val="00324CF7"/>
    <w:rsid w:val="0033271E"/>
    <w:rsid w:val="00342D5B"/>
    <w:rsid w:val="003438AB"/>
    <w:rsid w:val="00354CC0"/>
    <w:rsid w:val="003A15DC"/>
    <w:rsid w:val="003A3C46"/>
    <w:rsid w:val="003C25D7"/>
    <w:rsid w:val="003D1280"/>
    <w:rsid w:val="003D30C8"/>
    <w:rsid w:val="003D72B8"/>
    <w:rsid w:val="003F1FF0"/>
    <w:rsid w:val="00404823"/>
    <w:rsid w:val="0041501E"/>
    <w:rsid w:val="00417A79"/>
    <w:rsid w:val="004226DD"/>
    <w:rsid w:val="00423CEC"/>
    <w:rsid w:val="00423E79"/>
    <w:rsid w:val="00425BC5"/>
    <w:rsid w:val="0042645D"/>
    <w:rsid w:val="00457C25"/>
    <w:rsid w:val="00464BAC"/>
    <w:rsid w:val="00491DA4"/>
    <w:rsid w:val="004A1DBB"/>
    <w:rsid w:val="004A4C2C"/>
    <w:rsid w:val="004B4F6F"/>
    <w:rsid w:val="004D4EC4"/>
    <w:rsid w:val="004D5629"/>
    <w:rsid w:val="004F070C"/>
    <w:rsid w:val="005040C8"/>
    <w:rsid w:val="005046EC"/>
    <w:rsid w:val="00505277"/>
    <w:rsid w:val="00506D83"/>
    <w:rsid w:val="005113BE"/>
    <w:rsid w:val="00512645"/>
    <w:rsid w:val="00516A50"/>
    <w:rsid w:val="00525C28"/>
    <w:rsid w:val="0053200D"/>
    <w:rsid w:val="005459C2"/>
    <w:rsid w:val="00547A41"/>
    <w:rsid w:val="00550A4F"/>
    <w:rsid w:val="00563491"/>
    <w:rsid w:val="00563958"/>
    <w:rsid w:val="005639FE"/>
    <w:rsid w:val="005716AE"/>
    <w:rsid w:val="00571FB8"/>
    <w:rsid w:val="00596EDD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1DF"/>
    <w:rsid w:val="006915F7"/>
    <w:rsid w:val="00697C3A"/>
    <w:rsid w:val="006A05A8"/>
    <w:rsid w:val="006B1CF3"/>
    <w:rsid w:val="006D192F"/>
    <w:rsid w:val="006E13DC"/>
    <w:rsid w:val="006F796B"/>
    <w:rsid w:val="00700DDC"/>
    <w:rsid w:val="0074503F"/>
    <w:rsid w:val="00753640"/>
    <w:rsid w:val="00763EF3"/>
    <w:rsid w:val="00784015"/>
    <w:rsid w:val="0078499F"/>
    <w:rsid w:val="007A0B27"/>
    <w:rsid w:val="007A2230"/>
    <w:rsid w:val="007A4DE8"/>
    <w:rsid w:val="007A6E6B"/>
    <w:rsid w:val="007C04C3"/>
    <w:rsid w:val="007C5673"/>
    <w:rsid w:val="007F2733"/>
    <w:rsid w:val="007F2EE5"/>
    <w:rsid w:val="008040FA"/>
    <w:rsid w:val="008258C3"/>
    <w:rsid w:val="00836E3C"/>
    <w:rsid w:val="00837E39"/>
    <w:rsid w:val="008529E0"/>
    <w:rsid w:val="00855413"/>
    <w:rsid w:val="00866F7B"/>
    <w:rsid w:val="0088314D"/>
    <w:rsid w:val="00891E54"/>
    <w:rsid w:val="008B6779"/>
    <w:rsid w:val="008C0F5B"/>
    <w:rsid w:val="008C3C49"/>
    <w:rsid w:val="008E0BED"/>
    <w:rsid w:val="008E22FF"/>
    <w:rsid w:val="008F1588"/>
    <w:rsid w:val="00901D54"/>
    <w:rsid w:val="00903590"/>
    <w:rsid w:val="00904648"/>
    <w:rsid w:val="009105A6"/>
    <w:rsid w:val="009164E3"/>
    <w:rsid w:val="009172B7"/>
    <w:rsid w:val="009502E4"/>
    <w:rsid w:val="00966A49"/>
    <w:rsid w:val="00985A10"/>
    <w:rsid w:val="009A2FC7"/>
    <w:rsid w:val="009A72B3"/>
    <w:rsid w:val="009C4B07"/>
    <w:rsid w:val="009C67F0"/>
    <w:rsid w:val="009E48B6"/>
    <w:rsid w:val="00A22122"/>
    <w:rsid w:val="00A22741"/>
    <w:rsid w:val="00A262FE"/>
    <w:rsid w:val="00A27BE2"/>
    <w:rsid w:val="00A30524"/>
    <w:rsid w:val="00A349FF"/>
    <w:rsid w:val="00A40B41"/>
    <w:rsid w:val="00A47E0D"/>
    <w:rsid w:val="00A50EAA"/>
    <w:rsid w:val="00A537C8"/>
    <w:rsid w:val="00A5435B"/>
    <w:rsid w:val="00A54A5E"/>
    <w:rsid w:val="00A7404F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73DE2"/>
    <w:rsid w:val="00B82514"/>
    <w:rsid w:val="00B94C09"/>
    <w:rsid w:val="00BC3E0D"/>
    <w:rsid w:val="00BD106F"/>
    <w:rsid w:val="00BF4172"/>
    <w:rsid w:val="00C21497"/>
    <w:rsid w:val="00C3328D"/>
    <w:rsid w:val="00C35BC0"/>
    <w:rsid w:val="00C458B7"/>
    <w:rsid w:val="00C543E8"/>
    <w:rsid w:val="00C61099"/>
    <w:rsid w:val="00C6761A"/>
    <w:rsid w:val="00C8663F"/>
    <w:rsid w:val="00CB19D2"/>
    <w:rsid w:val="00CB2DE6"/>
    <w:rsid w:val="00CB5A6E"/>
    <w:rsid w:val="00CB65A4"/>
    <w:rsid w:val="00CD5D06"/>
    <w:rsid w:val="00D258D3"/>
    <w:rsid w:val="00D36939"/>
    <w:rsid w:val="00D6587F"/>
    <w:rsid w:val="00D66201"/>
    <w:rsid w:val="00D7153E"/>
    <w:rsid w:val="00D75225"/>
    <w:rsid w:val="00D765EC"/>
    <w:rsid w:val="00D8620D"/>
    <w:rsid w:val="00D94BB3"/>
    <w:rsid w:val="00DA3AFC"/>
    <w:rsid w:val="00DE58E0"/>
    <w:rsid w:val="00DF3AF7"/>
    <w:rsid w:val="00E03B3D"/>
    <w:rsid w:val="00E420A1"/>
    <w:rsid w:val="00E50E0B"/>
    <w:rsid w:val="00EA04EB"/>
    <w:rsid w:val="00EF7666"/>
    <w:rsid w:val="00F24228"/>
    <w:rsid w:val="00F27B40"/>
    <w:rsid w:val="00F315D5"/>
    <w:rsid w:val="00F56875"/>
    <w:rsid w:val="00F57836"/>
    <w:rsid w:val="00F6307A"/>
    <w:rsid w:val="00F95FAB"/>
    <w:rsid w:val="00FA00F8"/>
    <w:rsid w:val="00FA7011"/>
    <w:rsid w:val="00FB6A4B"/>
    <w:rsid w:val="00FC13DE"/>
    <w:rsid w:val="00FC6B45"/>
    <w:rsid w:val="00FC6C9D"/>
    <w:rsid w:val="00FC6CBE"/>
    <w:rsid w:val="00FD2A86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56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F40419-1B86-49B9-BAA6-2AF7636DF63D}">
  <we:reference id="wa200007708" version="1.0.0.0" store="cs-CZ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4853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2025-04-22T08:55:00Z</cp:lastPrinted>
  <dcterms:created xsi:type="dcterms:W3CDTF">2025-05-26T09:11:00Z</dcterms:created>
  <dcterms:modified xsi:type="dcterms:W3CDTF">2025-05-26T09:11:00Z</dcterms:modified>
</cp:coreProperties>
</file>