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5FF3" w14:textId="77777777" w:rsidR="005C31B5" w:rsidRPr="00F4331B" w:rsidRDefault="005C31B5" w:rsidP="005C31B5"/>
    <w:p w14:paraId="3A3E9DD5" w14:textId="77777777" w:rsidR="005C31B5" w:rsidRPr="00F4331B" w:rsidRDefault="005C31B5" w:rsidP="005C31B5">
      <w:r w:rsidRPr="00F4331B">
        <w:t>_________________________________________________________________________</w:t>
      </w:r>
    </w:p>
    <w:p w14:paraId="0F39C2D5" w14:textId="77777777" w:rsidR="005C31B5" w:rsidRPr="00F4331B" w:rsidRDefault="005C31B5" w:rsidP="005C31B5"/>
    <w:p w14:paraId="35F41FAD" w14:textId="77777777" w:rsidR="005C31B5" w:rsidRPr="00F4331B" w:rsidRDefault="005C31B5" w:rsidP="005C31B5">
      <w:pPr>
        <w:pStyle w:val="Title"/>
        <w:rPr>
          <w:sz w:val="40"/>
          <w:szCs w:val="40"/>
          <w:lang w:val="cs-CZ"/>
        </w:rPr>
      </w:pPr>
      <w:r w:rsidRPr="00F4331B">
        <w:rPr>
          <w:sz w:val="40"/>
          <w:szCs w:val="40"/>
          <w:lang w:val="cs-CZ"/>
        </w:rPr>
        <w:t>SMLOUVA O poskytování právních služeb</w:t>
      </w:r>
    </w:p>
    <w:p w14:paraId="716FEF76" w14:textId="77777777" w:rsidR="005C31B5" w:rsidRPr="00F4331B" w:rsidRDefault="005C31B5" w:rsidP="005C31B5">
      <w:r w:rsidRPr="00F4331B">
        <w:t>_________________________________________________________________________</w:t>
      </w:r>
    </w:p>
    <w:p w14:paraId="6E4263DF" w14:textId="77777777" w:rsidR="005C31B5" w:rsidRPr="00F4331B" w:rsidRDefault="005C31B5" w:rsidP="005C31B5"/>
    <w:p w14:paraId="03FE5255" w14:textId="77777777" w:rsidR="005C31B5" w:rsidRPr="00F4331B" w:rsidRDefault="005C31B5" w:rsidP="005C31B5"/>
    <w:p w14:paraId="4EA94525" w14:textId="77777777" w:rsidR="005C31B5" w:rsidRPr="00F4331B" w:rsidRDefault="005C31B5" w:rsidP="00DE1BDD">
      <w:pPr>
        <w:pStyle w:val="textcenteredPRK"/>
        <w:jc w:val="center"/>
      </w:pPr>
    </w:p>
    <w:p w14:paraId="4ECE741B" w14:textId="77777777" w:rsidR="005C31B5" w:rsidRPr="00F4331B" w:rsidRDefault="005C31B5" w:rsidP="00DE1BDD">
      <w:pPr>
        <w:pStyle w:val="textcenteredPRK"/>
        <w:jc w:val="center"/>
      </w:pPr>
    </w:p>
    <w:p w14:paraId="61491D94" w14:textId="77777777" w:rsidR="005C31B5" w:rsidRPr="00F4331B" w:rsidRDefault="005C31B5" w:rsidP="00DE1BDD">
      <w:pPr>
        <w:pStyle w:val="textcenteredPRK"/>
        <w:jc w:val="center"/>
      </w:pPr>
      <w:r w:rsidRPr="00F4331B">
        <w:t>mezi</w:t>
      </w:r>
    </w:p>
    <w:p w14:paraId="4D009493" w14:textId="77777777" w:rsidR="005C31B5" w:rsidRPr="00F4331B" w:rsidRDefault="005C31B5" w:rsidP="00DE1BDD">
      <w:pPr>
        <w:pStyle w:val="textcenteredPRK"/>
        <w:jc w:val="center"/>
      </w:pPr>
    </w:p>
    <w:p w14:paraId="2A50B521" w14:textId="77777777" w:rsidR="005C31B5" w:rsidRPr="00F4331B" w:rsidRDefault="00FE1284" w:rsidP="00DE1BDD">
      <w:pPr>
        <w:pStyle w:val="textcenteredPRK"/>
        <w:jc w:val="center"/>
        <w:rPr>
          <w:rStyle w:val="Strong"/>
          <w:sz w:val="32"/>
          <w:szCs w:val="32"/>
        </w:rPr>
      </w:pPr>
      <w:r w:rsidRPr="00F4331B">
        <w:rPr>
          <w:rStyle w:val="Strong"/>
          <w:sz w:val="32"/>
          <w:szCs w:val="32"/>
        </w:rPr>
        <w:t>Sdružené zdravotnické zařízení Krnov, příspěvková organizace</w:t>
      </w:r>
    </w:p>
    <w:p w14:paraId="754171C6" w14:textId="77777777" w:rsidR="00AA3580" w:rsidRPr="00F4331B" w:rsidRDefault="00AA3580" w:rsidP="00DE1BDD">
      <w:pPr>
        <w:pStyle w:val="textcenteredPRK"/>
        <w:jc w:val="center"/>
      </w:pPr>
    </w:p>
    <w:p w14:paraId="6AB6C15F" w14:textId="77777777" w:rsidR="005C31B5" w:rsidRPr="00F4331B" w:rsidRDefault="005C31B5" w:rsidP="00DE1BDD">
      <w:pPr>
        <w:pStyle w:val="textcenteredPRK"/>
        <w:jc w:val="center"/>
      </w:pPr>
      <w:r w:rsidRPr="00F4331B">
        <w:t>a</w:t>
      </w:r>
    </w:p>
    <w:p w14:paraId="002550E0" w14:textId="77777777" w:rsidR="005C31B5" w:rsidRPr="00F4331B" w:rsidRDefault="005C31B5" w:rsidP="002456FA">
      <w:pPr>
        <w:pStyle w:val="textcenteredPRK"/>
      </w:pPr>
    </w:p>
    <w:p w14:paraId="329C626A" w14:textId="77777777" w:rsidR="005C31B5" w:rsidRPr="00F4331B" w:rsidRDefault="005C31B5" w:rsidP="00DE1BDD">
      <w:pPr>
        <w:pStyle w:val="textcenteredPRK"/>
        <w:jc w:val="center"/>
        <w:rPr>
          <w:rStyle w:val="Strong"/>
          <w:sz w:val="32"/>
          <w:szCs w:val="32"/>
        </w:rPr>
      </w:pPr>
      <w:r w:rsidRPr="00F4331B">
        <w:rPr>
          <w:rStyle w:val="Strong"/>
          <w:sz w:val="32"/>
          <w:szCs w:val="32"/>
        </w:rPr>
        <w:t>PRK Partners s.r.o. advokátní kancelář</w:t>
      </w:r>
    </w:p>
    <w:p w14:paraId="34784976" w14:textId="77777777" w:rsidR="00145AE6" w:rsidRPr="00F4331B" w:rsidRDefault="005C31B5" w:rsidP="00931C6C">
      <w:pPr>
        <w:pStyle w:val="Title"/>
        <w:rPr>
          <w:lang w:val="cs-CZ"/>
        </w:rPr>
      </w:pPr>
      <w:r w:rsidRPr="00F4331B">
        <w:rPr>
          <w:lang w:val="cs-CZ"/>
        </w:rPr>
        <w:br w:type="page"/>
      </w:r>
      <w:r w:rsidR="00145AE6" w:rsidRPr="00F4331B">
        <w:rPr>
          <w:lang w:val="cs-CZ"/>
        </w:rPr>
        <w:lastRenderedPageBreak/>
        <w:t xml:space="preserve">SMLOUVA O </w:t>
      </w:r>
      <w:r w:rsidR="00B43882" w:rsidRPr="00F4331B">
        <w:rPr>
          <w:lang w:val="cs-CZ"/>
        </w:rPr>
        <w:t>poskytování právních služeb</w:t>
      </w:r>
    </w:p>
    <w:p w14:paraId="05A70AA3" w14:textId="77777777" w:rsidR="00145AE6" w:rsidRPr="00F4331B" w:rsidRDefault="00145AE6" w:rsidP="00145AE6">
      <w:pPr>
        <w:pStyle w:val="Bodytext1PRK"/>
        <w:jc w:val="center"/>
      </w:pPr>
      <w:r w:rsidRPr="00F4331B">
        <w:t>u</w:t>
      </w:r>
      <w:r w:rsidR="003F0624" w:rsidRPr="00F4331B">
        <w:t>zavřená dle § 2430</w:t>
      </w:r>
      <w:r w:rsidRPr="00F4331B">
        <w:t xml:space="preserve"> a násl. zákona č. 89/2012 Sb., občanského zákoníku</w:t>
      </w:r>
      <w:r w:rsidR="003F0624" w:rsidRPr="00F4331B">
        <w:t xml:space="preserve"> a v souladu se zákonem č. 85/1996 Sb., o advokacii </w:t>
      </w:r>
    </w:p>
    <w:p w14:paraId="744FCFBA" w14:textId="77777777" w:rsidR="00145AE6" w:rsidRPr="00F4331B" w:rsidRDefault="00145AE6" w:rsidP="00145AE6">
      <w:pPr>
        <w:pStyle w:val="Bodytext1PRK"/>
        <w:jc w:val="center"/>
      </w:pPr>
      <w:r w:rsidRPr="00F4331B">
        <w:t>(dále jen "</w:t>
      </w:r>
      <w:r w:rsidRPr="00F4331B">
        <w:rPr>
          <w:b/>
        </w:rPr>
        <w:t>Smlouva</w:t>
      </w:r>
      <w:r w:rsidRPr="00F4331B">
        <w:t>")</w:t>
      </w:r>
    </w:p>
    <w:p w14:paraId="34E0FB79" w14:textId="77777777" w:rsidR="008F505D" w:rsidRPr="00F4331B" w:rsidRDefault="00EF45A6" w:rsidP="00EF45A6">
      <w:pPr>
        <w:pStyle w:val="Bodytext1PRK"/>
        <w:numPr>
          <w:ilvl w:val="0"/>
          <w:numId w:val="0"/>
        </w:numPr>
        <w:spacing w:before="360"/>
      </w:pPr>
      <w:r w:rsidRPr="00F4331B">
        <w:t>M</w:t>
      </w:r>
      <w:r w:rsidR="008F505D" w:rsidRPr="00F4331B">
        <w:t>ezi</w:t>
      </w:r>
    </w:p>
    <w:p w14:paraId="361C0FD3" w14:textId="77777777" w:rsidR="00145AE6" w:rsidRPr="00F4331B" w:rsidRDefault="00FE1284" w:rsidP="00584026">
      <w:pPr>
        <w:pStyle w:val="SmluvnstranyPRK"/>
      </w:pPr>
      <w:r w:rsidRPr="00F4331B">
        <w:rPr>
          <w:b/>
          <w:bCs/>
        </w:rPr>
        <w:t>Sdružené zdravotnické zařízení Krnov, příspěvková organizace</w:t>
      </w:r>
      <w:r w:rsidR="00E138C0" w:rsidRPr="00F4331B">
        <w:t>, se sídlem</w:t>
      </w:r>
      <w:r w:rsidRPr="00F4331B">
        <w:t xml:space="preserve"> I. P. Pavlova 552/9, Pod Bezručovým vrchem, 794 01 Krnov</w:t>
      </w:r>
      <w:r w:rsidR="00584026" w:rsidRPr="00F4331B">
        <w:t>, IČO</w:t>
      </w:r>
      <w:r w:rsidR="004A29D4" w:rsidRPr="00F4331B">
        <w:t>:</w:t>
      </w:r>
      <w:r w:rsidR="00584026" w:rsidRPr="00F4331B">
        <w:t xml:space="preserve"> 008 44 641</w:t>
      </w:r>
      <w:r w:rsidR="00E138C0" w:rsidRPr="00F4331B">
        <w:t xml:space="preserve">, zapsaná v obchodním rejstříku pod </w:t>
      </w:r>
      <w:proofErr w:type="spellStart"/>
      <w:r w:rsidR="00E138C0" w:rsidRPr="00F4331B">
        <w:t>sp</w:t>
      </w:r>
      <w:proofErr w:type="spellEnd"/>
      <w:r w:rsidR="00E138C0" w:rsidRPr="00F4331B">
        <w:t xml:space="preserve">. zn. </w:t>
      </w:r>
      <w:proofErr w:type="spellStart"/>
      <w:r w:rsidRPr="00F4331B">
        <w:t>Pr</w:t>
      </w:r>
      <w:proofErr w:type="spellEnd"/>
      <w:r w:rsidRPr="00F4331B">
        <w:t xml:space="preserve"> 876 </w:t>
      </w:r>
      <w:r w:rsidR="00E138C0" w:rsidRPr="00F4331B">
        <w:t xml:space="preserve">vedenou </w:t>
      </w:r>
      <w:r w:rsidR="00CD40C0" w:rsidRPr="00F4331B">
        <w:t xml:space="preserve">u </w:t>
      </w:r>
      <w:r w:rsidRPr="00F4331B">
        <w:t>Krajského soudu v Ostravě</w:t>
      </w:r>
      <w:r w:rsidR="00D9340E" w:rsidRPr="00F4331B">
        <w:t xml:space="preserve"> </w:t>
      </w:r>
      <w:r w:rsidR="00E138C0" w:rsidRPr="00F4331B">
        <w:t>(dále jen "</w:t>
      </w:r>
      <w:r w:rsidR="00E138C0" w:rsidRPr="00F4331B">
        <w:rPr>
          <w:b/>
          <w:bCs/>
        </w:rPr>
        <w:t>Klient</w:t>
      </w:r>
      <w:r w:rsidR="00E138C0" w:rsidRPr="00F4331B">
        <w:t>")</w:t>
      </w:r>
    </w:p>
    <w:p w14:paraId="6D97D456" w14:textId="77777777" w:rsidR="00145AE6" w:rsidRPr="00F4331B" w:rsidRDefault="00145AE6" w:rsidP="00145AE6">
      <w:pPr>
        <w:pStyle w:val="Bodytext1PRK"/>
      </w:pPr>
      <w:r w:rsidRPr="00F4331B">
        <w:t>a</w:t>
      </w:r>
    </w:p>
    <w:p w14:paraId="74B9DA67" w14:textId="77777777" w:rsidR="00145AE6" w:rsidRPr="00F4331B" w:rsidRDefault="00E138C0" w:rsidP="00145AE6">
      <w:pPr>
        <w:pStyle w:val="SmluvnstranyPRK"/>
      </w:pPr>
      <w:r w:rsidRPr="00F4331B">
        <w:rPr>
          <w:b/>
        </w:rPr>
        <w:t>PRK Partners s.r.o. advokátní kancelář</w:t>
      </w:r>
      <w:r w:rsidRPr="00F4331B">
        <w:t>, se sídlem Jáchymova 26/2, Praha 1, PSČ 110 00, IČO</w:t>
      </w:r>
      <w:r w:rsidR="004A29D4" w:rsidRPr="00F4331B">
        <w:t>:</w:t>
      </w:r>
      <w:r w:rsidRPr="00F4331B">
        <w:t xml:space="preserve"> 266 92 392, zapsaná v obchodním rejstříku pod </w:t>
      </w:r>
      <w:proofErr w:type="spellStart"/>
      <w:r w:rsidRPr="00F4331B">
        <w:t>sp</w:t>
      </w:r>
      <w:proofErr w:type="spellEnd"/>
      <w:r w:rsidRPr="00F4331B">
        <w:t>. zn. C 87708 vedenou u Městského soudu v Praze (dále též "</w:t>
      </w:r>
      <w:r w:rsidRPr="00F4331B">
        <w:rPr>
          <w:rStyle w:val="Strong"/>
        </w:rPr>
        <w:t>PRK</w:t>
      </w:r>
      <w:r w:rsidRPr="00F4331B">
        <w:t>" nebo "</w:t>
      </w:r>
      <w:r w:rsidRPr="00F4331B">
        <w:rPr>
          <w:b/>
        </w:rPr>
        <w:t>Advokátní kancelář</w:t>
      </w:r>
      <w:r w:rsidRPr="00F4331B">
        <w:t>")</w:t>
      </w:r>
    </w:p>
    <w:p w14:paraId="18FCA8AB" w14:textId="77777777" w:rsidR="00145AE6" w:rsidRPr="00F4331B" w:rsidRDefault="00145AE6" w:rsidP="003522E2">
      <w:pPr>
        <w:pStyle w:val="Bodytext2PRK"/>
      </w:pPr>
      <w:r w:rsidRPr="00F4331B">
        <w:t>(společně též "</w:t>
      </w:r>
      <w:r w:rsidRPr="00F4331B">
        <w:rPr>
          <w:b/>
        </w:rPr>
        <w:t>Smluvní strany</w:t>
      </w:r>
      <w:r w:rsidRPr="00F4331B">
        <w:t>")</w:t>
      </w:r>
    </w:p>
    <w:p w14:paraId="2FDF565A" w14:textId="77777777" w:rsidR="00145AE6" w:rsidRPr="00F4331B" w:rsidRDefault="00145AE6" w:rsidP="00DA6DD9">
      <w:pPr>
        <w:pStyle w:val="Bodytext1PRK"/>
        <w:spacing w:before="480"/>
        <w:rPr>
          <w:b/>
        </w:rPr>
      </w:pPr>
      <w:r w:rsidRPr="00F4331B">
        <w:rPr>
          <w:b/>
        </w:rPr>
        <w:t>ÚVODNÍ USTANOVENÍ</w:t>
      </w:r>
    </w:p>
    <w:p w14:paraId="2600974F" w14:textId="77777777" w:rsidR="00FE6B74" w:rsidRPr="00F4331B" w:rsidRDefault="001B4EBE" w:rsidP="00B457D9">
      <w:pPr>
        <w:pStyle w:val="PreamblePRK"/>
      </w:pPr>
      <w:r w:rsidRPr="00F4331B">
        <w:t xml:space="preserve">Klient </w:t>
      </w:r>
      <w:r w:rsidR="00CD40C0" w:rsidRPr="00F4331B">
        <w:t xml:space="preserve">je </w:t>
      </w:r>
      <w:r w:rsidR="00FE1284" w:rsidRPr="00F4331B">
        <w:t>krajem zřízené</w:t>
      </w:r>
      <w:r w:rsidR="00CD40C0" w:rsidRPr="00F4331B">
        <w:t xml:space="preserve"> zdravotnické zařízení, které poskytuje lékařské služby v </w:t>
      </w:r>
      <w:r w:rsidR="004C76BF" w:rsidRPr="00F4331B">
        <w:t>Moravskoslezském kraji</w:t>
      </w:r>
      <w:r w:rsidR="00AA3580" w:rsidRPr="00F4331B">
        <w:t>.</w:t>
      </w:r>
    </w:p>
    <w:p w14:paraId="7FB978A7" w14:textId="77777777" w:rsidR="00AA5D4B" w:rsidRPr="00F4331B" w:rsidRDefault="00AA5D4B" w:rsidP="00AA5D4B">
      <w:pPr>
        <w:pStyle w:val="PreamblePRK"/>
      </w:pPr>
      <w:r w:rsidRPr="00F4331B">
        <w:t>PRK je renomovaná advokátní kancelář poskytující právní poradenství ve všech oblastech práva, včetně práva daňového.</w:t>
      </w:r>
    </w:p>
    <w:p w14:paraId="09569F66" w14:textId="77777777" w:rsidR="0019104A" w:rsidRPr="00F4331B" w:rsidRDefault="0019104A" w:rsidP="0019104A">
      <w:pPr>
        <w:pStyle w:val="PreamblePRK"/>
      </w:pPr>
      <w:r w:rsidRPr="00F4331B">
        <w:t xml:space="preserve">Klient poptává právní služby, jejichž předmětem je </w:t>
      </w:r>
      <w:r w:rsidRPr="00F4331B">
        <w:rPr>
          <w:b/>
          <w:bCs/>
        </w:rPr>
        <w:t xml:space="preserve">(i) </w:t>
      </w:r>
      <w:r w:rsidRPr="00F4331B">
        <w:t xml:space="preserve">zastupování Klienta v soudním, rozhodčím, smírčím nebo správním řízení před soudem nebo jiným veřejným orgánem a/nebo </w:t>
      </w:r>
      <w:r w:rsidRPr="00F4331B">
        <w:rPr>
          <w:b/>
          <w:bCs/>
        </w:rPr>
        <w:t>(</w:t>
      </w:r>
      <w:proofErr w:type="spellStart"/>
      <w:r w:rsidRPr="00F4331B">
        <w:rPr>
          <w:b/>
          <w:bCs/>
        </w:rPr>
        <w:t>ii</w:t>
      </w:r>
      <w:proofErr w:type="spellEnd"/>
      <w:r w:rsidRPr="00F4331B">
        <w:rPr>
          <w:b/>
          <w:bCs/>
        </w:rPr>
        <w:t>)</w:t>
      </w:r>
      <w:r w:rsidRPr="00F4331B">
        <w:t xml:space="preserve"> příprava na řízení uvedená v předchozím bodě, pokud okolnosti nasvědčují tomu, že dotčená věc se s vysokou pravděpodobností stane předmětem řízení uvedeného v předchozím bodě.</w:t>
      </w:r>
    </w:p>
    <w:p w14:paraId="5B2DC1ED" w14:textId="0F332762" w:rsidR="00B679DE" w:rsidRPr="00F4331B" w:rsidRDefault="00B679DE" w:rsidP="0019104A">
      <w:pPr>
        <w:pStyle w:val="PreamblePRK"/>
      </w:pPr>
      <w:r w:rsidRPr="00F4331B">
        <w:t xml:space="preserve">Advokátní kancelář zavazuje poskytovat klientovi právní služby týkající se </w:t>
      </w:r>
      <w:r w:rsidR="00E57DE1" w:rsidRPr="00F4331B">
        <w:t>procesu koupě obchodního závodu specifikovaného jako nemocnice v Bruntále na adrese Nádražní 1589/29,792 01 Bruntál,</w:t>
      </w:r>
      <w:r w:rsidR="00662ED1" w:rsidRPr="00F4331B">
        <w:t xml:space="preserve"> </w:t>
      </w:r>
      <w:r w:rsidR="00E57DE1" w:rsidRPr="00F4331B">
        <w:t xml:space="preserve">nemocnice v Rýmařově na adrese </w:t>
      </w:r>
      <w:proofErr w:type="spellStart"/>
      <w:r w:rsidR="00E57DE1" w:rsidRPr="00F4331B">
        <w:t>Hornoměstská</w:t>
      </w:r>
      <w:proofErr w:type="spellEnd"/>
      <w:r w:rsidR="00E57DE1" w:rsidRPr="00F4331B">
        <w:t xml:space="preserve"> 549/16, 795 01 Bruntál, ordinace v Leskovci na adrese Leskovec nad Moravicí č.p. 42,</w:t>
      </w:r>
      <w:r w:rsidR="00662ED1" w:rsidRPr="00F4331B">
        <w:t xml:space="preserve"> </w:t>
      </w:r>
      <w:r w:rsidR="00E57DE1" w:rsidRPr="00F4331B">
        <w:t xml:space="preserve">793 68 Leskovec nad Moravicí (dále </w:t>
      </w:r>
      <w:r w:rsidR="00662ED1" w:rsidRPr="00F4331B">
        <w:t>jen "</w:t>
      </w:r>
      <w:r w:rsidR="00E57DE1" w:rsidRPr="00F4331B">
        <w:rPr>
          <w:b/>
        </w:rPr>
        <w:t>Závod</w:t>
      </w:r>
      <w:r w:rsidR="00662ED1" w:rsidRPr="00F4331B">
        <w:t>"</w:t>
      </w:r>
      <w:r w:rsidR="00E57DE1" w:rsidRPr="00F4331B">
        <w:t>), když z dosavadního průběhu jednání s prodávajícím a</w:t>
      </w:r>
      <w:r w:rsidR="00A65DAF" w:rsidRPr="00F4331B">
        <w:t xml:space="preserve"> dalších</w:t>
      </w:r>
      <w:r w:rsidR="00E57DE1" w:rsidRPr="00F4331B">
        <w:t xml:space="preserve"> okolností vyvstává důvodná obava, že celá předmětná věc může</w:t>
      </w:r>
      <w:r w:rsidR="002C2E23" w:rsidRPr="00F4331B">
        <w:t xml:space="preserve"> </w:t>
      </w:r>
      <w:r w:rsidR="00E57DE1" w:rsidRPr="00F4331B">
        <w:t>být předmětem soudního či obdobného řízení.</w:t>
      </w:r>
    </w:p>
    <w:p w14:paraId="057591F2" w14:textId="1AF327B0" w:rsidR="00604161" w:rsidRPr="00F4331B" w:rsidRDefault="00604161" w:rsidP="0019104A">
      <w:pPr>
        <w:pStyle w:val="PreamblePRK"/>
      </w:pPr>
      <w:r w:rsidRPr="00F4331B">
        <w:t xml:space="preserve">Advokátní kancelář se zavazuje vést jednání za účelem odstranění všech sporných otázek které se objevily nebo se mohou objevit ve vztazích </w:t>
      </w:r>
      <w:proofErr w:type="spellStart"/>
      <w:r w:rsidRPr="00F4331B">
        <w:t>kupující-prodávající</w:t>
      </w:r>
      <w:proofErr w:type="spellEnd"/>
      <w:r w:rsidRPr="00F4331B">
        <w:t xml:space="preserve"> a na základě těchto jednání připravovat dokumenty pro smírný převod </w:t>
      </w:r>
      <w:r w:rsidR="00662ED1" w:rsidRPr="00F4331B">
        <w:t>Závodu</w:t>
      </w:r>
      <w:r w:rsidRPr="00F4331B">
        <w:t xml:space="preserve"> tak, aby veškeré formální náležitosti </w:t>
      </w:r>
      <w:r w:rsidR="00A65DAF" w:rsidRPr="00F4331B">
        <w:t xml:space="preserve">byly splněny a k převzetí závodu </w:t>
      </w:r>
      <w:r w:rsidR="007622CF" w:rsidRPr="00F4331B">
        <w:t>dle pokynů Klienta.</w:t>
      </w:r>
    </w:p>
    <w:p w14:paraId="0A6C9329" w14:textId="77777777" w:rsidR="0019104A" w:rsidRPr="00F4331B" w:rsidRDefault="0019104A" w:rsidP="0019104A">
      <w:pPr>
        <w:pStyle w:val="PreamblePRK"/>
      </w:pPr>
      <w:r w:rsidRPr="00F4331B">
        <w:t>Pro vyloučení všech pochybností Smluvní strany konstatují, že právní služby, jež jsou předmětem této Smlouvy, jsou vyňaty z působnosti zákona č. 134/2016 Sb., o zadávání veřejných zakázek, ve znění pozdějších předpisů (dále jen „</w:t>
      </w:r>
      <w:r w:rsidRPr="00F4331B">
        <w:rPr>
          <w:b/>
          <w:bCs/>
        </w:rPr>
        <w:t>ZZVZ</w:t>
      </w:r>
      <w:r w:rsidRPr="00F4331B">
        <w:t xml:space="preserve">“), a to dle § 29 </w:t>
      </w:r>
      <w:r w:rsidR="006834AF" w:rsidRPr="00F4331B">
        <w:t xml:space="preserve">odst. 1 </w:t>
      </w:r>
      <w:r w:rsidRPr="00F4331B">
        <w:t>písm. k) ZZVZ.</w:t>
      </w:r>
    </w:p>
    <w:p w14:paraId="02563FC0" w14:textId="77777777" w:rsidR="00145AE6" w:rsidRPr="00F4331B" w:rsidRDefault="004B74C1" w:rsidP="00EF45A6">
      <w:pPr>
        <w:pStyle w:val="Heading1PRK"/>
        <w:numPr>
          <w:ilvl w:val="0"/>
          <w:numId w:val="26"/>
        </w:numPr>
        <w:spacing w:before="480"/>
      </w:pPr>
      <w:r w:rsidRPr="00F4331B">
        <w:t>služby</w:t>
      </w:r>
    </w:p>
    <w:p w14:paraId="41D8508A" w14:textId="77777777" w:rsidR="00DE5FB2" w:rsidRPr="00F4331B" w:rsidRDefault="006E5032" w:rsidP="00F3253C">
      <w:pPr>
        <w:pStyle w:val="Heading2PRK"/>
        <w:rPr>
          <w:lang w:val="cs-CZ"/>
        </w:rPr>
      </w:pPr>
      <w:r w:rsidRPr="00F4331B">
        <w:rPr>
          <w:lang w:val="cs-CZ"/>
        </w:rPr>
        <w:t xml:space="preserve">Advokátní kancelář se zavazuje poskytovat Klientovi na základě jeho pokynů </w:t>
      </w:r>
      <w:r w:rsidR="00D225D3" w:rsidRPr="00F4331B">
        <w:rPr>
          <w:lang w:val="cs-CZ"/>
        </w:rPr>
        <w:t xml:space="preserve">právní poradenství podle </w:t>
      </w:r>
      <w:r w:rsidR="00D225D3" w:rsidRPr="00F4331B">
        <w:rPr>
          <w:b/>
          <w:lang w:val="cs-CZ"/>
        </w:rPr>
        <w:t>českého práva</w:t>
      </w:r>
      <w:r w:rsidR="00F3253C" w:rsidRPr="00F4331B">
        <w:rPr>
          <w:lang w:val="cs-CZ"/>
        </w:rPr>
        <w:t xml:space="preserve"> </w:t>
      </w:r>
      <w:r w:rsidR="000B6030" w:rsidRPr="00F4331B">
        <w:rPr>
          <w:lang w:val="cs-CZ"/>
        </w:rPr>
        <w:t>(dále jen "</w:t>
      </w:r>
      <w:r w:rsidR="000B6030" w:rsidRPr="00F4331B">
        <w:rPr>
          <w:b/>
          <w:lang w:val="cs-CZ"/>
        </w:rPr>
        <w:t>Služby</w:t>
      </w:r>
      <w:r w:rsidR="000B6030" w:rsidRPr="00F4331B">
        <w:rPr>
          <w:lang w:val="cs-CZ"/>
        </w:rPr>
        <w:t>").</w:t>
      </w:r>
      <w:r w:rsidR="00B22C22" w:rsidRPr="00F4331B">
        <w:rPr>
          <w:lang w:val="cs-CZ"/>
        </w:rPr>
        <w:t xml:space="preserve"> </w:t>
      </w:r>
    </w:p>
    <w:p w14:paraId="229682EC" w14:textId="77777777" w:rsidR="00F3253C" w:rsidRPr="00F4331B" w:rsidRDefault="00F3253C" w:rsidP="00F3253C">
      <w:pPr>
        <w:pStyle w:val="Heading2PRK"/>
        <w:rPr>
          <w:lang w:val="cs-CZ"/>
        </w:rPr>
      </w:pPr>
      <w:r w:rsidRPr="00F4331B">
        <w:rPr>
          <w:lang w:val="cs-CZ"/>
        </w:rPr>
        <w:t xml:space="preserve">Služby zahrnují zejména: </w:t>
      </w:r>
    </w:p>
    <w:p w14:paraId="0329587A" w14:textId="77777777" w:rsidR="00F3253C" w:rsidRPr="00F4331B" w:rsidRDefault="00F3253C" w:rsidP="00F3253C">
      <w:pPr>
        <w:pStyle w:val="Heading4PRK"/>
        <w:rPr>
          <w:lang w:val="cs-CZ"/>
        </w:rPr>
      </w:pPr>
      <w:r w:rsidRPr="00F4331B">
        <w:rPr>
          <w:lang w:val="cs-CZ"/>
        </w:rPr>
        <w:t>poskytování písemných nebo ústních konzultací;</w:t>
      </w:r>
    </w:p>
    <w:p w14:paraId="6433F165" w14:textId="77777777" w:rsidR="00F3253C" w:rsidRPr="00F4331B" w:rsidRDefault="00F3253C" w:rsidP="00F3253C">
      <w:pPr>
        <w:pStyle w:val="Heading4PRK"/>
        <w:rPr>
          <w:lang w:val="cs-CZ"/>
        </w:rPr>
      </w:pPr>
      <w:r w:rsidRPr="00F4331B">
        <w:rPr>
          <w:lang w:val="cs-CZ"/>
        </w:rPr>
        <w:t>přípravu právních posudků, podání nebo jiných právních písemností;</w:t>
      </w:r>
    </w:p>
    <w:p w14:paraId="37C0AEEC" w14:textId="77777777" w:rsidR="00F3253C" w:rsidRPr="00F4331B" w:rsidRDefault="00F3253C" w:rsidP="00F3253C">
      <w:pPr>
        <w:pStyle w:val="Heading4PRK"/>
        <w:rPr>
          <w:lang w:val="cs-CZ"/>
        </w:rPr>
      </w:pPr>
      <w:r w:rsidRPr="00F4331B">
        <w:rPr>
          <w:lang w:val="cs-CZ"/>
        </w:rPr>
        <w:t xml:space="preserve">zastupování Klienta v řízeních před soudy a jinými orgány veřejné moci; </w:t>
      </w:r>
    </w:p>
    <w:p w14:paraId="76036E8B" w14:textId="77777777" w:rsidR="00F3253C" w:rsidRPr="00F4331B" w:rsidRDefault="00F3253C" w:rsidP="00F3253C">
      <w:pPr>
        <w:pStyle w:val="Heading4PRK"/>
        <w:rPr>
          <w:lang w:val="cs-CZ"/>
        </w:rPr>
      </w:pPr>
      <w:r w:rsidRPr="00F4331B">
        <w:rPr>
          <w:lang w:val="cs-CZ"/>
        </w:rPr>
        <w:t>osobní jednání s Klientem nebo protistranou;</w:t>
      </w:r>
    </w:p>
    <w:p w14:paraId="7CB4D064" w14:textId="77777777" w:rsidR="00F3253C" w:rsidRPr="00F4331B" w:rsidRDefault="00F3253C" w:rsidP="00F3253C">
      <w:pPr>
        <w:pStyle w:val="Heading4PRK"/>
        <w:rPr>
          <w:lang w:val="cs-CZ"/>
        </w:rPr>
      </w:pPr>
      <w:r w:rsidRPr="00F4331B">
        <w:rPr>
          <w:lang w:val="cs-CZ"/>
        </w:rPr>
        <w:t>jiné dohodnuté služby právního charakteru.</w:t>
      </w:r>
    </w:p>
    <w:p w14:paraId="3FAB7CF2" w14:textId="77777777" w:rsidR="00F3253C" w:rsidRPr="00F4331B" w:rsidRDefault="00F3253C" w:rsidP="00F3253C">
      <w:pPr>
        <w:pStyle w:val="Heading2PRK"/>
        <w:rPr>
          <w:lang w:val="cs-CZ"/>
        </w:rPr>
      </w:pPr>
      <w:bookmarkStart w:id="0" w:name="_Ref411943660"/>
      <w:bookmarkStart w:id="1" w:name="_Ref411412382"/>
      <w:r w:rsidRPr="00F4331B">
        <w:rPr>
          <w:lang w:val="cs-CZ"/>
        </w:rPr>
        <w:t>Advokátní kancelář se zavazuje Služby poskytovat v konkrétních případech určených Klientem. Rozsah právních služeb v konkrétních případech bude určen Klientem při předání bližších informací o sporné věci, přičemž se předpokládají zejména tyto práce:</w:t>
      </w:r>
      <w:r w:rsidRPr="00F4331B">
        <w:rPr>
          <w:highlight w:val="green"/>
          <w:lang w:val="cs-CZ"/>
        </w:rPr>
        <w:t xml:space="preserve"> </w:t>
      </w:r>
    </w:p>
    <w:p w14:paraId="30E52A0E" w14:textId="77777777" w:rsidR="00F3253C" w:rsidRPr="00F4331B" w:rsidRDefault="00F3253C" w:rsidP="00F3253C">
      <w:pPr>
        <w:pStyle w:val="Heading3PRK"/>
        <w:rPr>
          <w:lang w:val="cs-CZ"/>
        </w:rPr>
      </w:pPr>
      <w:r w:rsidRPr="00F4331B">
        <w:rPr>
          <w:lang w:val="cs-CZ"/>
        </w:rPr>
        <w:t>právní posouzení sporné věci, která bude s vysokou pravděpodobností předmětem nebo již je předmětem soudního, rozhodčího, smírčího nebo správního řízení před soudem nebo jiným veřejným orgánem a právní služby přímo spojené s budoucím zastoupením Klienta ve sporu, včetně nikoliv však výlučně přípravy podkladů před vlastním zahájením sporu, zpracování strategie, dokumentů a případně provedení dalších účelných právních úkonů včetně porad s Klientem dle jeho potřeb;</w:t>
      </w:r>
    </w:p>
    <w:p w14:paraId="628B2244" w14:textId="77777777" w:rsidR="00F3253C" w:rsidRPr="00F4331B" w:rsidRDefault="00F3253C" w:rsidP="00F3253C">
      <w:pPr>
        <w:pStyle w:val="Heading3PRK"/>
        <w:rPr>
          <w:lang w:val="cs-CZ"/>
        </w:rPr>
      </w:pPr>
      <w:r w:rsidRPr="00F4331B">
        <w:rPr>
          <w:lang w:val="cs-CZ"/>
        </w:rPr>
        <w:t>zastupování ve sporu v řízení v I. stupni s následujícím předpokládaným průběhem:</w:t>
      </w:r>
    </w:p>
    <w:p w14:paraId="0EAE79FA" w14:textId="77777777" w:rsidR="00F3253C" w:rsidRPr="00F4331B" w:rsidRDefault="00F3253C" w:rsidP="00F3253C">
      <w:pPr>
        <w:pStyle w:val="Heading5PRK"/>
      </w:pPr>
      <w:r w:rsidRPr="00F4331B">
        <w:t>převzetí právního zastoupení;</w:t>
      </w:r>
    </w:p>
    <w:p w14:paraId="568A152E" w14:textId="77777777" w:rsidR="00F3253C" w:rsidRPr="00F4331B" w:rsidRDefault="00F3253C" w:rsidP="00F3253C">
      <w:pPr>
        <w:pStyle w:val="Heading5PRK"/>
      </w:pPr>
      <w:r w:rsidRPr="00F4331B">
        <w:t>příprava žaloby či jiného návrhu na zahájení řízení a vyjádření k nim;</w:t>
      </w:r>
    </w:p>
    <w:p w14:paraId="0A5B69BE" w14:textId="77777777" w:rsidR="00F3253C" w:rsidRPr="00F4331B" w:rsidRDefault="00F3253C" w:rsidP="00F3253C">
      <w:pPr>
        <w:pStyle w:val="Heading5PRK"/>
      </w:pPr>
      <w:r w:rsidRPr="00F4331B">
        <w:t>příprava na jednání / podání (doplňujícího) vyjádření;</w:t>
      </w:r>
    </w:p>
    <w:p w14:paraId="6FF4644E" w14:textId="77777777" w:rsidR="00F3253C" w:rsidRPr="00F4331B" w:rsidRDefault="00F3253C" w:rsidP="00F3253C">
      <w:pPr>
        <w:pStyle w:val="Heading5PRK"/>
      </w:pPr>
      <w:r w:rsidRPr="00F4331B">
        <w:t>účast na soudních jednáních a zpracování informací o výsledku</w:t>
      </w:r>
      <w:r w:rsidR="006A20E8" w:rsidRPr="00F4331B">
        <w:t>;</w:t>
      </w:r>
    </w:p>
    <w:p w14:paraId="0DB8ECB7" w14:textId="77777777" w:rsidR="00F3253C" w:rsidRPr="00F4331B" w:rsidRDefault="00F3253C" w:rsidP="00F3253C">
      <w:pPr>
        <w:pStyle w:val="Heading3PRK"/>
        <w:rPr>
          <w:lang w:val="cs-CZ"/>
        </w:rPr>
      </w:pPr>
      <w:r w:rsidRPr="00F4331B">
        <w:rPr>
          <w:lang w:val="cs-CZ"/>
        </w:rPr>
        <w:t xml:space="preserve">zastupování ve </w:t>
      </w:r>
      <w:r w:rsidR="004E0D26" w:rsidRPr="00F4331B">
        <w:rPr>
          <w:lang w:val="cs-CZ"/>
        </w:rPr>
        <w:t>s</w:t>
      </w:r>
      <w:r w:rsidRPr="00F4331B">
        <w:rPr>
          <w:lang w:val="cs-CZ"/>
        </w:rPr>
        <w:t>poru v řízení v II. stupni s následujícím předpokládaným průběhem:</w:t>
      </w:r>
    </w:p>
    <w:p w14:paraId="0A5DDD02" w14:textId="77777777" w:rsidR="00F3253C" w:rsidRPr="00F4331B" w:rsidRDefault="00F3253C" w:rsidP="00F3253C">
      <w:pPr>
        <w:pStyle w:val="Heading5PRK"/>
      </w:pPr>
      <w:r w:rsidRPr="00F4331B">
        <w:t>převzetí právního zastoupení;</w:t>
      </w:r>
    </w:p>
    <w:p w14:paraId="4DF455DD" w14:textId="77777777" w:rsidR="00F3253C" w:rsidRPr="00F4331B" w:rsidRDefault="00F3253C" w:rsidP="00F3253C">
      <w:pPr>
        <w:pStyle w:val="Heading5PRK"/>
      </w:pPr>
      <w:r w:rsidRPr="00F4331B">
        <w:t>příprava odvolání / vyjádření k odvolání;</w:t>
      </w:r>
    </w:p>
    <w:p w14:paraId="318EEBB5" w14:textId="77777777" w:rsidR="00F3253C" w:rsidRPr="00F4331B" w:rsidRDefault="00F3253C" w:rsidP="00F3253C">
      <w:pPr>
        <w:pStyle w:val="Heading5PRK"/>
      </w:pPr>
      <w:r w:rsidRPr="00F4331B">
        <w:t>příprava na jednání / podání (doplňujícího) vyjádření;</w:t>
      </w:r>
    </w:p>
    <w:p w14:paraId="52F55239" w14:textId="77777777" w:rsidR="00F3253C" w:rsidRPr="00F4331B" w:rsidRDefault="00F3253C" w:rsidP="00F3253C">
      <w:pPr>
        <w:pStyle w:val="Heading5PRK"/>
      </w:pPr>
      <w:r w:rsidRPr="00F4331B">
        <w:t>účast na soudních jednáních a zpracování informací o výsledku</w:t>
      </w:r>
      <w:r w:rsidR="006A20E8" w:rsidRPr="00F4331B">
        <w:t>;</w:t>
      </w:r>
    </w:p>
    <w:p w14:paraId="28603BE3" w14:textId="77777777" w:rsidR="00F3253C" w:rsidRPr="00F4331B" w:rsidRDefault="00F3253C" w:rsidP="00F3253C">
      <w:pPr>
        <w:pStyle w:val="Heading3PRK"/>
        <w:rPr>
          <w:lang w:val="cs-CZ"/>
        </w:rPr>
      </w:pPr>
      <w:r w:rsidRPr="00F4331B">
        <w:rPr>
          <w:lang w:val="cs-CZ"/>
        </w:rPr>
        <w:t xml:space="preserve">zastupování ve </w:t>
      </w:r>
      <w:r w:rsidR="004E0D26" w:rsidRPr="00F4331B">
        <w:rPr>
          <w:lang w:val="cs-CZ"/>
        </w:rPr>
        <w:t>s</w:t>
      </w:r>
      <w:r w:rsidRPr="00F4331B">
        <w:rPr>
          <w:lang w:val="cs-CZ"/>
        </w:rPr>
        <w:t>poru v řízení před dovolacím soudem s následujícím předpokládaným průběhem:</w:t>
      </w:r>
    </w:p>
    <w:p w14:paraId="0EE62B84" w14:textId="77777777" w:rsidR="00F3253C" w:rsidRPr="00F4331B" w:rsidRDefault="00F3253C" w:rsidP="00F3253C">
      <w:pPr>
        <w:pStyle w:val="Heading5PRK"/>
      </w:pPr>
      <w:r w:rsidRPr="00F4331B">
        <w:t>převzetí právního zastoupení;</w:t>
      </w:r>
    </w:p>
    <w:p w14:paraId="2F201556" w14:textId="77777777" w:rsidR="00F3253C" w:rsidRPr="00F4331B" w:rsidRDefault="00F3253C" w:rsidP="00F3253C">
      <w:pPr>
        <w:pStyle w:val="Heading5PRK"/>
      </w:pPr>
      <w:r w:rsidRPr="00F4331B">
        <w:t>příprava dovolání/vyjádření k dovolání;</w:t>
      </w:r>
    </w:p>
    <w:p w14:paraId="7CDF486C" w14:textId="77777777" w:rsidR="00F3253C" w:rsidRPr="00F4331B" w:rsidRDefault="00F3253C" w:rsidP="00F3253C">
      <w:pPr>
        <w:pStyle w:val="Heading5PRK"/>
      </w:pPr>
      <w:r w:rsidRPr="00F4331B">
        <w:t>podání (doplňujícího) vyjádření;</w:t>
      </w:r>
    </w:p>
    <w:p w14:paraId="1CEA62AE" w14:textId="77777777" w:rsidR="00F3253C" w:rsidRPr="00F4331B" w:rsidRDefault="00F3253C" w:rsidP="00F3253C">
      <w:pPr>
        <w:pStyle w:val="Heading5PRK"/>
      </w:pPr>
      <w:r w:rsidRPr="00F4331B">
        <w:t>účast na soudním jednání, bude-li nařízeno;</w:t>
      </w:r>
    </w:p>
    <w:p w14:paraId="66D86209" w14:textId="77777777" w:rsidR="00F3253C" w:rsidRPr="00F4331B" w:rsidRDefault="00F3253C" w:rsidP="004E0D26">
      <w:pPr>
        <w:pStyle w:val="Heading5PRK"/>
      </w:pPr>
      <w:r w:rsidRPr="00F4331B">
        <w:t>zpracování informací o výsledku.</w:t>
      </w:r>
      <w:bookmarkEnd w:id="0"/>
      <w:bookmarkEnd w:id="1"/>
    </w:p>
    <w:p w14:paraId="1635CF49" w14:textId="77777777" w:rsidR="003F0624" w:rsidRPr="00F4331B" w:rsidRDefault="004B74C1" w:rsidP="003F0624">
      <w:pPr>
        <w:pStyle w:val="Heading2PRK"/>
        <w:rPr>
          <w:lang w:val="cs-CZ"/>
        </w:rPr>
      </w:pPr>
      <w:r w:rsidRPr="00F4331B">
        <w:rPr>
          <w:lang w:val="cs-CZ"/>
        </w:rPr>
        <w:t>Požaduje-li Klient, aby za něj Advokátní kancelář v souvislosti s poskytováním Služeb právně jednala, je povinen vystavit včas Advokátní kanceláři písemnou plnou moc.</w:t>
      </w:r>
      <w:r w:rsidR="00861E7C" w:rsidRPr="00F4331B">
        <w:rPr>
          <w:lang w:val="cs-CZ"/>
        </w:rPr>
        <w:t xml:space="preserve"> Vyžadují-li právní předpisy, aby byla plná moc udělena fyzické osobě, je Klient povinen písemnou plnou moc vystavit dle instrukce Advokátní kanceláře některému jejímu společníkovi, popř. jinému spolupracujícímu advokátovi.</w:t>
      </w:r>
    </w:p>
    <w:p w14:paraId="295DD918" w14:textId="77777777" w:rsidR="004B74C1" w:rsidRPr="00F4331B" w:rsidRDefault="004B74C1" w:rsidP="003F0624">
      <w:pPr>
        <w:pStyle w:val="Heading2PRK"/>
        <w:rPr>
          <w:lang w:val="cs-CZ"/>
        </w:rPr>
      </w:pPr>
      <w:r w:rsidRPr="00F4331B">
        <w:rPr>
          <w:lang w:val="cs-CZ"/>
        </w:rPr>
        <w:t xml:space="preserve">Klient se zavazuje Advokátní kanceláři v souvislosti s poskytováním Služeb zaplatit odměnu a </w:t>
      </w:r>
      <w:r w:rsidR="00C80DDA" w:rsidRPr="00F4331B">
        <w:rPr>
          <w:lang w:val="cs-CZ"/>
        </w:rPr>
        <w:t>nahradit jí</w:t>
      </w:r>
      <w:r w:rsidR="001960DC" w:rsidRPr="00F4331B">
        <w:rPr>
          <w:lang w:val="cs-CZ"/>
        </w:rPr>
        <w:t xml:space="preserve"> vzniklé náklady za podmínek </w:t>
      </w:r>
      <w:r w:rsidR="009C5876" w:rsidRPr="00F4331B">
        <w:rPr>
          <w:lang w:val="cs-CZ"/>
        </w:rPr>
        <w:t xml:space="preserve">ujednaných v článcích </w:t>
      </w:r>
      <w:r w:rsidR="007348FD" w:rsidRPr="00F4331B">
        <w:rPr>
          <w:lang w:val="cs-CZ"/>
        </w:rPr>
        <w:t>4</w:t>
      </w:r>
      <w:r w:rsidR="009C5876" w:rsidRPr="00F4331B">
        <w:rPr>
          <w:lang w:val="cs-CZ"/>
        </w:rPr>
        <w:t xml:space="preserve"> a </w:t>
      </w:r>
      <w:r w:rsidR="009C5876" w:rsidRPr="00F4331B">
        <w:rPr>
          <w:lang w:val="cs-CZ"/>
        </w:rPr>
        <w:fldChar w:fldCharType="begin"/>
      </w:r>
      <w:r w:rsidR="009C5876" w:rsidRPr="00F4331B">
        <w:rPr>
          <w:lang w:val="cs-CZ"/>
        </w:rPr>
        <w:instrText xml:space="preserve"> REF _Ref411246769 \r \h </w:instrText>
      </w:r>
      <w:r w:rsidR="007348FD" w:rsidRPr="00F4331B">
        <w:rPr>
          <w:lang w:val="cs-CZ"/>
        </w:rPr>
        <w:instrText xml:space="preserve"> \* MERGEFORMAT </w:instrText>
      </w:r>
      <w:r w:rsidR="009C5876" w:rsidRPr="00F4331B">
        <w:rPr>
          <w:lang w:val="cs-CZ"/>
        </w:rPr>
      </w:r>
      <w:r w:rsidR="009C5876" w:rsidRPr="00F4331B">
        <w:rPr>
          <w:lang w:val="cs-CZ"/>
        </w:rPr>
        <w:fldChar w:fldCharType="separate"/>
      </w:r>
      <w:r w:rsidR="006C37DE" w:rsidRPr="00F4331B">
        <w:rPr>
          <w:lang w:val="cs-CZ"/>
        </w:rPr>
        <w:t>5</w:t>
      </w:r>
      <w:r w:rsidR="009C5876" w:rsidRPr="00F4331B">
        <w:rPr>
          <w:lang w:val="cs-CZ"/>
        </w:rPr>
        <w:fldChar w:fldCharType="end"/>
      </w:r>
      <w:r w:rsidR="001960DC" w:rsidRPr="00F4331B">
        <w:rPr>
          <w:lang w:val="cs-CZ"/>
        </w:rPr>
        <w:t>.</w:t>
      </w:r>
    </w:p>
    <w:p w14:paraId="105E42B1" w14:textId="77777777" w:rsidR="00E75074" w:rsidRPr="00F4331B" w:rsidRDefault="00E75074" w:rsidP="00EF45A6">
      <w:pPr>
        <w:pStyle w:val="Heading1PRK"/>
        <w:spacing w:before="360"/>
      </w:pPr>
      <w:r w:rsidRPr="00F4331B">
        <w:t>práva a povinnosti klienta</w:t>
      </w:r>
    </w:p>
    <w:p w14:paraId="0B313308" w14:textId="77777777" w:rsidR="003F0624" w:rsidRPr="00F4331B" w:rsidRDefault="009C5876" w:rsidP="003F0624">
      <w:pPr>
        <w:pStyle w:val="Heading2PRK"/>
        <w:rPr>
          <w:lang w:val="cs-CZ"/>
        </w:rPr>
      </w:pPr>
      <w:r w:rsidRPr="00F4331B">
        <w:rPr>
          <w:lang w:val="cs-CZ"/>
        </w:rPr>
        <w:t>Klient není povinen Služeb Advokátní kanceláře využívat.</w:t>
      </w:r>
      <w:r w:rsidR="00C81207" w:rsidRPr="00F4331B">
        <w:rPr>
          <w:lang w:val="cs-CZ"/>
        </w:rPr>
        <w:t xml:space="preserve"> Pokud služby neužívá, nezakládá pouhé uzavření Smlouvy střet zájmů dle příslušných předpisů.</w:t>
      </w:r>
    </w:p>
    <w:p w14:paraId="797F6C41" w14:textId="77777777" w:rsidR="001B4EBE" w:rsidRPr="00F4331B" w:rsidRDefault="001B4EBE" w:rsidP="003F0624">
      <w:pPr>
        <w:pStyle w:val="Heading2PRK"/>
        <w:rPr>
          <w:lang w:val="cs-CZ"/>
        </w:rPr>
      </w:pPr>
      <w:r w:rsidRPr="00F4331B">
        <w:rPr>
          <w:lang w:val="cs-CZ"/>
        </w:rPr>
        <w:t>Klient je oprávněn využívat služeb i jiných advokátních kanceláří a jiných poradců.</w:t>
      </w:r>
    </w:p>
    <w:p w14:paraId="2868FC37" w14:textId="77777777" w:rsidR="009C5876" w:rsidRPr="00F4331B" w:rsidRDefault="009C5876" w:rsidP="007B45BB">
      <w:pPr>
        <w:pStyle w:val="Heading2PRK"/>
        <w:keepNext/>
        <w:rPr>
          <w:lang w:val="cs-CZ"/>
        </w:rPr>
      </w:pPr>
      <w:bookmarkStart w:id="2" w:name="_Ref411248496"/>
      <w:bookmarkStart w:id="3" w:name="_Ref419377908"/>
      <w:r w:rsidRPr="00F4331B">
        <w:rPr>
          <w:lang w:val="cs-CZ"/>
        </w:rPr>
        <w:t xml:space="preserve">Pokyny Advokátní kanceláři </w:t>
      </w:r>
      <w:r w:rsidR="00221DED" w:rsidRPr="00F4331B">
        <w:rPr>
          <w:lang w:val="cs-CZ"/>
        </w:rPr>
        <w:t xml:space="preserve">udílejí </w:t>
      </w:r>
      <w:r w:rsidRPr="00F4331B">
        <w:rPr>
          <w:lang w:val="cs-CZ"/>
        </w:rPr>
        <w:t>pouze následující osoby nebo osoby, které písemně určí statutární orgán Klienta</w:t>
      </w:r>
      <w:bookmarkEnd w:id="2"/>
      <w:r w:rsidR="00733A3E" w:rsidRPr="00F4331B">
        <w:rPr>
          <w:lang w:val="cs-CZ"/>
        </w:rPr>
        <w:t>:</w:t>
      </w:r>
      <w:bookmarkEnd w:id="3"/>
    </w:p>
    <w:p w14:paraId="5EA09488" w14:textId="66FDF525" w:rsidR="00713629" w:rsidRPr="00F4331B" w:rsidRDefault="007E4953" w:rsidP="002A7199">
      <w:pPr>
        <w:pStyle w:val="Heading4PRK"/>
        <w:rPr>
          <w:lang w:val="cs-CZ"/>
        </w:rPr>
      </w:pPr>
      <w:r w:rsidRPr="00F4331B">
        <w:rPr>
          <w:lang w:val="cs-CZ"/>
        </w:rPr>
        <w:t>(***)</w:t>
      </w:r>
      <w:r w:rsidR="00713629" w:rsidRPr="00F4331B">
        <w:rPr>
          <w:lang w:val="cs-CZ"/>
        </w:rPr>
        <w:t>;</w:t>
      </w:r>
    </w:p>
    <w:p w14:paraId="516F1B58" w14:textId="55153C9B" w:rsidR="00713629" w:rsidRPr="00F4331B" w:rsidRDefault="007E4953" w:rsidP="002A7199">
      <w:pPr>
        <w:pStyle w:val="Heading4PRK"/>
        <w:rPr>
          <w:lang w:val="cs-CZ"/>
        </w:rPr>
      </w:pPr>
      <w:r w:rsidRPr="00F4331B">
        <w:rPr>
          <w:lang w:val="cs-CZ"/>
        </w:rPr>
        <w:t>(***)</w:t>
      </w:r>
      <w:r w:rsidR="00713629" w:rsidRPr="00F4331B">
        <w:rPr>
          <w:lang w:val="cs-CZ"/>
        </w:rPr>
        <w:t>.</w:t>
      </w:r>
    </w:p>
    <w:p w14:paraId="2E78D510" w14:textId="77777777" w:rsidR="001B4EBE" w:rsidRPr="00F4331B" w:rsidRDefault="000F45DB" w:rsidP="001B4EBE">
      <w:pPr>
        <w:pStyle w:val="Heading2PRK"/>
        <w:rPr>
          <w:lang w:val="cs-CZ"/>
        </w:rPr>
      </w:pPr>
      <w:r w:rsidRPr="00F4331B">
        <w:rPr>
          <w:lang w:val="cs-CZ"/>
        </w:rPr>
        <w:t>Pokyny Advokátní kanceláři může Klient udílet písemně i ústně při osobním jednání nebo telefonicky. Obsah ústního pokynu Advokátní kancelář následně vhodným způsobem písemně shrne</w:t>
      </w:r>
      <w:r w:rsidR="00084A6B" w:rsidRPr="00F4331B">
        <w:rPr>
          <w:lang w:val="cs-CZ"/>
        </w:rPr>
        <w:t>, např. do e-mailové zprávy, kterou Klientovi bez zbytečného odkladu odešle.</w:t>
      </w:r>
      <w:r w:rsidR="00AC172F" w:rsidRPr="00F4331B">
        <w:rPr>
          <w:lang w:val="cs-CZ"/>
        </w:rPr>
        <w:t xml:space="preserve"> Pokud Klient obratem Advokátní kanceláři nesdělí, že pokyn byl ve skutečnosti jiný, má se za to, že Klient s formulací</w:t>
      </w:r>
      <w:r w:rsidR="007E6B8B" w:rsidRPr="00F4331B">
        <w:rPr>
          <w:lang w:val="cs-CZ"/>
        </w:rPr>
        <w:t xml:space="preserve"> pokynu souhlasí</w:t>
      </w:r>
      <w:r w:rsidR="00AC172F" w:rsidRPr="00F4331B">
        <w:rPr>
          <w:lang w:val="cs-CZ"/>
        </w:rPr>
        <w:t>.</w:t>
      </w:r>
    </w:p>
    <w:p w14:paraId="6C929556" w14:textId="77777777" w:rsidR="0007612F" w:rsidRPr="00F4331B" w:rsidRDefault="0007612F" w:rsidP="0007612F">
      <w:pPr>
        <w:pStyle w:val="Heading2PRK"/>
        <w:rPr>
          <w:lang w:val="cs-CZ"/>
        </w:rPr>
      </w:pPr>
      <w:r w:rsidRPr="00F4331B">
        <w:rPr>
          <w:lang w:val="cs-CZ"/>
        </w:rPr>
        <w:t>Elektronická komunikace mezi Klientem a Advokátní kanceláří probíhá standardně běžnou emailovou zprávou. Pokud Klient požaduje vyšší zabezpečení vzájemné emailové komunikace (např. použití hesla nebo bezpečného úložiště zasílaných dokumentů), sdělí svůj požadavek písemně Advokátní kanceláři. Pokud Advokátní kancelář žádný požadavek Klienta na zvýšení bezpečnosti elektronické komunikace neobdrží, platí, že Klient považuje běžnou emailovou komunikaci za dostatečně bezpečnou pro účely vzájemné komunikace mezi Klientem a Advokátní kanceláří, včetně výměny dokumentů.</w:t>
      </w:r>
    </w:p>
    <w:p w14:paraId="4E77EBDE" w14:textId="77777777" w:rsidR="00EE3D67" w:rsidRPr="00F4331B" w:rsidRDefault="00EE3D67" w:rsidP="001B4EBE">
      <w:pPr>
        <w:pStyle w:val="Heading2PRK"/>
        <w:rPr>
          <w:lang w:val="cs-CZ"/>
        </w:rPr>
      </w:pPr>
      <w:r w:rsidRPr="00F4331B">
        <w:rPr>
          <w:lang w:val="cs-CZ"/>
        </w:rPr>
        <w:t>Pokyny Klienta musí být přesné a srozumitelné.</w:t>
      </w:r>
    </w:p>
    <w:p w14:paraId="69A08594" w14:textId="77777777" w:rsidR="00221DED" w:rsidRPr="00F4331B" w:rsidRDefault="00221DED" w:rsidP="001B4EBE">
      <w:pPr>
        <w:pStyle w:val="Heading2PRK"/>
        <w:rPr>
          <w:lang w:val="cs-CZ"/>
        </w:rPr>
      </w:pPr>
      <w:r w:rsidRPr="00F4331B">
        <w:rPr>
          <w:lang w:val="cs-CZ"/>
        </w:rPr>
        <w:t xml:space="preserve">Klient poskytuje </w:t>
      </w:r>
      <w:r w:rsidR="00C23070" w:rsidRPr="00F4331B">
        <w:rPr>
          <w:lang w:val="cs-CZ"/>
        </w:rPr>
        <w:t xml:space="preserve">Advokátní kanceláři </w:t>
      </w:r>
      <w:r w:rsidR="004F5B91" w:rsidRPr="00F4331B">
        <w:rPr>
          <w:lang w:val="cs-CZ"/>
        </w:rPr>
        <w:t xml:space="preserve">řádně a včas veškeré potřebné informace, dokumenty a vysvětlení </w:t>
      </w:r>
      <w:r w:rsidR="00084A6B" w:rsidRPr="00F4331B">
        <w:rPr>
          <w:lang w:val="cs-CZ"/>
        </w:rPr>
        <w:t xml:space="preserve">nutné pro poskytování </w:t>
      </w:r>
      <w:r w:rsidR="004F5B91" w:rsidRPr="00F4331B">
        <w:rPr>
          <w:lang w:val="cs-CZ"/>
        </w:rPr>
        <w:t>Služeb a jinou nezbytnou součinnost.</w:t>
      </w:r>
    </w:p>
    <w:p w14:paraId="4E31681D" w14:textId="77777777" w:rsidR="00C40AAD" w:rsidRPr="00F4331B" w:rsidRDefault="00C40AAD" w:rsidP="001B4EBE">
      <w:pPr>
        <w:pStyle w:val="Heading2PRK"/>
        <w:rPr>
          <w:lang w:val="cs-CZ"/>
        </w:rPr>
      </w:pPr>
      <w:bookmarkStart w:id="4" w:name="_Ref411496152"/>
      <w:r w:rsidRPr="00F4331B">
        <w:rPr>
          <w:lang w:val="cs-CZ"/>
        </w:rPr>
        <w:t>Vyžadují-li to právní předpisy nebo interní pravidla Advokátní kanceláře</w:t>
      </w:r>
      <w:r w:rsidR="0067735B" w:rsidRPr="00F4331B">
        <w:rPr>
          <w:lang w:val="cs-CZ"/>
        </w:rPr>
        <w:t xml:space="preserve"> (</w:t>
      </w:r>
      <w:proofErr w:type="spellStart"/>
      <w:r w:rsidR="00BA2ED7" w:rsidRPr="00F4331B">
        <w:rPr>
          <w:i/>
          <w:lang w:val="cs-CZ"/>
        </w:rPr>
        <w:t>Know</w:t>
      </w:r>
      <w:proofErr w:type="spellEnd"/>
      <w:r w:rsidR="00BA2ED7" w:rsidRPr="00F4331B">
        <w:rPr>
          <w:i/>
          <w:lang w:val="cs-CZ"/>
        </w:rPr>
        <w:t xml:space="preserve"> </w:t>
      </w:r>
      <w:proofErr w:type="spellStart"/>
      <w:r w:rsidR="00BA2ED7" w:rsidRPr="00F4331B">
        <w:rPr>
          <w:i/>
          <w:lang w:val="cs-CZ"/>
        </w:rPr>
        <w:t>Your</w:t>
      </w:r>
      <w:proofErr w:type="spellEnd"/>
      <w:r w:rsidR="00BA2ED7" w:rsidRPr="00F4331B">
        <w:rPr>
          <w:i/>
          <w:lang w:val="cs-CZ"/>
        </w:rPr>
        <w:t xml:space="preserve"> </w:t>
      </w:r>
      <w:proofErr w:type="spellStart"/>
      <w:r w:rsidR="00BA2ED7" w:rsidRPr="00F4331B">
        <w:rPr>
          <w:i/>
          <w:lang w:val="cs-CZ"/>
        </w:rPr>
        <w:t>Client</w:t>
      </w:r>
      <w:proofErr w:type="spellEnd"/>
      <w:r w:rsidR="00BA2ED7" w:rsidRPr="00F4331B">
        <w:rPr>
          <w:i/>
          <w:lang w:val="cs-CZ"/>
        </w:rPr>
        <w:t xml:space="preserve"> </w:t>
      </w:r>
      <w:proofErr w:type="spellStart"/>
      <w:r w:rsidR="00BA2ED7" w:rsidRPr="00F4331B">
        <w:rPr>
          <w:i/>
          <w:lang w:val="cs-CZ"/>
        </w:rPr>
        <w:t>Policy</w:t>
      </w:r>
      <w:proofErr w:type="spellEnd"/>
      <w:r w:rsidR="0067735B" w:rsidRPr="00F4331B">
        <w:rPr>
          <w:lang w:val="cs-CZ"/>
        </w:rPr>
        <w:t>)</w:t>
      </w:r>
      <w:r w:rsidRPr="00F4331B">
        <w:rPr>
          <w:lang w:val="cs-CZ"/>
        </w:rPr>
        <w:t>, je Klient povinen p</w:t>
      </w:r>
      <w:r w:rsidR="0067735B" w:rsidRPr="00F4331B">
        <w:rPr>
          <w:lang w:val="cs-CZ"/>
        </w:rPr>
        <w:t>oskytnout Advokátní kanceláři na požádání dokumenty a informace ne</w:t>
      </w:r>
      <w:r w:rsidR="00084A6B" w:rsidRPr="00F4331B">
        <w:rPr>
          <w:lang w:val="cs-CZ"/>
        </w:rPr>
        <w:t>zbytné k provedení identifikace</w:t>
      </w:r>
      <w:r w:rsidR="0067735B" w:rsidRPr="00F4331B">
        <w:rPr>
          <w:lang w:val="cs-CZ"/>
        </w:rPr>
        <w:t xml:space="preserve"> </w:t>
      </w:r>
      <w:r w:rsidR="0035150C" w:rsidRPr="00F4331B">
        <w:rPr>
          <w:lang w:val="cs-CZ"/>
        </w:rPr>
        <w:t xml:space="preserve">a kontroly </w:t>
      </w:r>
      <w:r w:rsidR="0067735B" w:rsidRPr="00F4331B">
        <w:rPr>
          <w:lang w:val="cs-CZ"/>
        </w:rPr>
        <w:t>Klienta, jeho skutečných vlastníků nebo původu finančních prostředků použitých při realizaci obchodní transakce. Neposkytnutí dokumentů nebo informací může vést k</w:t>
      </w:r>
      <w:r w:rsidR="00AC172F" w:rsidRPr="00F4331B">
        <w:rPr>
          <w:lang w:val="cs-CZ"/>
        </w:rPr>
        <w:t xml:space="preserve"> odmítnutí poskytnutí Služby a následnému</w:t>
      </w:r>
      <w:r w:rsidR="0067735B" w:rsidRPr="00F4331B">
        <w:rPr>
          <w:lang w:val="cs-CZ"/>
        </w:rPr>
        <w:t xml:space="preserve"> ukončení Smlouvy ze st</w:t>
      </w:r>
      <w:bookmarkEnd w:id="4"/>
      <w:r w:rsidR="00AC172F" w:rsidRPr="00F4331B">
        <w:rPr>
          <w:lang w:val="cs-CZ"/>
        </w:rPr>
        <w:t>r</w:t>
      </w:r>
      <w:r w:rsidR="00084A6B" w:rsidRPr="00F4331B">
        <w:rPr>
          <w:lang w:val="cs-CZ"/>
        </w:rPr>
        <w:t>any Advokátní kanceláře.</w:t>
      </w:r>
    </w:p>
    <w:p w14:paraId="58740935" w14:textId="77777777" w:rsidR="00AA5D4B" w:rsidRPr="00F4331B" w:rsidRDefault="00AA5D4B" w:rsidP="00EF45A6">
      <w:pPr>
        <w:pStyle w:val="Heading1PRK"/>
        <w:spacing w:before="360"/>
      </w:pPr>
      <w:bookmarkStart w:id="5" w:name="_Ref411246756"/>
      <w:r w:rsidRPr="00F4331B">
        <w:t>práva a povinnosti advokátní kanceláře</w:t>
      </w:r>
    </w:p>
    <w:p w14:paraId="76922CF0" w14:textId="77777777" w:rsidR="00AA5D4B" w:rsidRPr="00F4331B" w:rsidRDefault="00AA5D4B" w:rsidP="00AA5D4B">
      <w:pPr>
        <w:pStyle w:val="Heading2PRK"/>
        <w:rPr>
          <w:lang w:val="cs-CZ"/>
        </w:rPr>
      </w:pPr>
      <w:r w:rsidRPr="00F4331B">
        <w:rPr>
          <w:lang w:val="cs-CZ"/>
        </w:rPr>
        <w:t xml:space="preserve">Advokátní kancelář jedná při poskytování Služeb poctivě, svědomitě a s odbornou péčí. </w:t>
      </w:r>
      <w:r w:rsidR="00C81207" w:rsidRPr="00F4331B">
        <w:rPr>
          <w:lang w:val="cs-CZ"/>
        </w:rPr>
        <w:t>Dbá při tom na ochranu práv a oprávněných zájmů Klienta, využívá důsledně všechny zákonné prostředky a v jejich rámci uplatňuje v zájmu Klienta vše, co podle svého přesvědčení pokládá za prospěšné.</w:t>
      </w:r>
    </w:p>
    <w:p w14:paraId="60D2E899" w14:textId="77777777" w:rsidR="00AA5D4B" w:rsidRPr="00F4331B" w:rsidRDefault="00AA5D4B" w:rsidP="008D10E4">
      <w:pPr>
        <w:pStyle w:val="Heading2PRK"/>
        <w:rPr>
          <w:lang w:val="cs-CZ"/>
        </w:rPr>
      </w:pPr>
      <w:r w:rsidRPr="00F4331B">
        <w:rPr>
          <w:lang w:val="cs-CZ"/>
        </w:rPr>
        <w:t>Advokátní kancelář je při poskytování Služeb vázána pouze právními předpisy a v jejich mezích pokyny Klienta. Jsou-li pokyny Klienta v rozporu s právními předpisy, je o tom Advokátní kancelář Klienta povinna přiměřeně poučit.</w:t>
      </w:r>
    </w:p>
    <w:p w14:paraId="163227B3" w14:textId="77777777" w:rsidR="00AA5D4B" w:rsidRPr="00F4331B" w:rsidRDefault="00AA5D4B" w:rsidP="00AA5D4B">
      <w:pPr>
        <w:pStyle w:val="Heading2PRK"/>
        <w:rPr>
          <w:lang w:val="cs-CZ"/>
        </w:rPr>
      </w:pPr>
      <w:r w:rsidRPr="00F4331B">
        <w:rPr>
          <w:lang w:val="cs-CZ"/>
        </w:rPr>
        <w:t>Advokátní kancelář Služby poskytuje zejména prostřednictvím svých partnerů, zaměstnanců, trvale spolupracujících advokátů a daňových poradců. Na poskytování Služeb se budou podílet zejména:</w:t>
      </w:r>
    </w:p>
    <w:p w14:paraId="1D29CA02" w14:textId="113259E9" w:rsidR="00511B88" w:rsidRPr="00F4331B" w:rsidRDefault="005234B6" w:rsidP="00511B88">
      <w:pPr>
        <w:pStyle w:val="Heading4PRK"/>
        <w:rPr>
          <w:lang w:val="cs-CZ"/>
        </w:rPr>
      </w:pPr>
      <w:r w:rsidRPr="00F4331B">
        <w:rPr>
          <w:lang w:val="cs-CZ"/>
        </w:rPr>
        <w:t>(***)</w:t>
      </w:r>
      <w:r w:rsidR="00890FC9" w:rsidRPr="00F4331B">
        <w:rPr>
          <w:lang w:val="cs-CZ"/>
        </w:rPr>
        <w:t>;</w:t>
      </w:r>
    </w:p>
    <w:p w14:paraId="6737693E" w14:textId="661FFD87" w:rsidR="00890FC9" w:rsidRPr="00F4331B" w:rsidRDefault="005234B6" w:rsidP="00511B88">
      <w:pPr>
        <w:pStyle w:val="Heading4PRK"/>
        <w:rPr>
          <w:lang w:val="cs-CZ"/>
        </w:rPr>
      </w:pPr>
      <w:r w:rsidRPr="00F4331B">
        <w:rPr>
          <w:lang w:val="cs-CZ"/>
        </w:rPr>
        <w:t>(***)</w:t>
      </w:r>
      <w:r w:rsidR="00890FC9" w:rsidRPr="00F4331B">
        <w:rPr>
          <w:lang w:val="cs-CZ"/>
        </w:rPr>
        <w:t>.</w:t>
      </w:r>
    </w:p>
    <w:p w14:paraId="53CD6A68" w14:textId="77777777" w:rsidR="00AA5D4B" w:rsidRPr="00F4331B" w:rsidRDefault="00AA5D4B" w:rsidP="00AA5D4B">
      <w:pPr>
        <w:pStyle w:val="Heading2PRK"/>
        <w:rPr>
          <w:lang w:val="cs-CZ"/>
        </w:rPr>
      </w:pPr>
      <w:r w:rsidRPr="00F4331B">
        <w:rPr>
          <w:lang w:val="cs-CZ"/>
        </w:rPr>
        <w:t>Advokátní kancelář poskytuje Služby v</w:t>
      </w:r>
      <w:r w:rsidR="00451345" w:rsidRPr="00F4331B">
        <w:rPr>
          <w:lang w:val="cs-CZ"/>
        </w:rPr>
        <w:t> </w:t>
      </w:r>
      <w:r w:rsidRPr="00F4331B">
        <w:rPr>
          <w:lang w:val="cs-CZ"/>
        </w:rPr>
        <w:t>českém</w:t>
      </w:r>
      <w:r w:rsidR="00451345" w:rsidRPr="00F4331B">
        <w:rPr>
          <w:lang w:val="cs-CZ"/>
        </w:rPr>
        <w:t xml:space="preserve"> jazyce</w:t>
      </w:r>
      <w:r w:rsidR="009C4301" w:rsidRPr="00F4331B">
        <w:rPr>
          <w:lang w:val="cs-CZ"/>
        </w:rPr>
        <w:t>.</w:t>
      </w:r>
      <w:r w:rsidR="00451345" w:rsidRPr="00F4331B">
        <w:rPr>
          <w:lang w:val="cs-CZ"/>
        </w:rPr>
        <w:t xml:space="preserve"> </w:t>
      </w:r>
    </w:p>
    <w:p w14:paraId="0A77ED6E" w14:textId="77777777" w:rsidR="00AA5D4B" w:rsidRPr="00F4331B" w:rsidRDefault="00AA5D4B" w:rsidP="00AA5D4B">
      <w:pPr>
        <w:pStyle w:val="Heading2PRK"/>
        <w:rPr>
          <w:lang w:val="cs-CZ"/>
        </w:rPr>
      </w:pPr>
      <w:r w:rsidRPr="00F4331B">
        <w:rPr>
          <w:lang w:val="cs-CZ"/>
        </w:rPr>
        <w:t>Vyžaduje-li poskytování Služeb osobní konzultace s Klientem, budou tyto probíhat v Advokátní kanceláři na adrese:</w:t>
      </w:r>
      <w:r w:rsidR="00DB5BE4" w:rsidRPr="00F4331B">
        <w:rPr>
          <w:lang w:val="cs-CZ"/>
        </w:rPr>
        <w:t xml:space="preserve"> </w:t>
      </w:r>
      <w:r w:rsidR="007B45BB" w:rsidRPr="00F4331B">
        <w:rPr>
          <w:lang w:val="cs-CZ"/>
        </w:rPr>
        <w:t>28. října 3346/91, 702 00 Ostrava</w:t>
      </w:r>
      <w:r w:rsidR="005560EA" w:rsidRPr="00F4331B">
        <w:rPr>
          <w:lang w:val="cs-CZ"/>
        </w:rPr>
        <w:t>, nebo Jáchymova 26/2, 110 00 Praha</w:t>
      </w:r>
      <w:r w:rsidR="002A7199" w:rsidRPr="00F4331B">
        <w:rPr>
          <w:lang w:val="cs-CZ"/>
        </w:rPr>
        <w:t>.</w:t>
      </w:r>
      <w:r w:rsidRPr="00F4331B">
        <w:rPr>
          <w:lang w:val="cs-CZ"/>
        </w:rPr>
        <w:t xml:space="preserve"> </w:t>
      </w:r>
    </w:p>
    <w:p w14:paraId="35DC39AD" w14:textId="77777777" w:rsidR="00AA5D4B" w:rsidRPr="00F4331B" w:rsidRDefault="00AA5D4B" w:rsidP="00AA5D4B">
      <w:pPr>
        <w:pStyle w:val="Heading2PRK"/>
        <w:rPr>
          <w:lang w:val="cs-CZ"/>
        </w:rPr>
      </w:pPr>
      <w:r w:rsidRPr="00F4331B">
        <w:rPr>
          <w:lang w:val="cs-CZ"/>
        </w:rPr>
        <w:t xml:space="preserve">Advokátní kancelář zachovává při poskytování Služeb mlčenlivost o poskytnutých informacích v rozsahu stanoveném právními a stavovskými předpisy. </w:t>
      </w:r>
    </w:p>
    <w:p w14:paraId="5C9D7BD6" w14:textId="77777777" w:rsidR="00AA5D4B" w:rsidRPr="00F4331B" w:rsidRDefault="00AA5D4B" w:rsidP="00AA5D4B">
      <w:pPr>
        <w:pStyle w:val="Heading2PRK"/>
        <w:rPr>
          <w:lang w:val="cs-CZ"/>
        </w:rPr>
      </w:pPr>
      <w:r w:rsidRPr="00F4331B">
        <w:rPr>
          <w:lang w:val="cs-CZ"/>
        </w:rPr>
        <w:t>V rozsahu stanoveném právními a stavovskými předpisy dodržuje Advokátní kancelář při poskytování Služeb pravidla o střetu zájmů. Ke dni podpisu Smlouvy si Advokátní kancelář není žádného střetu zájmů vědoma.</w:t>
      </w:r>
    </w:p>
    <w:p w14:paraId="20A4A05A" w14:textId="77777777" w:rsidR="00AA5D4B" w:rsidRPr="00F4331B" w:rsidRDefault="00AA5D4B" w:rsidP="00AA5D4B">
      <w:pPr>
        <w:pStyle w:val="Heading2PRK"/>
        <w:rPr>
          <w:lang w:val="cs-CZ"/>
        </w:rPr>
      </w:pPr>
      <w:r w:rsidRPr="00F4331B">
        <w:rPr>
          <w:lang w:val="cs-CZ"/>
        </w:rPr>
        <w:t>Advokátní kancelář je oprávněna uvádět Služby jako svoji referenci v rozsahu názvu Klienta, kontaktní osoby, obecného popisu Služeb, finančního objemu a doby jejich poskytování.</w:t>
      </w:r>
    </w:p>
    <w:p w14:paraId="66A86DD7" w14:textId="77777777" w:rsidR="00AA5D4B" w:rsidRPr="00F4331B" w:rsidRDefault="00AA5D4B" w:rsidP="00AA5D4B">
      <w:pPr>
        <w:pStyle w:val="Heading2PRK"/>
        <w:rPr>
          <w:lang w:val="cs-CZ"/>
        </w:rPr>
      </w:pPr>
      <w:r w:rsidRPr="00F4331B">
        <w:rPr>
          <w:lang w:val="cs-CZ"/>
        </w:rPr>
        <w:t xml:space="preserve">O poskytnutých Službách a jejich přesné povaze vede Advokátní kancelář evidenci v souladu s právními předpisy. Časové údaje se evidují v účetním systému Advokátní kanceláře s přesností na patnáctiminutové jednotky. </w:t>
      </w:r>
      <w:r w:rsidR="00093EF5" w:rsidRPr="00F4331B">
        <w:rPr>
          <w:lang w:val="cs-CZ"/>
        </w:rPr>
        <w:t>Výpis z evidence může být na Klientovu žádost přiložen k faktuře.</w:t>
      </w:r>
    </w:p>
    <w:p w14:paraId="668AC671" w14:textId="77777777" w:rsidR="00DA6DD9" w:rsidRPr="00F4331B" w:rsidRDefault="00DA6DD9">
      <w:pPr>
        <w:pStyle w:val="Heading2PRK"/>
        <w:rPr>
          <w:lang w:val="cs-CZ"/>
        </w:rPr>
      </w:pPr>
      <w:r w:rsidRPr="00F4331B">
        <w:rPr>
          <w:lang w:val="cs-CZ"/>
        </w:rPr>
        <w:t xml:space="preserve">V případě, že se na Advokátní kancelář obrátí orgány státní správy a samosprávy, zřizovatel či nadřízené orgány Klienta, aby jim Advokátní kancelář poskytla jakékoliv informace, učiní tak Advokátní kancelář s ohledem na stavovské předpisy (zejména o mlčenlivosti advokáta) pouze na základě výslovné písemné instrukce Klienta. Pokud v této instrukci Klient neuvede rozsah, v jakém mohou být informace poskytnuty, předpokládá Advokátní kancelář, že může zpřístupnit veškeré požadované informace. Smluvní strany se dohodly, že tato činnost bude účtována dle stráveného času na základě dohodnutých hodinových sazeb. </w:t>
      </w:r>
    </w:p>
    <w:p w14:paraId="74EBC81F" w14:textId="77777777" w:rsidR="00145AE6" w:rsidRPr="00F4331B" w:rsidRDefault="00E75074" w:rsidP="00EF45A6">
      <w:pPr>
        <w:pStyle w:val="Heading1PRK"/>
        <w:spacing w:before="360"/>
      </w:pPr>
      <w:r w:rsidRPr="00F4331B">
        <w:t>odměna advokátní kanceláře</w:t>
      </w:r>
      <w:bookmarkEnd w:id="5"/>
    </w:p>
    <w:p w14:paraId="14693CC2" w14:textId="77777777" w:rsidR="009A6D0C" w:rsidRPr="00F4331B" w:rsidRDefault="00B24C5F" w:rsidP="001851D4">
      <w:pPr>
        <w:pStyle w:val="Heading2PRK"/>
        <w:rPr>
          <w:lang w:val="cs-CZ"/>
        </w:rPr>
      </w:pPr>
      <w:r w:rsidRPr="00F4331B">
        <w:rPr>
          <w:lang w:val="cs-CZ"/>
        </w:rPr>
        <w:t>Za Služby náleží Advokátní kanceláři hodinová</w:t>
      </w:r>
      <w:r w:rsidR="00B457D9" w:rsidRPr="00F4331B">
        <w:rPr>
          <w:lang w:val="cs-CZ"/>
        </w:rPr>
        <w:t xml:space="preserve"> odměna (dále jen "</w:t>
      </w:r>
      <w:r w:rsidR="00B457D9" w:rsidRPr="00F4331B">
        <w:rPr>
          <w:b/>
          <w:lang w:val="cs-CZ"/>
        </w:rPr>
        <w:t>Odměna</w:t>
      </w:r>
      <w:r w:rsidR="00B457D9" w:rsidRPr="00F4331B">
        <w:rPr>
          <w:lang w:val="cs-CZ"/>
        </w:rPr>
        <w:t>")</w:t>
      </w:r>
      <w:r w:rsidRPr="00F4331B">
        <w:rPr>
          <w:lang w:val="cs-CZ"/>
        </w:rPr>
        <w:t xml:space="preserve"> stanovená na základě skutečně odpracované práce vykázané s přesností na patnáctiminutové jednotky</w:t>
      </w:r>
      <w:r w:rsidR="009A6D0C" w:rsidRPr="00F4331B">
        <w:rPr>
          <w:lang w:val="cs-CZ"/>
        </w:rPr>
        <w:t>.</w:t>
      </w:r>
    </w:p>
    <w:p w14:paraId="244C9CBE" w14:textId="77777777" w:rsidR="001851D4" w:rsidRPr="00F4331B" w:rsidRDefault="00967620" w:rsidP="00967620">
      <w:pPr>
        <w:pStyle w:val="Heading2PRK"/>
        <w:rPr>
          <w:lang w:val="cs-CZ"/>
        </w:rPr>
      </w:pPr>
      <w:r w:rsidRPr="00F4331B">
        <w:rPr>
          <w:lang w:val="cs-CZ"/>
        </w:rPr>
        <w:t>Hodinová sazba bude dohodnuta pro každou dílčí spornou věc samostatně na základě určení rozsahu, složitosti a dalších atributů sporné věci. Nebude-li Smluvními stranami dohodnuto jinak, platí následující s</w:t>
      </w:r>
      <w:r w:rsidR="009A6D0C" w:rsidRPr="00F4331B">
        <w:rPr>
          <w:lang w:val="cs-CZ"/>
        </w:rPr>
        <w:t xml:space="preserve">jednané hodinové </w:t>
      </w:r>
      <w:r w:rsidRPr="00F4331B">
        <w:rPr>
          <w:lang w:val="cs-CZ"/>
        </w:rPr>
        <w:t>sazby</w:t>
      </w:r>
      <w:r w:rsidR="009A6D0C" w:rsidRPr="00F4331B">
        <w:rPr>
          <w:lang w:val="cs-CZ"/>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1"/>
      </w:tblGrid>
      <w:tr w:rsidR="009A6D0C" w:rsidRPr="00F4331B" w14:paraId="74BBD290" w14:textId="77777777" w:rsidTr="006828BB">
        <w:tc>
          <w:tcPr>
            <w:tcW w:w="3402" w:type="dxa"/>
            <w:shd w:val="clear" w:color="auto" w:fill="001153"/>
          </w:tcPr>
          <w:p w14:paraId="2A25FCB1" w14:textId="77777777" w:rsidR="009A6D0C" w:rsidRPr="00F4331B" w:rsidRDefault="009A6D0C" w:rsidP="00EF45A6">
            <w:pPr>
              <w:pStyle w:val="Bodytext3PRK"/>
              <w:keepNext/>
              <w:spacing w:before="120" w:after="120"/>
              <w:ind w:left="175"/>
              <w:jc w:val="left"/>
              <w:rPr>
                <w:b/>
                <w:color w:val="FFFFFF"/>
              </w:rPr>
            </w:pPr>
            <w:r w:rsidRPr="00F4331B">
              <w:rPr>
                <w:b/>
                <w:color w:val="FFFFFF"/>
              </w:rPr>
              <w:t>Pozice</w:t>
            </w:r>
          </w:p>
        </w:tc>
        <w:tc>
          <w:tcPr>
            <w:tcW w:w="4961" w:type="dxa"/>
            <w:shd w:val="clear" w:color="auto" w:fill="001153"/>
          </w:tcPr>
          <w:p w14:paraId="0E5BD9B6" w14:textId="77777777" w:rsidR="009A6D0C" w:rsidRPr="00F4331B" w:rsidRDefault="009A6D0C" w:rsidP="00EF45A6">
            <w:pPr>
              <w:pStyle w:val="Bodytext3PRK"/>
              <w:keepNext/>
              <w:spacing w:before="120" w:after="120"/>
              <w:ind w:left="175"/>
              <w:jc w:val="left"/>
              <w:rPr>
                <w:b/>
                <w:color w:val="FFFFFF"/>
              </w:rPr>
            </w:pPr>
            <w:r w:rsidRPr="00F4331B">
              <w:rPr>
                <w:b/>
                <w:color w:val="FFFFFF"/>
              </w:rPr>
              <w:t>Hodinová sazba v Kč bez DPH</w:t>
            </w:r>
          </w:p>
        </w:tc>
      </w:tr>
      <w:tr w:rsidR="009A6D0C" w:rsidRPr="00F4331B" w14:paraId="6D567F2F" w14:textId="77777777" w:rsidTr="009A6D0C">
        <w:tc>
          <w:tcPr>
            <w:tcW w:w="3402" w:type="dxa"/>
            <w:shd w:val="clear" w:color="auto" w:fill="auto"/>
          </w:tcPr>
          <w:p w14:paraId="6489C809" w14:textId="77777777" w:rsidR="009A6D0C" w:rsidRPr="00F4331B" w:rsidRDefault="009A6D0C" w:rsidP="009A6D0C">
            <w:pPr>
              <w:pStyle w:val="Bodytext3PRK"/>
              <w:spacing w:before="120" w:after="120"/>
              <w:ind w:left="34"/>
              <w:jc w:val="left"/>
            </w:pPr>
            <w:r w:rsidRPr="00F4331B">
              <w:t xml:space="preserve">Partner / </w:t>
            </w:r>
            <w:proofErr w:type="spellStart"/>
            <w:r w:rsidRPr="00F4331B">
              <w:t>Of</w:t>
            </w:r>
            <w:proofErr w:type="spellEnd"/>
            <w:r w:rsidRPr="00F4331B">
              <w:t xml:space="preserve"> </w:t>
            </w:r>
            <w:proofErr w:type="spellStart"/>
            <w:r w:rsidRPr="00F4331B">
              <w:t>Counsel</w:t>
            </w:r>
            <w:proofErr w:type="spellEnd"/>
          </w:p>
        </w:tc>
        <w:tc>
          <w:tcPr>
            <w:tcW w:w="4961" w:type="dxa"/>
            <w:vMerge w:val="restart"/>
            <w:shd w:val="clear" w:color="auto" w:fill="auto"/>
            <w:vAlign w:val="center"/>
          </w:tcPr>
          <w:p w14:paraId="14CBE680" w14:textId="2EF97D19" w:rsidR="009A6D0C" w:rsidRPr="00F4331B" w:rsidRDefault="00F0305E" w:rsidP="009A6D0C">
            <w:pPr>
              <w:pStyle w:val="Bodytext3PRK"/>
              <w:spacing w:before="120" w:after="120"/>
              <w:ind w:left="175"/>
              <w:jc w:val="center"/>
              <w:rPr>
                <w:b/>
                <w:color w:val="001153"/>
              </w:rPr>
            </w:pPr>
            <w:r w:rsidRPr="00F4331B">
              <w:t>(***)</w:t>
            </w:r>
          </w:p>
        </w:tc>
      </w:tr>
      <w:tr w:rsidR="009A6D0C" w:rsidRPr="00F4331B" w14:paraId="20ED3484" w14:textId="77777777" w:rsidTr="009A6D0C">
        <w:tc>
          <w:tcPr>
            <w:tcW w:w="3402" w:type="dxa"/>
            <w:shd w:val="clear" w:color="auto" w:fill="auto"/>
          </w:tcPr>
          <w:p w14:paraId="2A5A213E" w14:textId="77777777" w:rsidR="009A6D0C" w:rsidRPr="00F4331B" w:rsidRDefault="009A6D0C" w:rsidP="009A6D0C">
            <w:pPr>
              <w:pStyle w:val="Bodytext3PRK"/>
              <w:spacing w:before="120" w:after="120"/>
              <w:ind w:left="34"/>
              <w:jc w:val="left"/>
            </w:pPr>
            <w:r w:rsidRPr="00F4331B">
              <w:t xml:space="preserve">Senior Advokát </w:t>
            </w:r>
          </w:p>
        </w:tc>
        <w:tc>
          <w:tcPr>
            <w:tcW w:w="4961" w:type="dxa"/>
            <w:vMerge/>
            <w:shd w:val="clear" w:color="auto" w:fill="auto"/>
          </w:tcPr>
          <w:p w14:paraId="5EBA020A" w14:textId="77777777" w:rsidR="009A6D0C" w:rsidRPr="00F4331B" w:rsidRDefault="009A6D0C" w:rsidP="009A6D0C">
            <w:pPr>
              <w:pStyle w:val="Bodytext3PRK"/>
              <w:spacing w:before="120" w:after="120"/>
              <w:ind w:left="175"/>
              <w:jc w:val="left"/>
              <w:rPr>
                <w:b/>
                <w:color w:val="001153"/>
              </w:rPr>
            </w:pPr>
          </w:p>
        </w:tc>
      </w:tr>
      <w:tr w:rsidR="009A6D0C" w:rsidRPr="00F4331B" w14:paraId="19364E63" w14:textId="77777777" w:rsidTr="009A6D0C">
        <w:tc>
          <w:tcPr>
            <w:tcW w:w="3402" w:type="dxa"/>
            <w:shd w:val="clear" w:color="auto" w:fill="auto"/>
          </w:tcPr>
          <w:p w14:paraId="47048199" w14:textId="77777777" w:rsidR="009A6D0C" w:rsidRPr="00F4331B" w:rsidRDefault="009A6D0C" w:rsidP="009A6D0C">
            <w:pPr>
              <w:pStyle w:val="Bodytext3PRK"/>
              <w:spacing w:before="120" w:after="120"/>
              <w:ind w:left="34"/>
              <w:jc w:val="left"/>
            </w:pPr>
            <w:r w:rsidRPr="00F4331B">
              <w:t xml:space="preserve">Advokát </w:t>
            </w:r>
          </w:p>
        </w:tc>
        <w:tc>
          <w:tcPr>
            <w:tcW w:w="4961" w:type="dxa"/>
            <w:vMerge/>
            <w:shd w:val="clear" w:color="auto" w:fill="auto"/>
          </w:tcPr>
          <w:p w14:paraId="12EC95AA" w14:textId="77777777" w:rsidR="009A6D0C" w:rsidRPr="00F4331B" w:rsidRDefault="009A6D0C" w:rsidP="009A6D0C">
            <w:pPr>
              <w:pStyle w:val="Bodytext3PRK"/>
              <w:spacing w:before="120" w:after="120"/>
              <w:ind w:left="175"/>
              <w:jc w:val="left"/>
              <w:rPr>
                <w:b/>
                <w:color w:val="001153"/>
              </w:rPr>
            </w:pPr>
          </w:p>
        </w:tc>
      </w:tr>
      <w:tr w:rsidR="009A6D0C" w:rsidRPr="00F4331B" w14:paraId="1368432E" w14:textId="77777777" w:rsidTr="009A6D0C">
        <w:tc>
          <w:tcPr>
            <w:tcW w:w="3402" w:type="dxa"/>
            <w:shd w:val="clear" w:color="auto" w:fill="auto"/>
          </w:tcPr>
          <w:p w14:paraId="5369E536" w14:textId="77777777" w:rsidR="009A6D0C" w:rsidRPr="00F4331B" w:rsidRDefault="009A6D0C" w:rsidP="009A6D0C">
            <w:pPr>
              <w:pStyle w:val="Bodytext3PRK"/>
              <w:spacing w:before="120" w:after="120"/>
              <w:ind w:left="34"/>
              <w:jc w:val="left"/>
              <w:rPr>
                <w:highlight w:val="yellow"/>
              </w:rPr>
            </w:pPr>
            <w:r w:rsidRPr="00F4331B">
              <w:t>Advokátní koncipient</w:t>
            </w:r>
          </w:p>
        </w:tc>
        <w:tc>
          <w:tcPr>
            <w:tcW w:w="4961" w:type="dxa"/>
            <w:vMerge/>
            <w:shd w:val="clear" w:color="auto" w:fill="auto"/>
          </w:tcPr>
          <w:p w14:paraId="208B19C4" w14:textId="77777777" w:rsidR="009A6D0C" w:rsidRPr="00F4331B" w:rsidRDefault="009A6D0C" w:rsidP="009A6D0C">
            <w:pPr>
              <w:pStyle w:val="Bodytext3PRK"/>
              <w:spacing w:before="120" w:after="120"/>
              <w:ind w:left="175"/>
              <w:jc w:val="left"/>
              <w:rPr>
                <w:b/>
                <w:color w:val="001153"/>
              </w:rPr>
            </w:pPr>
          </w:p>
        </w:tc>
      </w:tr>
      <w:tr w:rsidR="009A6D0C" w:rsidRPr="00F4331B" w14:paraId="2D06EC6A" w14:textId="77777777" w:rsidTr="009A6D0C">
        <w:tc>
          <w:tcPr>
            <w:tcW w:w="3402" w:type="dxa"/>
            <w:shd w:val="clear" w:color="auto" w:fill="auto"/>
          </w:tcPr>
          <w:p w14:paraId="21E6006C" w14:textId="77777777" w:rsidR="009A6D0C" w:rsidRPr="00F4331B" w:rsidRDefault="009A6D0C" w:rsidP="009A6D0C">
            <w:pPr>
              <w:pStyle w:val="Bodytext3PRK"/>
              <w:spacing w:before="120" w:after="120"/>
              <w:ind w:left="34"/>
              <w:jc w:val="left"/>
            </w:pPr>
            <w:r w:rsidRPr="00F4331B">
              <w:t>Právní asistent</w:t>
            </w:r>
          </w:p>
        </w:tc>
        <w:tc>
          <w:tcPr>
            <w:tcW w:w="4961" w:type="dxa"/>
            <w:shd w:val="clear" w:color="auto" w:fill="auto"/>
            <w:vAlign w:val="center"/>
          </w:tcPr>
          <w:p w14:paraId="0FAAF85E" w14:textId="3CD3EDD4" w:rsidR="009A6D0C" w:rsidRPr="00F4331B" w:rsidRDefault="00F0305E" w:rsidP="009A6D0C">
            <w:pPr>
              <w:pStyle w:val="Bodytext3PRK"/>
              <w:spacing w:before="120" w:after="120"/>
              <w:ind w:left="176"/>
              <w:jc w:val="center"/>
              <w:rPr>
                <w:b/>
                <w:color w:val="001153"/>
              </w:rPr>
            </w:pPr>
            <w:r w:rsidRPr="00F4331B">
              <w:t>(***)</w:t>
            </w:r>
          </w:p>
        </w:tc>
      </w:tr>
    </w:tbl>
    <w:p w14:paraId="7DA8762C" w14:textId="77777777" w:rsidR="00EF45A6" w:rsidRPr="00F4331B" w:rsidRDefault="00EF45A6" w:rsidP="00EF45A6">
      <w:pPr>
        <w:pStyle w:val="Heading2PRK"/>
        <w:numPr>
          <w:ilvl w:val="0"/>
          <w:numId w:val="0"/>
        </w:numPr>
        <w:rPr>
          <w:strike/>
          <w:lang w:val="cs-CZ"/>
        </w:rPr>
      </w:pPr>
    </w:p>
    <w:p w14:paraId="42CA63C1" w14:textId="2DA9BCA5" w:rsidR="007622CF" w:rsidRPr="00F4331B" w:rsidRDefault="007622CF" w:rsidP="00662ED1">
      <w:pPr>
        <w:pStyle w:val="Heading2PRK"/>
        <w:rPr>
          <w:lang w:val="cs-CZ"/>
        </w:rPr>
      </w:pPr>
      <w:r w:rsidRPr="00F4331B">
        <w:rPr>
          <w:lang w:val="cs-CZ"/>
        </w:rPr>
        <w:t xml:space="preserve">Za poskytnuté </w:t>
      </w:r>
      <w:r w:rsidR="00812B93" w:rsidRPr="00F4331B">
        <w:rPr>
          <w:lang w:val="cs-CZ"/>
        </w:rPr>
        <w:t>Služby</w:t>
      </w:r>
      <w:r w:rsidRPr="00F4331B">
        <w:rPr>
          <w:lang w:val="cs-CZ"/>
        </w:rPr>
        <w:t xml:space="preserve"> do 31.</w:t>
      </w:r>
      <w:r w:rsidR="00662ED1" w:rsidRPr="00F4331B">
        <w:rPr>
          <w:lang w:val="cs-CZ"/>
        </w:rPr>
        <w:t xml:space="preserve"> </w:t>
      </w:r>
      <w:r w:rsidRPr="00F4331B">
        <w:rPr>
          <w:lang w:val="cs-CZ"/>
        </w:rPr>
        <w:t>8.</w:t>
      </w:r>
      <w:r w:rsidR="00662ED1" w:rsidRPr="00F4331B">
        <w:rPr>
          <w:lang w:val="cs-CZ"/>
        </w:rPr>
        <w:t xml:space="preserve"> </w:t>
      </w:r>
      <w:r w:rsidRPr="00F4331B">
        <w:rPr>
          <w:lang w:val="cs-CZ"/>
        </w:rPr>
        <w:t xml:space="preserve">2025 smluvní strany sjednaly smluvní odměnu ve výši </w:t>
      </w:r>
      <w:r w:rsidR="00C5636C" w:rsidRPr="00F4331B">
        <w:rPr>
          <w:b/>
          <w:bCs/>
          <w:lang w:val="cs-CZ"/>
        </w:rPr>
        <w:t>4</w:t>
      </w:r>
      <w:r w:rsidR="00662ED1" w:rsidRPr="00F4331B">
        <w:rPr>
          <w:b/>
          <w:bCs/>
          <w:lang w:val="cs-CZ"/>
        </w:rPr>
        <w:t>.</w:t>
      </w:r>
      <w:r w:rsidR="00C5636C" w:rsidRPr="00F4331B">
        <w:rPr>
          <w:b/>
          <w:bCs/>
          <w:lang w:val="cs-CZ"/>
        </w:rPr>
        <w:t>0</w:t>
      </w:r>
      <w:r w:rsidRPr="00F4331B">
        <w:rPr>
          <w:b/>
          <w:bCs/>
          <w:lang w:val="cs-CZ"/>
        </w:rPr>
        <w:t>00</w:t>
      </w:r>
      <w:r w:rsidR="00662ED1" w:rsidRPr="00F4331B">
        <w:rPr>
          <w:b/>
          <w:bCs/>
          <w:lang w:val="cs-CZ"/>
        </w:rPr>
        <w:t>.0</w:t>
      </w:r>
      <w:r w:rsidRPr="00F4331B">
        <w:rPr>
          <w:b/>
          <w:bCs/>
          <w:lang w:val="cs-CZ"/>
        </w:rPr>
        <w:t>00 Kč bez DPH</w:t>
      </w:r>
      <w:r w:rsidR="001F13F4" w:rsidRPr="00F4331B">
        <w:rPr>
          <w:lang w:val="cs-CZ"/>
        </w:rPr>
        <w:t>, přičemž tato smlouva je uzavřena na dobu neurčitou dle potřeb Klienta</w:t>
      </w:r>
      <w:r w:rsidRPr="00F4331B">
        <w:rPr>
          <w:lang w:val="cs-CZ"/>
        </w:rPr>
        <w:t xml:space="preserve">. Sjednaná maximální odměna </w:t>
      </w:r>
      <w:r w:rsidR="00812B93" w:rsidRPr="00F4331B">
        <w:rPr>
          <w:lang w:val="cs-CZ"/>
        </w:rPr>
        <w:t>zahrnuje</w:t>
      </w:r>
      <w:r w:rsidRPr="00F4331B">
        <w:rPr>
          <w:lang w:val="cs-CZ"/>
        </w:rPr>
        <w:t xml:space="preserve"> náklady, které </w:t>
      </w:r>
      <w:r w:rsidR="00662ED1" w:rsidRPr="00F4331B">
        <w:rPr>
          <w:lang w:val="cs-CZ"/>
        </w:rPr>
        <w:t>A</w:t>
      </w:r>
      <w:r w:rsidRPr="00F4331B">
        <w:rPr>
          <w:lang w:val="cs-CZ"/>
        </w:rPr>
        <w:t xml:space="preserve">dvokátní kanceláři vzniknou v souvislosti s poskytováním </w:t>
      </w:r>
      <w:r w:rsidR="00662ED1" w:rsidRPr="00F4331B">
        <w:rPr>
          <w:lang w:val="cs-CZ"/>
        </w:rPr>
        <w:t>Služeb</w:t>
      </w:r>
      <w:r w:rsidRPr="00F4331B">
        <w:rPr>
          <w:lang w:val="cs-CZ"/>
        </w:rPr>
        <w:t xml:space="preserve">, </w:t>
      </w:r>
      <w:r w:rsidR="00812B93" w:rsidRPr="00F4331B">
        <w:rPr>
          <w:lang w:val="cs-CZ"/>
        </w:rPr>
        <w:t>a to</w:t>
      </w:r>
      <w:r w:rsidRPr="00F4331B">
        <w:rPr>
          <w:color w:val="000000"/>
          <w:lang w:val="cs-CZ"/>
        </w:rPr>
        <w:t xml:space="preserve"> na telefonní hovory, poštovné a kurýrní službu, náklady na pochůzky a cestovné po Praze a Ostravě, tisk dokumentů a jiné běžné administrativní náklady.</w:t>
      </w:r>
      <w:r w:rsidR="00662ED1" w:rsidRPr="00F4331B">
        <w:rPr>
          <w:lang w:val="cs-CZ"/>
        </w:rPr>
        <w:t xml:space="preserve"> </w:t>
      </w:r>
      <w:r w:rsidRPr="00F4331B">
        <w:rPr>
          <w:color w:val="000000"/>
          <w:lang w:val="cs-CZ"/>
        </w:rPr>
        <w:t>Sjednaná maximální odměna nezahrnuje</w:t>
      </w:r>
      <w:r w:rsidR="00812B93" w:rsidRPr="00F4331B">
        <w:rPr>
          <w:color w:val="000000"/>
          <w:lang w:val="cs-CZ"/>
        </w:rPr>
        <w:t xml:space="preserve"> jiné</w:t>
      </w:r>
      <w:r w:rsidRPr="00F4331B">
        <w:rPr>
          <w:color w:val="000000"/>
          <w:lang w:val="cs-CZ"/>
        </w:rPr>
        <w:t xml:space="preserve"> náklady</w:t>
      </w:r>
      <w:r w:rsidR="00662ED1" w:rsidRPr="00F4331B">
        <w:rPr>
          <w:color w:val="000000"/>
          <w:lang w:val="cs-CZ"/>
        </w:rPr>
        <w:t xml:space="preserve">, které Advokátní kanceláři vzniknou v souvislosti s poskytováním Služeb, jako např. </w:t>
      </w:r>
      <w:r w:rsidRPr="00F4331B">
        <w:rPr>
          <w:lang w:val="cs-CZ"/>
        </w:rPr>
        <w:t xml:space="preserve">notářské, soudní či správní poplatky, </w:t>
      </w:r>
      <w:r w:rsidR="00662ED1" w:rsidRPr="00F4331B">
        <w:rPr>
          <w:color w:val="000000"/>
          <w:lang w:val="cs-CZ"/>
        </w:rPr>
        <w:t>cestovné mimo Prahu a Ostravu, odměnu</w:t>
      </w:r>
      <w:r w:rsidR="00662ED1" w:rsidRPr="00F4331B">
        <w:rPr>
          <w:lang w:val="cs-CZ"/>
        </w:rPr>
        <w:t xml:space="preserve"> za</w:t>
      </w:r>
      <w:r w:rsidRPr="00F4331B">
        <w:rPr>
          <w:lang w:val="cs-CZ"/>
        </w:rPr>
        <w:t xml:space="preserve"> znalecké posudky a překlady</w:t>
      </w:r>
      <w:r w:rsidR="00662ED1" w:rsidRPr="00F4331B">
        <w:rPr>
          <w:lang w:val="cs-CZ"/>
        </w:rPr>
        <w:t xml:space="preserve"> (článek 5.</w:t>
      </w:r>
      <w:r w:rsidR="00812B93" w:rsidRPr="00F4331B">
        <w:rPr>
          <w:lang w:val="cs-CZ"/>
        </w:rPr>
        <w:t>1</w:t>
      </w:r>
      <w:r w:rsidR="00662ED1" w:rsidRPr="00F4331B">
        <w:rPr>
          <w:lang w:val="cs-CZ"/>
        </w:rPr>
        <w:t xml:space="preserve"> níže)</w:t>
      </w:r>
      <w:r w:rsidRPr="00F4331B">
        <w:rPr>
          <w:lang w:val="cs-CZ"/>
        </w:rPr>
        <w:t xml:space="preserve">. </w:t>
      </w:r>
    </w:p>
    <w:p w14:paraId="032EEBFF" w14:textId="2E651652" w:rsidR="00812B93" w:rsidRPr="00F4331B" w:rsidRDefault="00812B93" w:rsidP="00662ED1">
      <w:pPr>
        <w:pStyle w:val="Heading2PRK"/>
        <w:rPr>
          <w:lang w:val="cs-CZ"/>
        </w:rPr>
      </w:pPr>
      <w:bookmarkStart w:id="6" w:name="_Hlk198719615"/>
      <w:r w:rsidRPr="00F4331B">
        <w:rPr>
          <w:lang w:val="cs-CZ"/>
        </w:rPr>
        <w:t>Od 1. 9. 2025 náleží Advokátní kanceláři za poskytnuté Služby Odměna ve výši hodinové sazby uvedené v čl. 4.2 výše; Advokátní kancelář je však od 1. 9. 2025 oprávněna poskytovat Služby pouze na základě písemného pokynu Klienta a po odsouhlasení časové náročnosti</w:t>
      </w:r>
      <w:r w:rsidR="001E79C5" w:rsidRPr="00F4331B">
        <w:rPr>
          <w:lang w:val="cs-CZ"/>
        </w:rPr>
        <w:t>,</w:t>
      </w:r>
      <w:r w:rsidRPr="00F4331B">
        <w:rPr>
          <w:lang w:val="cs-CZ"/>
        </w:rPr>
        <w:t xml:space="preserve"> a </w:t>
      </w:r>
      <w:r w:rsidR="001E79C5" w:rsidRPr="00F4331B">
        <w:rPr>
          <w:lang w:val="cs-CZ"/>
        </w:rPr>
        <w:t xml:space="preserve">tedy </w:t>
      </w:r>
      <w:r w:rsidRPr="00F4331B">
        <w:rPr>
          <w:lang w:val="cs-CZ"/>
        </w:rPr>
        <w:t>odpovídající Odměny za da</w:t>
      </w:r>
      <w:r w:rsidR="001E79C5" w:rsidRPr="00F4331B">
        <w:rPr>
          <w:lang w:val="cs-CZ"/>
        </w:rPr>
        <w:t>nou Službu</w:t>
      </w:r>
      <w:bookmarkEnd w:id="6"/>
      <w:r w:rsidR="001E79C5" w:rsidRPr="00F4331B">
        <w:rPr>
          <w:lang w:val="cs-CZ"/>
        </w:rPr>
        <w:t>.</w:t>
      </w:r>
    </w:p>
    <w:p w14:paraId="6961C0FF" w14:textId="7D962DBA" w:rsidR="00B457D9" w:rsidRPr="00F4331B" w:rsidRDefault="007F7C48" w:rsidP="003522E2">
      <w:pPr>
        <w:pStyle w:val="Heading2PRK"/>
        <w:rPr>
          <w:lang w:val="cs-CZ"/>
        </w:rPr>
      </w:pPr>
      <w:r w:rsidRPr="00F4331B">
        <w:rPr>
          <w:lang w:val="cs-CZ"/>
        </w:rPr>
        <w:t xml:space="preserve">Odměnu za Služby </w:t>
      </w:r>
      <w:r w:rsidR="00EF4AED" w:rsidRPr="00F4331B">
        <w:rPr>
          <w:lang w:val="cs-CZ"/>
        </w:rPr>
        <w:t xml:space="preserve">Klient platí </w:t>
      </w:r>
      <w:r w:rsidRPr="00F4331B">
        <w:rPr>
          <w:lang w:val="cs-CZ"/>
        </w:rPr>
        <w:t>Advokátní kancelář</w:t>
      </w:r>
      <w:r w:rsidR="00EF4AED" w:rsidRPr="00F4331B">
        <w:rPr>
          <w:lang w:val="cs-CZ"/>
        </w:rPr>
        <w:t>i</w:t>
      </w:r>
      <w:r w:rsidRPr="00F4331B">
        <w:rPr>
          <w:lang w:val="cs-CZ"/>
        </w:rPr>
        <w:t xml:space="preserve"> </w:t>
      </w:r>
      <w:r w:rsidR="00EF4AED" w:rsidRPr="00F4331B">
        <w:rPr>
          <w:lang w:val="cs-CZ"/>
        </w:rPr>
        <w:t xml:space="preserve">na základě daňového dokladu (faktury). Faktury Advokátní kancelář vystavuje </w:t>
      </w:r>
      <w:r w:rsidRPr="00F4331B">
        <w:rPr>
          <w:lang w:val="cs-CZ"/>
        </w:rPr>
        <w:t>v měsíčních intervalech</w:t>
      </w:r>
      <w:r w:rsidR="007622CF" w:rsidRPr="00F4331B">
        <w:rPr>
          <w:lang w:val="cs-CZ"/>
        </w:rPr>
        <w:t>.</w:t>
      </w:r>
      <w:r w:rsidRPr="00F4331B">
        <w:rPr>
          <w:lang w:val="cs-CZ"/>
        </w:rPr>
        <w:t xml:space="preserve"> </w:t>
      </w:r>
      <w:r w:rsidR="00FC527D" w:rsidRPr="00F4331B">
        <w:rPr>
          <w:lang w:val="cs-CZ"/>
        </w:rPr>
        <w:t>K Odměně Advokátní kancelář přiúčtuje DPH</w:t>
      </w:r>
      <w:r w:rsidR="00A13E19" w:rsidRPr="00F4331B">
        <w:rPr>
          <w:lang w:val="cs-CZ"/>
        </w:rPr>
        <w:t>, vyžadují-li to právní předpisy</w:t>
      </w:r>
      <w:r w:rsidR="00FC527D" w:rsidRPr="00F4331B">
        <w:rPr>
          <w:lang w:val="cs-CZ"/>
        </w:rPr>
        <w:t>.</w:t>
      </w:r>
      <w:r w:rsidR="00B45136" w:rsidRPr="00F4331B">
        <w:rPr>
          <w:lang w:val="cs-CZ"/>
        </w:rPr>
        <w:t xml:space="preserve"> </w:t>
      </w:r>
    </w:p>
    <w:p w14:paraId="6635E754" w14:textId="13F87B71" w:rsidR="00145AE6" w:rsidRPr="00F4331B" w:rsidRDefault="003F0624" w:rsidP="003522E2">
      <w:pPr>
        <w:pStyle w:val="Heading2PRK"/>
        <w:rPr>
          <w:lang w:val="cs-CZ"/>
        </w:rPr>
      </w:pPr>
      <w:r w:rsidRPr="00F4331B">
        <w:rPr>
          <w:lang w:val="cs-CZ"/>
        </w:rPr>
        <w:t xml:space="preserve">Odměna </w:t>
      </w:r>
      <w:r w:rsidR="007F7C48" w:rsidRPr="00F4331B">
        <w:rPr>
          <w:lang w:val="cs-CZ"/>
        </w:rPr>
        <w:t xml:space="preserve">je splatná do </w:t>
      </w:r>
      <w:r w:rsidR="003C77FF" w:rsidRPr="00F4331B">
        <w:rPr>
          <w:lang w:val="cs-CZ"/>
        </w:rPr>
        <w:t>30</w:t>
      </w:r>
      <w:r w:rsidR="007F7C48" w:rsidRPr="00F4331B">
        <w:rPr>
          <w:lang w:val="cs-CZ"/>
        </w:rPr>
        <w:t xml:space="preserve"> dnů od vystavení faktury</w:t>
      </w:r>
      <w:r w:rsidR="003D5025" w:rsidRPr="00F4331B">
        <w:rPr>
          <w:lang w:val="cs-CZ"/>
        </w:rPr>
        <w:t xml:space="preserve"> </w:t>
      </w:r>
      <w:r w:rsidR="00145AE6" w:rsidRPr="00F4331B">
        <w:rPr>
          <w:lang w:val="cs-CZ"/>
        </w:rPr>
        <w:t>bezhotovostním převod</w:t>
      </w:r>
      <w:r w:rsidR="00066F7C" w:rsidRPr="00F4331B">
        <w:rPr>
          <w:lang w:val="cs-CZ"/>
        </w:rPr>
        <w:t>em na účet</w:t>
      </w:r>
      <w:r w:rsidR="006938FA" w:rsidRPr="00F4331B">
        <w:rPr>
          <w:lang w:val="cs-CZ"/>
        </w:rPr>
        <w:t xml:space="preserve"> </w:t>
      </w:r>
    </w:p>
    <w:p w14:paraId="3CF8628C" w14:textId="77777777" w:rsidR="00905F6F" w:rsidRPr="00F4331B" w:rsidRDefault="00905F6F" w:rsidP="00905F6F">
      <w:pPr>
        <w:pStyle w:val="Bodytext3PRK"/>
      </w:pPr>
      <w:r w:rsidRPr="00F4331B">
        <w:t xml:space="preserve">UniCredit Bank Czech and </w:t>
      </w:r>
      <w:proofErr w:type="spellStart"/>
      <w:r w:rsidRPr="00F4331B">
        <w:t>Slovak</w:t>
      </w:r>
      <w:proofErr w:type="spellEnd"/>
      <w:r w:rsidRPr="00F4331B">
        <w:t xml:space="preserve"> Republic a.s., 2080 008 / 2700</w:t>
      </w:r>
    </w:p>
    <w:p w14:paraId="1FE97751" w14:textId="77777777" w:rsidR="00905F6F" w:rsidRPr="00F4331B" w:rsidRDefault="00905F6F" w:rsidP="00905F6F">
      <w:pPr>
        <w:pStyle w:val="Bodytext3PRK"/>
      </w:pPr>
      <w:r w:rsidRPr="00F4331B">
        <w:t>Raiffeisenbank a.s., 501 001 5882 / 5500</w:t>
      </w:r>
    </w:p>
    <w:p w14:paraId="5A932BD3" w14:textId="77777777" w:rsidR="00576ACA" w:rsidRPr="00F4331B" w:rsidRDefault="00576ACA" w:rsidP="00576ACA">
      <w:pPr>
        <w:pStyle w:val="Heading2PRK"/>
        <w:numPr>
          <w:ilvl w:val="0"/>
          <w:numId w:val="0"/>
        </w:numPr>
        <w:ind w:left="709"/>
        <w:rPr>
          <w:lang w:val="cs-CZ"/>
        </w:rPr>
      </w:pPr>
      <w:r w:rsidRPr="00F4331B">
        <w:rPr>
          <w:lang w:val="cs-CZ"/>
        </w:rPr>
        <w:t>nebo dle údajů uvedených na faktuře. Případné ukončení Smlouvy nemá na povinnost Klienta zaplatit Odměnu vliv.</w:t>
      </w:r>
    </w:p>
    <w:p w14:paraId="5B052FD7" w14:textId="77777777" w:rsidR="00426269" w:rsidRPr="00F4331B" w:rsidRDefault="00426269" w:rsidP="00426269">
      <w:pPr>
        <w:pStyle w:val="Heading2PRK"/>
        <w:rPr>
          <w:lang w:val="cs-CZ"/>
        </w:rPr>
      </w:pPr>
      <w:r w:rsidRPr="00F4331B">
        <w:rPr>
          <w:lang w:val="cs-CZ"/>
        </w:rPr>
        <w:t xml:space="preserve">Klientovi může být na jeho vyžádání poskytnut časový přehled poskytnutých právních služeb (uvádějící celkový počet hodin). Časový přehled nebo faktura (není-li časový výkaz poskytnut) jsou považovány za schválené Klientem, pokud proti nim Klient nevznese písemnou námitku do 14 dnů od jejich odeslání Klientovi. </w:t>
      </w:r>
    </w:p>
    <w:p w14:paraId="71094469" w14:textId="77777777" w:rsidR="003F0624" w:rsidRPr="00F4331B" w:rsidRDefault="00235075" w:rsidP="003F0624">
      <w:pPr>
        <w:pStyle w:val="Heading1PRK"/>
      </w:pPr>
      <w:bookmarkStart w:id="7" w:name="_Ref411246769"/>
      <w:r w:rsidRPr="00F4331B">
        <w:t xml:space="preserve">úhrada nákladů </w:t>
      </w:r>
      <w:r w:rsidR="003F0624" w:rsidRPr="00F4331B">
        <w:t>advokátní kanceláře</w:t>
      </w:r>
      <w:bookmarkEnd w:id="7"/>
    </w:p>
    <w:p w14:paraId="0C5CF31D" w14:textId="609C9C46" w:rsidR="00584026" w:rsidRPr="00F4331B" w:rsidRDefault="00584026" w:rsidP="00584026">
      <w:pPr>
        <w:pStyle w:val="Heading2PRK"/>
        <w:rPr>
          <w:lang w:val="cs-CZ"/>
        </w:rPr>
      </w:pPr>
      <w:r w:rsidRPr="00F4331B">
        <w:rPr>
          <w:lang w:val="cs-CZ"/>
        </w:rPr>
        <w:t xml:space="preserve">Klient </w:t>
      </w:r>
      <w:r w:rsidR="00C5636C" w:rsidRPr="00F4331B">
        <w:rPr>
          <w:lang w:val="cs-CZ"/>
        </w:rPr>
        <w:t xml:space="preserve">hradí </w:t>
      </w:r>
      <w:r w:rsidRPr="00F4331B">
        <w:rPr>
          <w:lang w:val="cs-CZ"/>
        </w:rPr>
        <w:t>Advokátní kanceláři dále</w:t>
      </w:r>
      <w:r w:rsidRPr="00F4331B">
        <w:rPr>
          <w:color w:val="000000"/>
          <w:lang w:val="cs-CZ"/>
        </w:rPr>
        <w:t xml:space="preserve"> </w:t>
      </w:r>
      <w:r w:rsidRPr="00F4331B">
        <w:rPr>
          <w:lang w:val="cs-CZ"/>
        </w:rPr>
        <w:t xml:space="preserve">veškeré další vzniklé </w:t>
      </w:r>
      <w:r w:rsidRPr="00F4331B">
        <w:rPr>
          <w:b/>
          <w:lang w:val="cs-CZ"/>
        </w:rPr>
        <w:t>náklady související s poskytováním Služeb</w:t>
      </w:r>
      <w:r w:rsidRPr="00F4331B">
        <w:rPr>
          <w:lang w:val="cs-CZ"/>
        </w:rPr>
        <w:t xml:space="preserve">, jako např. notářské, soudní či správní poplatky, cestovné mimo Prahu či Ostravu, odměnu za znalecké posudky a překlady. Tyto náklady Advokátní kancelář Klientovi přeúčtuje ve skutečné výši. </w:t>
      </w:r>
      <w:r w:rsidR="00662ED1" w:rsidRPr="00F4331B">
        <w:rPr>
          <w:lang w:val="cs-CZ"/>
        </w:rPr>
        <w:t xml:space="preserve">O jednorázových nákladech překračujících částku </w:t>
      </w:r>
      <w:r w:rsidR="00662ED1" w:rsidRPr="00F4331B">
        <w:rPr>
          <w:b/>
          <w:bCs/>
          <w:lang w:val="cs-CZ"/>
        </w:rPr>
        <w:t>5.000 Kč</w:t>
      </w:r>
      <w:r w:rsidR="00662ED1" w:rsidRPr="00F4331B">
        <w:rPr>
          <w:lang w:val="cs-CZ"/>
        </w:rPr>
        <w:t xml:space="preserve"> Advokátní kancelář Klienta předem informuje</w:t>
      </w:r>
      <w:r w:rsidRPr="00F4331B">
        <w:rPr>
          <w:lang w:val="cs-CZ"/>
        </w:rPr>
        <w:t>. Případné ukončení Smlouvy nemá na povinnost Klienta zaplatit další náklady vliv.</w:t>
      </w:r>
    </w:p>
    <w:p w14:paraId="64E7593A" w14:textId="77777777" w:rsidR="00235075" w:rsidRPr="00F4331B" w:rsidRDefault="00235075" w:rsidP="003522E2">
      <w:pPr>
        <w:pStyle w:val="Heading1PRK"/>
      </w:pPr>
      <w:r w:rsidRPr="00F4331B">
        <w:t>odpovědnost za škodu</w:t>
      </w:r>
    </w:p>
    <w:p w14:paraId="1A570108" w14:textId="77777777" w:rsidR="00714551" w:rsidRPr="00F4331B" w:rsidRDefault="00E37065" w:rsidP="00235075">
      <w:pPr>
        <w:pStyle w:val="Heading2PRK"/>
        <w:rPr>
          <w:lang w:val="cs-CZ"/>
        </w:rPr>
      </w:pPr>
      <w:r w:rsidRPr="00F4331B">
        <w:rPr>
          <w:lang w:val="cs-CZ"/>
        </w:rPr>
        <w:t>Advokátní kancelář odpovídá</w:t>
      </w:r>
      <w:r w:rsidR="00AC5B84" w:rsidRPr="00F4331B">
        <w:rPr>
          <w:lang w:val="cs-CZ"/>
        </w:rPr>
        <w:t xml:space="preserve"> Klientovi</w:t>
      </w:r>
      <w:r w:rsidRPr="00F4331B">
        <w:rPr>
          <w:lang w:val="cs-CZ"/>
        </w:rPr>
        <w:t xml:space="preserve"> za škodu způsobenou porušením povinností při poskytování </w:t>
      </w:r>
      <w:r w:rsidR="008C18CC" w:rsidRPr="00F4331B">
        <w:rPr>
          <w:lang w:val="cs-CZ"/>
        </w:rPr>
        <w:t xml:space="preserve">Služeb </w:t>
      </w:r>
      <w:r w:rsidRPr="00F4331B">
        <w:rPr>
          <w:lang w:val="cs-CZ"/>
        </w:rPr>
        <w:t xml:space="preserve">dle příslušných ustanovení občanského zákoníku </w:t>
      </w:r>
      <w:r w:rsidR="00714551" w:rsidRPr="00F4331B">
        <w:rPr>
          <w:lang w:val="cs-CZ"/>
        </w:rPr>
        <w:t>a zákona</w:t>
      </w:r>
      <w:r w:rsidRPr="00F4331B">
        <w:rPr>
          <w:lang w:val="cs-CZ"/>
        </w:rPr>
        <w:t xml:space="preserve"> o advokac</w:t>
      </w:r>
      <w:r w:rsidR="004B6D94" w:rsidRPr="00F4331B">
        <w:rPr>
          <w:lang w:val="cs-CZ"/>
        </w:rPr>
        <w:t>ii</w:t>
      </w:r>
      <w:r w:rsidR="00A66B21" w:rsidRPr="00F4331B">
        <w:rPr>
          <w:lang w:val="cs-CZ"/>
        </w:rPr>
        <w:t xml:space="preserve">, maximálně však do výše </w:t>
      </w:r>
      <w:r w:rsidR="00E16B0B" w:rsidRPr="00F4331B">
        <w:rPr>
          <w:lang w:val="cs-CZ"/>
        </w:rPr>
        <w:t xml:space="preserve">pojistného plnění </w:t>
      </w:r>
      <w:r w:rsidR="00A24553" w:rsidRPr="00F4331B">
        <w:rPr>
          <w:lang w:val="cs-CZ"/>
        </w:rPr>
        <w:t xml:space="preserve">v konkrétní věci obdržené dle pojistné smlouvy </w:t>
      </w:r>
      <w:r w:rsidR="003D50DF" w:rsidRPr="00F4331B">
        <w:rPr>
          <w:lang w:val="cs-CZ"/>
        </w:rPr>
        <w:t xml:space="preserve">uvedené </w:t>
      </w:r>
      <w:r w:rsidR="00A24553" w:rsidRPr="00F4331B">
        <w:rPr>
          <w:lang w:val="cs-CZ"/>
        </w:rPr>
        <w:t xml:space="preserve">v článku </w:t>
      </w:r>
      <w:r w:rsidR="00A24553" w:rsidRPr="00F4331B">
        <w:rPr>
          <w:lang w:val="cs-CZ"/>
        </w:rPr>
        <w:fldChar w:fldCharType="begin"/>
      </w:r>
      <w:r w:rsidR="00A24553" w:rsidRPr="00F4331B">
        <w:rPr>
          <w:lang w:val="cs-CZ"/>
        </w:rPr>
        <w:instrText xml:space="preserve"> REF _Ref436209290 \r \h  \* MERGEFORMAT </w:instrText>
      </w:r>
      <w:r w:rsidR="00A24553" w:rsidRPr="00F4331B">
        <w:rPr>
          <w:lang w:val="cs-CZ"/>
        </w:rPr>
      </w:r>
      <w:r w:rsidR="00A24553" w:rsidRPr="00F4331B">
        <w:rPr>
          <w:lang w:val="cs-CZ"/>
        </w:rPr>
        <w:fldChar w:fldCharType="separate"/>
      </w:r>
      <w:r w:rsidR="006C37DE" w:rsidRPr="00F4331B">
        <w:rPr>
          <w:lang w:val="cs-CZ"/>
        </w:rPr>
        <w:t>6.2</w:t>
      </w:r>
      <w:r w:rsidR="00A24553" w:rsidRPr="00F4331B">
        <w:rPr>
          <w:lang w:val="cs-CZ"/>
        </w:rPr>
        <w:fldChar w:fldCharType="end"/>
      </w:r>
      <w:r w:rsidR="0003566A" w:rsidRPr="00F4331B">
        <w:rPr>
          <w:lang w:val="cs-CZ"/>
        </w:rPr>
        <w:t>.</w:t>
      </w:r>
    </w:p>
    <w:p w14:paraId="16CF4628" w14:textId="77777777" w:rsidR="00BF1CBC" w:rsidRPr="00F4331B" w:rsidRDefault="00714551" w:rsidP="00A66B21">
      <w:pPr>
        <w:pStyle w:val="Heading2PRK"/>
        <w:rPr>
          <w:lang w:val="cs-CZ"/>
        </w:rPr>
      </w:pPr>
      <w:bookmarkStart w:id="8" w:name="_Ref436209290"/>
      <w:r w:rsidRPr="00F4331B">
        <w:rPr>
          <w:lang w:val="cs-CZ"/>
        </w:rPr>
        <w:t>Advokátní kancelář</w:t>
      </w:r>
      <w:r w:rsidR="00070C1C" w:rsidRPr="00F4331B">
        <w:rPr>
          <w:lang w:val="cs-CZ"/>
        </w:rPr>
        <w:t xml:space="preserve"> </w:t>
      </w:r>
      <w:r w:rsidRPr="00F4331B">
        <w:rPr>
          <w:lang w:val="cs-CZ"/>
        </w:rPr>
        <w:t>je pojištěna pro případ profesní odpovědnosti za škodu související s výkonem advokacie. Aktuální limit pojistného plnění činí 1.000.000.000</w:t>
      </w:r>
      <w:r w:rsidR="005D3D90" w:rsidRPr="00F4331B">
        <w:rPr>
          <w:lang w:val="cs-CZ"/>
        </w:rPr>
        <w:t>,</w:t>
      </w:r>
      <w:r w:rsidR="00385E36" w:rsidRPr="00F4331B">
        <w:rPr>
          <w:lang w:val="cs-CZ"/>
        </w:rPr>
        <w:sym w:font="Symbol" w:char="F02D"/>
      </w:r>
      <w:r w:rsidR="00385E36" w:rsidRPr="00F4331B">
        <w:rPr>
          <w:lang w:val="cs-CZ"/>
        </w:rPr>
        <w:t> </w:t>
      </w:r>
      <w:r w:rsidRPr="00F4331B">
        <w:rPr>
          <w:lang w:val="cs-CZ"/>
        </w:rPr>
        <w:t>Kč.</w:t>
      </w:r>
      <w:r w:rsidR="004B6D94" w:rsidRPr="00F4331B">
        <w:rPr>
          <w:lang w:val="cs-CZ"/>
        </w:rPr>
        <w:t xml:space="preserve"> </w:t>
      </w:r>
      <w:r w:rsidR="00070C1C" w:rsidRPr="00F4331B">
        <w:rPr>
          <w:lang w:val="cs-CZ"/>
        </w:rPr>
        <w:t>Pojištění se vztahuje i na profesní odpovědnost advokátů a daňových poradců s</w:t>
      </w:r>
      <w:r w:rsidR="003B03C5" w:rsidRPr="00F4331B">
        <w:rPr>
          <w:lang w:val="cs-CZ"/>
        </w:rPr>
        <w:t> </w:t>
      </w:r>
      <w:r w:rsidR="00070C1C" w:rsidRPr="00F4331B">
        <w:rPr>
          <w:lang w:val="cs-CZ"/>
        </w:rPr>
        <w:t xml:space="preserve">Advokátní kanceláří trvale spolupracujících. </w:t>
      </w:r>
      <w:bookmarkEnd w:id="8"/>
    </w:p>
    <w:p w14:paraId="28C3337D" w14:textId="77777777" w:rsidR="00145AE6" w:rsidRPr="00F4331B" w:rsidRDefault="00235075" w:rsidP="00BF1CBC">
      <w:pPr>
        <w:pStyle w:val="Heading1PRK"/>
      </w:pPr>
      <w:r w:rsidRPr="00F4331B">
        <w:t>trvání smlouvy a její ukončení</w:t>
      </w:r>
    </w:p>
    <w:p w14:paraId="639B1CC6" w14:textId="77777777" w:rsidR="00714551" w:rsidRPr="00F4331B" w:rsidRDefault="00714551" w:rsidP="00714551">
      <w:pPr>
        <w:pStyle w:val="Heading2PRK"/>
        <w:tabs>
          <w:tab w:val="num" w:pos="709"/>
        </w:tabs>
        <w:overflowPunct w:val="0"/>
        <w:autoSpaceDE w:val="0"/>
        <w:autoSpaceDN w:val="0"/>
        <w:adjustRightInd w:val="0"/>
        <w:textAlignment w:val="baseline"/>
        <w:rPr>
          <w:lang w:val="cs-CZ"/>
        </w:rPr>
      </w:pPr>
      <w:r w:rsidRPr="00F4331B">
        <w:rPr>
          <w:lang w:val="cs-CZ"/>
        </w:rPr>
        <w:t xml:space="preserve">Smlouva se uzavírá </w:t>
      </w:r>
      <w:r w:rsidR="009E482E" w:rsidRPr="00F4331B">
        <w:rPr>
          <w:lang w:val="cs-CZ"/>
        </w:rPr>
        <w:t xml:space="preserve">na dobu neurčitou. </w:t>
      </w:r>
    </w:p>
    <w:p w14:paraId="50ABB404" w14:textId="77777777" w:rsidR="00714551" w:rsidRPr="00F4331B" w:rsidRDefault="00714551" w:rsidP="00714551">
      <w:pPr>
        <w:pStyle w:val="Heading2PRK"/>
        <w:tabs>
          <w:tab w:val="num" w:pos="709"/>
        </w:tabs>
        <w:overflowPunct w:val="0"/>
        <w:autoSpaceDE w:val="0"/>
        <w:autoSpaceDN w:val="0"/>
        <w:adjustRightInd w:val="0"/>
        <w:textAlignment w:val="baseline"/>
        <w:rPr>
          <w:lang w:val="cs-CZ"/>
        </w:rPr>
      </w:pPr>
      <w:r w:rsidRPr="00F4331B">
        <w:rPr>
          <w:lang w:val="cs-CZ"/>
        </w:rPr>
        <w:t>Smlouvu</w:t>
      </w:r>
      <w:r w:rsidR="00996953" w:rsidRPr="00F4331B">
        <w:rPr>
          <w:lang w:val="cs-CZ"/>
        </w:rPr>
        <w:t xml:space="preserve"> lze </w:t>
      </w:r>
      <w:r w:rsidR="00396877" w:rsidRPr="00F4331B">
        <w:rPr>
          <w:lang w:val="cs-CZ"/>
        </w:rPr>
        <w:t xml:space="preserve">předčasně </w:t>
      </w:r>
      <w:r w:rsidRPr="00F4331B">
        <w:rPr>
          <w:lang w:val="cs-CZ"/>
        </w:rPr>
        <w:t>ukončit:</w:t>
      </w:r>
    </w:p>
    <w:p w14:paraId="6625E05B" w14:textId="77777777" w:rsidR="00714551" w:rsidRPr="00F4331B" w:rsidRDefault="00714551" w:rsidP="00597F16">
      <w:pPr>
        <w:pStyle w:val="Heading4PRK"/>
        <w:rPr>
          <w:lang w:val="cs-CZ"/>
        </w:rPr>
      </w:pPr>
      <w:r w:rsidRPr="00F4331B">
        <w:rPr>
          <w:lang w:val="cs-CZ"/>
        </w:rPr>
        <w:t>písemnou dohodou</w:t>
      </w:r>
      <w:r w:rsidRPr="00F4331B">
        <w:rPr>
          <w:lang w:val="cs-CZ"/>
        </w:rPr>
        <w:sym w:font="Symbol" w:char="F03B"/>
      </w:r>
    </w:p>
    <w:p w14:paraId="561CFA45" w14:textId="77777777" w:rsidR="00BD12E9" w:rsidRPr="00F4331B" w:rsidRDefault="00BD12E9" w:rsidP="00597F16">
      <w:pPr>
        <w:pStyle w:val="Heading4PRK"/>
        <w:rPr>
          <w:lang w:val="cs-CZ"/>
        </w:rPr>
      </w:pPr>
      <w:r w:rsidRPr="00F4331B">
        <w:rPr>
          <w:lang w:val="cs-CZ"/>
        </w:rPr>
        <w:t>odstoupením z důvodu podstatného porušení povinností druhé Smluvní strany</w:t>
      </w:r>
      <w:r w:rsidR="00AE4F57" w:rsidRPr="00F4331B">
        <w:rPr>
          <w:lang w:val="cs-CZ"/>
        </w:rPr>
        <w:t>;</w:t>
      </w:r>
      <w:r w:rsidR="005E30CB" w:rsidRPr="00F4331B">
        <w:rPr>
          <w:lang w:val="cs-CZ"/>
        </w:rPr>
        <w:t xml:space="preserve"> z</w:t>
      </w:r>
      <w:r w:rsidRPr="00F4331B">
        <w:rPr>
          <w:lang w:val="cs-CZ"/>
        </w:rPr>
        <w:t>a podstatné porušení se považuje zejména:</w:t>
      </w:r>
    </w:p>
    <w:p w14:paraId="30BA0288" w14:textId="77777777" w:rsidR="00BD12E9" w:rsidRPr="00F4331B" w:rsidRDefault="00BD12E9" w:rsidP="00BD12E9">
      <w:pPr>
        <w:pStyle w:val="Heading5PRK"/>
      </w:pPr>
      <w:r w:rsidRPr="00F4331B">
        <w:t>poruší-li Advokátní kancelář povinnost mlčenlivosti;</w:t>
      </w:r>
    </w:p>
    <w:p w14:paraId="6AFFF099" w14:textId="77777777" w:rsidR="00BD12E9" w:rsidRPr="00F4331B" w:rsidRDefault="00AE4F57" w:rsidP="00BD12E9">
      <w:pPr>
        <w:pStyle w:val="Heading5PRK"/>
      </w:pPr>
      <w:r w:rsidRPr="00F4331B">
        <w:t>je</w:t>
      </w:r>
      <w:r w:rsidR="00B43274" w:rsidRPr="00F4331B">
        <w:t>-li</w:t>
      </w:r>
      <w:r w:rsidRPr="00F4331B">
        <w:t xml:space="preserve"> </w:t>
      </w:r>
      <w:r w:rsidR="00BD12E9" w:rsidRPr="00F4331B">
        <w:t>Advokátní kancelář v prodlení s poskytnutím Služby o více jak 15 dnů;</w:t>
      </w:r>
    </w:p>
    <w:p w14:paraId="77BE0B93" w14:textId="77777777" w:rsidR="0067735B" w:rsidRPr="00F4331B" w:rsidRDefault="0067735B" w:rsidP="0067735B">
      <w:pPr>
        <w:pStyle w:val="Heading5PRK"/>
      </w:pPr>
      <w:r w:rsidRPr="00F4331B">
        <w:t>Klient ne</w:t>
      </w:r>
      <w:r w:rsidR="005D3D90" w:rsidRPr="00F4331B">
        <w:t xml:space="preserve">poskytne </w:t>
      </w:r>
      <w:r w:rsidR="001019AC" w:rsidRPr="00F4331B">
        <w:t xml:space="preserve">ani v přiměřené dodatečné lhůtě </w:t>
      </w:r>
      <w:r w:rsidR="005D3D90" w:rsidRPr="00F4331B">
        <w:t xml:space="preserve">informace požadované dle článku </w:t>
      </w:r>
      <w:r w:rsidR="00225F61" w:rsidRPr="00F4331B">
        <w:fldChar w:fldCharType="begin"/>
      </w:r>
      <w:r w:rsidR="00225F61" w:rsidRPr="00F4331B">
        <w:instrText xml:space="preserve"> REF _Ref411496152 \r \h  \* MERGEFORMAT </w:instrText>
      </w:r>
      <w:r w:rsidR="00225F61" w:rsidRPr="00F4331B">
        <w:fldChar w:fldCharType="separate"/>
      </w:r>
      <w:r w:rsidR="00225F61" w:rsidRPr="00F4331B">
        <w:t>2.8</w:t>
      </w:r>
      <w:r w:rsidR="00225F61" w:rsidRPr="00F4331B">
        <w:fldChar w:fldCharType="end"/>
      </w:r>
      <w:r w:rsidR="005D3D90" w:rsidRPr="00F4331B">
        <w:t>;</w:t>
      </w:r>
    </w:p>
    <w:p w14:paraId="50CEF91E" w14:textId="77777777" w:rsidR="00BD12E9" w:rsidRPr="00F4331B" w:rsidRDefault="00BD12E9" w:rsidP="00BD12E9">
      <w:pPr>
        <w:pStyle w:val="Heading5PRK"/>
      </w:pPr>
      <w:r w:rsidRPr="00F4331B">
        <w:t>je</w:t>
      </w:r>
      <w:r w:rsidR="00B43274" w:rsidRPr="00F4331B">
        <w:t>-li</w:t>
      </w:r>
      <w:r w:rsidRPr="00F4331B">
        <w:t xml:space="preserve"> </w:t>
      </w:r>
      <w:r w:rsidR="00AE4F57" w:rsidRPr="00F4331B">
        <w:t xml:space="preserve">Klient </w:t>
      </w:r>
      <w:r w:rsidRPr="00F4331B">
        <w:t xml:space="preserve">v prodlení se zaplacením Odměny </w:t>
      </w:r>
      <w:r w:rsidR="005D3D90" w:rsidRPr="00F4331B">
        <w:t xml:space="preserve">nebo nákladů </w:t>
      </w:r>
      <w:r w:rsidRPr="00F4331B">
        <w:t>více než 30 dn</w:t>
      </w:r>
      <w:r w:rsidR="001019AC" w:rsidRPr="00F4331B">
        <w:t>ů</w:t>
      </w:r>
      <w:r w:rsidRPr="00F4331B">
        <w:t>.</w:t>
      </w:r>
    </w:p>
    <w:p w14:paraId="2F37D156" w14:textId="77777777" w:rsidR="00714551" w:rsidRPr="00F4331B" w:rsidRDefault="00714551" w:rsidP="00597F16">
      <w:pPr>
        <w:pStyle w:val="Heading4PRK"/>
        <w:rPr>
          <w:lang w:val="cs-CZ"/>
        </w:rPr>
      </w:pPr>
      <w:r w:rsidRPr="00F4331B">
        <w:rPr>
          <w:lang w:val="cs-CZ"/>
        </w:rPr>
        <w:t>písemnou výpovědí bez udání důvodu, s účinností po uplynutí jednoho měsíce v případě výpovědi podané ze strany Advokátní kanceláře a s okamžitou účinností v případě výpovědi dané Klientem.</w:t>
      </w:r>
    </w:p>
    <w:p w14:paraId="0B669721" w14:textId="77777777" w:rsidR="00714551" w:rsidRPr="00F4331B" w:rsidRDefault="005E30CB" w:rsidP="00D87A92">
      <w:pPr>
        <w:pStyle w:val="Heading2PRK"/>
        <w:keepLines/>
        <w:tabs>
          <w:tab w:val="num" w:pos="709"/>
        </w:tabs>
        <w:overflowPunct w:val="0"/>
        <w:autoSpaceDE w:val="0"/>
        <w:autoSpaceDN w:val="0"/>
        <w:adjustRightInd w:val="0"/>
        <w:textAlignment w:val="baseline"/>
        <w:rPr>
          <w:lang w:val="cs-CZ"/>
        </w:rPr>
      </w:pPr>
      <w:r w:rsidRPr="00F4331B">
        <w:rPr>
          <w:lang w:val="cs-CZ"/>
        </w:rPr>
        <w:t>V průběhu 15 dnů p</w:t>
      </w:r>
      <w:r w:rsidR="00765AC9" w:rsidRPr="00F4331B">
        <w:rPr>
          <w:lang w:val="cs-CZ"/>
        </w:rPr>
        <w:t>o doručení výpovědi nebo odstoupení</w:t>
      </w:r>
      <w:r w:rsidR="00AE4F57" w:rsidRPr="00F4331B">
        <w:rPr>
          <w:lang w:val="cs-CZ"/>
        </w:rPr>
        <w:t xml:space="preserve"> Klienta</w:t>
      </w:r>
      <w:r w:rsidR="00765AC9" w:rsidRPr="00F4331B">
        <w:rPr>
          <w:lang w:val="cs-CZ"/>
        </w:rPr>
        <w:t xml:space="preserve"> je </w:t>
      </w:r>
      <w:r w:rsidR="00714551" w:rsidRPr="00F4331B">
        <w:rPr>
          <w:lang w:val="cs-CZ"/>
        </w:rPr>
        <w:t>Advokátní kancelář povin</w:t>
      </w:r>
      <w:r w:rsidR="00765AC9" w:rsidRPr="00F4331B">
        <w:rPr>
          <w:lang w:val="cs-CZ"/>
        </w:rPr>
        <w:t>na</w:t>
      </w:r>
      <w:r w:rsidRPr="00F4331B">
        <w:rPr>
          <w:lang w:val="cs-CZ"/>
        </w:rPr>
        <w:t xml:space="preserve"> </w:t>
      </w:r>
      <w:r w:rsidR="00765AC9" w:rsidRPr="00F4331B">
        <w:rPr>
          <w:lang w:val="cs-CZ"/>
        </w:rPr>
        <w:t>činit jednání nebo opatření</w:t>
      </w:r>
      <w:r w:rsidR="00714551" w:rsidRPr="00F4331B">
        <w:rPr>
          <w:lang w:val="cs-CZ"/>
        </w:rPr>
        <w:t xml:space="preserve">, bez jejichž provedení by byly </w:t>
      </w:r>
      <w:r w:rsidR="00765AC9" w:rsidRPr="00F4331B">
        <w:rPr>
          <w:lang w:val="cs-CZ"/>
        </w:rPr>
        <w:t xml:space="preserve">zájmy Klienta </w:t>
      </w:r>
      <w:r w:rsidR="00714551" w:rsidRPr="00F4331B">
        <w:rPr>
          <w:lang w:val="cs-CZ"/>
        </w:rPr>
        <w:t xml:space="preserve">vážně ohroženy. </w:t>
      </w:r>
      <w:r w:rsidR="00AE4F57" w:rsidRPr="00F4331B">
        <w:rPr>
          <w:lang w:val="cs-CZ"/>
        </w:rPr>
        <w:t xml:space="preserve">I v tomto případě </w:t>
      </w:r>
      <w:r w:rsidR="008C18CC" w:rsidRPr="00F4331B">
        <w:rPr>
          <w:lang w:val="cs-CZ"/>
        </w:rPr>
        <w:t xml:space="preserve">se jedná o poskytování Služeb a </w:t>
      </w:r>
      <w:r w:rsidR="00AE4F57" w:rsidRPr="00F4331B">
        <w:rPr>
          <w:lang w:val="cs-CZ"/>
        </w:rPr>
        <w:t xml:space="preserve">Klient </w:t>
      </w:r>
      <w:r w:rsidR="008C18CC" w:rsidRPr="00F4331B">
        <w:rPr>
          <w:lang w:val="cs-CZ"/>
        </w:rPr>
        <w:t xml:space="preserve">je za ně </w:t>
      </w:r>
      <w:r w:rsidR="00AE4F57" w:rsidRPr="00F4331B">
        <w:rPr>
          <w:lang w:val="cs-CZ"/>
        </w:rPr>
        <w:t>povinen zaplatit Advokátní kanceláři Odměnu.</w:t>
      </w:r>
    </w:p>
    <w:p w14:paraId="79C07A04" w14:textId="77777777" w:rsidR="00145AE6" w:rsidRPr="00F4331B" w:rsidRDefault="00145AE6" w:rsidP="003522E2">
      <w:pPr>
        <w:pStyle w:val="Heading1PRK"/>
      </w:pPr>
      <w:r w:rsidRPr="00F4331B">
        <w:t>ZÁVĚREČNÁ USTANOVENÍ</w:t>
      </w:r>
    </w:p>
    <w:p w14:paraId="6815F206" w14:textId="77777777" w:rsidR="00AC5B84" w:rsidRPr="00F4331B" w:rsidRDefault="00AC5B84" w:rsidP="00AC5B84">
      <w:pPr>
        <w:pStyle w:val="Heading2PRK"/>
        <w:rPr>
          <w:lang w:val="cs-CZ"/>
        </w:rPr>
      </w:pPr>
      <w:r w:rsidRPr="00F4331B">
        <w:rPr>
          <w:lang w:val="cs-CZ"/>
        </w:rPr>
        <w:t xml:space="preserve">Smlouva je uzavřena </w:t>
      </w:r>
      <w:r w:rsidR="00E93E22" w:rsidRPr="00F4331B">
        <w:rPr>
          <w:lang w:val="cs-CZ"/>
        </w:rPr>
        <w:t xml:space="preserve">dnem podpisu poslední Smluvní stranou </w:t>
      </w:r>
      <w:r w:rsidRPr="00F4331B">
        <w:rPr>
          <w:lang w:val="cs-CZ"/>
        </w:rPr>
        <w:t xml:space="preserve">a nabývá účinnosti dnem </w:t>
      </w:r>
      <w:r w:rsidR="00C05770" w:rsidRPr="00F4331B">
        <w:rPr>
          <w:lang w:val="cs-CZ"/>
        </w:rPr>
        <w:t>uveřejnění v registru smluv</w:t>
      </w:r>
      <w:r w:rsidRPr="00F4331B">
        <w:rPr>
          <w:lang w:val="cs-CZ"/>
        </w:rPr>
        <w:t>.</w:t>
      </w:r>
    </w:p>
    <w:p w14:paraId="2CF2B2B6" w14:textId="77777777" w:rsidR="00A01465" w:rsidRPr="00F4331B" w:rsidRDefault="00A01465" w:rsidP="00AC5B84">
      <w:pPr>
        <w:pStyle w:val="Heading2PRK"/>
        <w:rPr>
          <w:lang w:val="cs-CZ"/>
        </w:rPr>
      </w:pPr>
      <w:bookmarkStart w:id="9" w:name="_Ref404946458"/>
      <w:r w:rsidRPr="00F4331B">
        <w:rPr>
          <w:lang w:val="cs-CZ"/>
        </w:rPr>
        <w:t>Smlouva může být změněna či zrušena pouze písemně. Není-li dodržena písemná forma dodatku, má se za to, že Smluvní strany nechtějí být dodatkem vůbec vázány a nemá se k němu přihlížet.</w:t>
      </w:r>
      <w:bookmarkEnd w:id="9"/>
      <w:r w:rsidR="00B60266" w:rsidRPr="00F4331B">
        <w:rPr>
          <w:lang w:val="cs-CZ"/>
        </w:rPr>
        <w:t xml:space="preserve"> To neplatí o změnách v rozsahu Služeb dle pokynů Klienta.</w:t>
      </w:r>
    </w:p>
    <w:p w14:paraId="75BEC47C" w14:textId="77777777" w:rsidR="00831E55" w:rsidRPr="00F4331B" w:rsidRDefault="00831E55" w:rsidP="00831E55">
      <w:pPr>
        <w:pStyle w:val="Heading2PRK"/>
        <w:rPr>
          <w:lang w:val="cs-CZ"/>
        </w:rPr>
      </w:pPr>
      <w:r w:rsidRPr="00F4331B">
        <w:rPr>
          <w:lang w:val="cs-CZ"/>
        </w:rPr>
        <w:t>Smlouva a veškeré dodatky k ní se řídí právními předpisy České republiky a budou vykládány v souladu s nimi.</w:t>
      </w:r>
    </w:p>
    <w:p w14:paraId="3284B71E" w14:textId="77777777" w:rsidR="00765AC9" w:rsidRPr="00F4331B" w:rsidRDefault="00831E55" w:rsidP="006B5503">
      <w:pPr>
        <w:pStyle w:val="Heading2PRK"/>
        <w:rPr>
          <w:lang w:val="cs-CZ"/>
        </w:rPr>
      </w:pPr>
      <w:r w:rsidRPr="00F4331B">
        <w:rPr>
          <w:lang w:val="cs-CZ"/>
        </w:rPr>
        <w:t xml:space="preserve">Součástí Smlouvy jsou </w:t>
      </w:r>
      <w:r w:rsidR="00765AC9" w:rsidRPr="00F4331B">
        <w:rPr>
          <w:lang w:val="cs-CZ"/>
        </w:rPr>
        <w:t>Obchodní podmínk</w:t>
      </w:r>
      <w:r w:rsidRPr="00F4331B">
        <w:rPr>
          <w:lang w:val="cs-CZ"/>
        </w:rPr>
        <w:t>y</w:t>
      </w:r>
      <w:r w:rsidR="00765AC9" w:rsidRPr="00F4331B">
        <w:rPr>
          <w:lang w:val="cs-CZ"/>
        </w:rPr>
        <w:t xml:space="preserve"> PRK</w:t>
      </w:r>
      <w:r w:rsidR="006B5503" w:rsidRPr="00F4331B">
        <w:rPr>
          <w:lang w:val="cs-CZ"/>
        </w:rPr>
        <w:t xml:space="preserve"> přístupné na adrese </w:t>
      </w:r>
      <w:hyperlink r:id="rId8" w:history="1">
        <w:r w:rsidR="007E5EED" w:rsidRPr="00F4331B">
          <w:rPr>
            <w:rStyle w:val="Hyperlink"/>
            <w:lang w:val="cs-CZ"/>
          </w:rPr>
          <w:t>https://www.prkpartners.com/terms-of-business</w:t>
        </w:r>
      </w:hyperlink>
      <w:r w:rsidR="000F3089" w:rsidRPr="00F4331B">
        <w:rPr>
          <w:lang w:val="cs-CZ"/>
        </w:rPr>
        <w:t xml:space="preserve"> </w:t>
      </w:r>
      <w:r w:rsidR="009C73BB" w:rsidRPr="00F4331B">
        <w:rPr>
          <w:lang w:val="cs-CZ"/>
        </w:rPr>
        <w:t>(dále jen "</w:t>
      </w:r>
      <w:r w:rsidR="009C73BB" w:rsidRPr="00F4331B">
        <w:rPr>
          <w:b/>
          <w:lang w:val="cs-CZ"/>
        </w:rPr>
        <w:t>Obchodní podmínky</w:t>
      </w:r>
      <w:r w:rsidR="009C73BB" w:rsidRPr="00F4331B">
        <w:rPr>
          <w:lang w:val="cs-CZ"/>
        </w:rPr>
        <w:t>")</w:t>
      </w:r>
      <w:r w:rsidR="00FB4082" w:rsidRPr="00F4331B">
        <w:rPr>
          <w:lang w:val="cs-CZ"/>
        </w:rPr>
        <w:t xml:space="preserve">. </w:t>
      </w:r>
      <w:r w:rsidR="006B5503" w:rsidRPr="00F4331B">
        <w:rPr>
          <w:lang w:val="cs-CZ"/>
        </w:rPr>
        <w:t xml:space="preserve">Klient aktuální znění Obchodních podmínek obdržel před podpisem Smlouvy, seznámil se s ním, porozuměl mu a souhlasí s ním, což </w:t>
      </w:r>
      <w:r w:rsidR="0053327D" w:rsidRPr="00F4331B">
        <w:rPr>
          <w:lang w:val="cs-CZ"/>
        </w:rPr>
        <w:t xml:space="preserve">platí i o </w:t>
      </w:r>
      <w:r w:rsidR="006B5503" w:rsidRPr="00F4331B">
        <w:rPr>
          <w:lang w:val="cs-CZ"/>
        </w:rPr>
        <w:t>následující</w:t>
      </w:r>
      <w:r w:rsidR="0053327D" w:rsidRPr="00F4331B">
        <w:rPr>
          <w:lang w:val="cs-CZ"/>
        </w:rPr>
        <w:t>ch</w:t>
      </w:r>
      <w:r w:rsidR="006B5503" w:rsidRPr="00F4331B">
        <w:rPr>
          <w:lang w:val="cs-CZ"/>
        </w:rPr>
        <w:t xml:space="preserve"> ustanovení</w:t>
      </w:r>
      <w:r w:rsidR="0053327D" w:rsidRPr="00F4331B">
        <w:rPr>
          <w:lang w:val="cs-CZ"/>
        </w:rPr>
        <w:t>ch</w:t>
      </w:r>
      <w:r w:rsidR="006B5503" w:rsidRPr="00F4331B">
        <w:rPr>
          <w:lang w:val="cs-CZ"/>
        </w:rPr>
        <w:t xml:space="preserve"> Obchodních podmínek týkající</w:t>
      </w:r>
      <w:r w:rsidR="0053327D" w:rsidRPr="00F4331B">
        <w:rPr>
          <w:lang w:val="cs-CZ"/>
        </w:rPr>
        <w:t>ch</w:t>
      </w:r>
      <w:r w:rsidR="006B5503" w:rsidRPr="00F4331B">
        <w:rPr>
          <w:lang w:val="cs-CZ"/>
        </w:rPr>
        <w:t xml:space="preserve"> se</w:t>
      </w:r>
      <w:r w:rsidR="00BC2569" w:rsidRPr="00F4331B">
        <w:rPr>
          <w:lang w:val="cs-CZ"/>
        </w:rPr>
        <w:t>:</w:t>
      </w:r>
    </w:p>
    <w:p w14:paraId="2871CD4C" w14:textId="77777777" w:rsidR="00BC2569" w:rsidRPr="00F4331B" w:rsidRDefault="00BC2569" w:rsidP="00597F16">
      <w:pPr>
        <w:pStyle w:val="Heading4PRK"/>
        <w:rPr>
          <w:lang w:val="cs-CZ"/>
        </w:rPr>
      </w:pPr>
      <w:r w:rsidRPr="00F4331B">
        <w:rPr>
          <w:lang w:val="cs-CZ"/>
        </w:rPr>
        <w:t>rozsahu a způsobu poskytování Služeb;</w:t>
      </w:r>
    </w:p>
    <w:p w14:paraId="30DD9675" w14:textId="77777777" w:rsidR="00BC2569" w:rsidRPr="00F4331B" w:rsidRDefault="00702AEF" w:rsidP="00597F16">
      <w:pPr>
        <w:pStyle w:val="Heading4PRK"/>
        <w:rPr>
          <w:lang w:val="cs-CZ"/>
        </w:rPr>
      </w:pPr>
      <w:r w:rsidRPr="00F4331B">
        <w:rPr>
          <w:lang w:val="cs-CZ"/>
        </w:rPr>
        <w:t>úhrady</w:t>
      </w:r>
      <w:r w:rsidR="00BC2569" w:rsidRPr="00F4331B">
        <w:rPr>
          <w:lang w:val="cs-CZ"/>
        </w:rPr>
        <w:t xml:space="preserve"> Odměny, nákladů Advokátní kanceláře a </w:t>
      </w:r>
      <w:r w:rsidR="00831E55" w:rsidRPr="00F4331B">
        <w:rPr>
          <w:lang w:val="cs-CZ"/>
        </w:rPr>
        <w:t xml:space="preserve">jiných </w:t>
      </w:r>
      <w:r w:rsidRPr="00F4331B">
        <w:rPr>
          <w:lang w:val="cs-CZ"/>
        </w:rPr>
        <w:t>plateb</w:t>
      </w:r>
      <w:r w:rsidR="00BC2569" w:rsidRPr="00F4331B">
        <w:rPr>
          <w:lang w:val="cs-CZ"/>
        </w:rPr>
        <w:t>, které může Advokátní kancelář požadovat</w:t>
      </w:r>
      <w:r w:rsidRPr="00F4331B">
        <w:rPr>
          <w:lang w:val="cs-CZ"/>
        </w:rPr>
        <w:t>;</w:t>
      </w:r>
    </w:p>
    <w:p w14:paraId="3FE1C2AC" w14:textId="77777777" w:rsidR="00702AEF" w:rsidRPr="00F4331B" w:rsidRDefault="004F067F" w:rsidP="00597F16">
      <w:pPr>
        <w:pStyle w:val="Heading4PRK"/>
        <w:rPr>
          <w:lang w:val="cs-CZ"/>
        </w:rPr>
      </w:pPr>
      <w:r w:rsidRPr="00F4331B">
        <w:rPr>
          <w:lang w:val="cs-CZ"/>
        </w:rPr>
        <w:t xml:space="preserve">pravidel o </w:t>
      </w:r>
      <w:r w:rsidR="00702AEF" w:rsidRPr="00F4331B">
        <w:rPr>
          <w:lang w:val="cs-CZ"/>
        </w:rPr>
        <w:t xml:space="preserve">střetu zájmů, </w:t>
      </w:r>
      <w:r w:rsidRPr="00F4331B">
        <w:rPr>
          <w:lang w:val="cs-CZ"/>
        </w:rPr>
        <w:t xml:space="preserve">povinnosti </w:t>
      </w:r>
      <w:r w:rsidR="00702AEF" w:rsidRPr="00F4331B">
        <w:rPr>
          <w:lang w:val="cs-CZ"/>
        </w:rPr>
        <w:t>mlčenlivosti</w:t>
      </w:r>
      <w:r w:rsidR="000507D1" w:rsidRPr="00F4331B">
        <w:rPr>
          <w:lang w:val="cs-CZ"/>
        </w:rPr>
        <w:t xml:space="preserve"> Advokátní kanceláře</w:t>
      </w:r>
      <w:r w:rsidR="00702AEF" w:rsidRPr="00F4331B">
        <w:rPr>
          <w:lang w:val="cs-CZ"/>
        </w:rPr>
        <w:t>;</w:t>
      </w:r>
    </w:p>
    <w:p w14:paraId="52F614DA" w14:textId="77777777" w:rsidR="004F067F" w:rsidRPr="00F4331B" w:rsidRDefault="0002124A" w:rsidP="00597F16">
      <w:pPr>
        <w:pStyle w:val="Heading4PRK"/>
        <w:rPr>
          <w:lang w:val="cs-CZ"/>
        </w:rPr>
      </w:pPr>
      <w:r w:rsidRPr="00F4331B">
        <w:rPr>
          <w:lang w:val="cs-CZ"/>
        </w:rPr>
        <w:t xml:space="preserve">nakládání s dokumentací tvořící klientský spis, </w:t>
      </w:r>
      <w:r w:rsidR="00702AEF" w:rsidRPr="00F4331B">
        <w:rPr>
          <w:lang w:val="cs-CZ"/>
        </w:rPr>
        <w:t>řešení stížností</w:t>
      </w:r>
      <w:r w:rsidRPr="00F4331B">
        <w:rPr>
          <w:lang w:val="cs-CZ"/>
        </w:rPr>
        <w:t>, ukončení Smlouvy</w:t>
      </w:r>
      <w:r w:rsidR="004F067F" w:rsidRPr="00F4331B">
        <w:rPr>
          <w:lang w:val="cs-CZ"/>
        </w:rPr>
        <w:t>;</w:t>
      </w:r>
    </w:p>
    <w:p w14:paraId="458ADD44" w14:textId="77777777" w:rsidR="00543B83" w:rsidRPr="00F4331B" w:rsidRDefault="00543B83" w:rsidP="00597F16">
      <w:pPr>
        <w:pStyle w:val="Heading4PRK"/>
        <w:rPr>
          <w:lang w:val="cs-CZ"/>
        </w:rPr>
      </w:pPr>
      <w:r w:rsidRPr="00F4331B">
        <w:rPr>
          <w:lang w:val="cs-CZ"/>
        </w:rPr>
        <w:t>elektronické fakturace a možného ukládání dat prostřednictvím cloudových služeb;</w:t>
      </w:r>
    </w:p>
    <w:p w14:paraId="7B574D05" w14:textId="77777777" w:rsidR="00FA33A5" w:rsidRPr="00F4331B" w:rsidRDefault="00FA33A5" w:rsidP="00597F16">
      <w:pPr>
        <w:pStyle w:val="Heading4PRK"/>
        <w:rPr>
          <w:lang w:val="cs-CZ"/>
        </w:rPr>
      </w:pPr>
      <w:r w:rsidRPr="00F4331B">
        <w:rPr>
          <w:lang w:val="cs-CZ"/>
        </w:rPr>
        <w:t>ochran</w:t>
      </w:r>
      <w:r w:rsidR="00E16B0B" w:rsidRPr="00F4331B">
        <w:rPr>
          <w:lang w:val="cs-CZ"/>
        </w:rPr>
        <w:t>y</w:t>
      </w:r>
      <w:r w:rsidRPr="00F4331B">
        <w:rPr>
          <w:lang w:val="cs-CZ"/>
        </w:rPr>
        <w:t xml:space="preserve"> osobních údajů;</w:t>
      </w:r>
      <w:r w:rsidR="00F65BFE" w:rsidRPr="00F4331B">
        <w:rPr>
          <w:lang w:val="cs-CZ"/>
        </w:rPr>
        <w:t xml:space="preserve"> a</w:t>
      </w:r>
    </w:p>
    <w:p w14:paraId="5F32B86B" w14:textId="77777777" w:rsidR="0053327D" w:rsidRPr="00F4331B" w:rsidRDefault="004F067F" w:rsidP="00951A9B">
      <w:pPr>
        <w:pStyle w:val="Heading4PRK"/>
        <w:rPr>
          <w:lang w:val="cs-CZ"/>
        </w:rPr>
      </w:pPr>
      <w:r w:rsidRPr="00F4331B">
        <w:rPr>
          <w:lang w:val="cs-CZ"/>
        </w:rPr>
        <w:t xml:space="preserve">povinností Klienta informovat Advokátní kancelář </w:t>
      </w:r>
      <w:r w:rsidR="00665CC9" w:rsidRPr="00F4331B">
        <w:rPr>
          <w:lang w:val="cs-CZ"/>
        </w:rPr>
        <w:t xml:space="preserve">a dodat </w:t>
      </w:r>
      <w:r w:rsidR="00B13C08" w:rsidRPr="00F4331B">
        <w:rPr>
          <w:lang w:val="cs-CZ"/>
        </w:rPr>
        <w:t xml:space="preserve">jí </w:t>
      </w:r>
      <w:r w:rsidR="00665CC9" w:rsidRPr="00F4331B">
        <w:rPr>
          <w:lang w:val="cs-CZ"/>
        </w:rPr>
        <w:t xml:space="preserve">dokumentaci </w:t>
      </w:r>
      <w:r w:rsidRPr="00F4331B">
        <w:rPr>
          <w:lang w:val="cs-CZ"/>
        </w:rPr>
        <w:t xml:space="preserve">o </w:t>
      </w:r>
      <w:r w:rsidR="00DE1C3D" w:rsidRPr="00F4331B">
        <w:rPr>
          <w:lang w:val="cs-CZ"/>
        </w:rPr>
        <w:t xml:space="preserve">jakýchkoli </w:t>
      </w:r>
      <w:r w:rsidR="00665CC9" w:rsidRPr="00F4331B">
        <w:rPr>
          <w:lang w:val="cs-CZ"/>
        </w:rPr>
        <w:t>budoucích změnách</w:t>
      </w:r>
    </w:p>
    <w:p w14:paraId="37D9C799" w14:textId="77777777" w:rsidR="0053327D" w:rsidRPr="00F4331B" w:rsidRDefault="00665CC9" w:rsidP="00951A9B">
      <w:pPr>
        <w:pStyle w:val="Heading5PRK"/>
      </w:pPr>
      <w:r w:rsidRPr="00F4331B">
        <w:t>informací poskytnutých dle článku 2. Obchodních podmínek</w:t>
      </w:r>
      <w:r w:rsidR="0053327D" w:rsidRPr="00F4331B">
        <w:t>;</w:t>
      </w:r>
      <w:r w:rsidRPr="00F4331B">
        <w:t xml:space="preserve"> nebo </w:t>
      </w:r>
    </w:p>
    <w:p w14:paraId="38CB138C" w14:textId="77777777" w:rsidR="00B13C08" w:rsidRPr="00F4331B" w:rsidRDefault="00665CC9" w:rsidP="00951A9B">
      <w:pPr>
        <w:pStyle w:val="Heading5PRK"/>
        <w:rPr>
          <w:rFonts w:eastAsia="Calibri"/>
          <w:lang w:eastAsia="en-US"/>
        </w:rPr>
      </w:pPr>
      <w:r w:rsidRPr="00F4331B">
        <w:t xml:space="preserve">okolností, v </w:t>
      </w:r>
      <w:proofErr w:type="gramStart"/>
      <w:r w:rsidRPr="00F4331B">
        <w:t>důsledku</w:t>
      </w:r>
      <w:proofErr w:type="gramEnd"/>
      <w:r w:rsidRPr="00F4331B">
        <w:t xml:space="preserve"> kterých se prohlášení </w:t>
      </w:r>
      <w:r w:rsidR="00B13C08" w:rsidRPr="00F4331B">
        <w:t>Klienta učiněná</w:t>
      </w:r>
      <w:r w:rsidRPr="00F4331B">
        <w:t xml:space="preserve"> podle článku 13. </w:t>
      </w:r>
      <w:r w:rsidR="00B13C08" w:rsidRPr="00F4331B">
        <w:t>Obchodních podmínek stávají</w:t>
      </w:r>
      <w:r w:rsidRPr="00F4331B">
        <w:t xml:space="preserve"> </w:t>
      </w:r>
      <w:r w:rsidR="00B13C08" w:rsidRPr="00F4331B">
        <w:rPr>
          <w:rFonts w:eastAsia="Calibri"/>
          <w:lang w:eastAsia="en-US"/>
        </w:rPr>
        <w:t xml:space="preserve">nepravdivými. </w:t>
      </w:r>
    </w:p>
    <w:p w14:paraId="61B9A8F7" w14:textId="77777777" w:rsidR="004F067F" w:rsidRPr="00F4331B" w:rsidRDefault="00E16B0B" w:rsidP="0053327D">
      <w:pPr>
        <w:pStyle w:val="PreamblePRK"/>
        <w:numPr>
          <w:ilvl w:val="0"/>
          <w:numId w:val="0"/>
        </w:numPr>
        <w:ind w:left="709"/>
      </w:pPr>
      <w:r w:rsidRPr="00F4331B">
        <w:t xml:space="preserve">Klient </w:t>
      </w:r>
      <w:r w:rsidR="00665CC9" w:rsidRPr="00F4331B">
        <w:t xml:space="preserve">dále </w:t>
      </w:r>
      <w:r w:rsidRPr="00F4331B">
        <w:t>souhlasí, že Obchodní podmínky upravují celý vztah Klienta a Advokátní kanceláře</w:t>
      </w:r>
      <w:r w:rsidR="00B6091F" w:rsidRPr="00F4331B">
        <w:t xml:space="preserve"> a</w:t>
      </w:r>
      <w:r w:rsidRPr="00F4331B">
        <w:t xml:space="preserve"> vztahují se tak i na jiné služby, které může Klientovi v budoucnu Advokátní kancelář poskytovat</w:t>
      </w:r>
      <w:r w:rsidR="00702D14" w:rsidRPr="00F4331B">
        <w:t>.</w:t>
      </w:r>
      <w:r w:rsidR="00A72ECC" w:rsidRPr="00F4331B">
        <w:t xml:space="preserve"> </w:t>
      </w:r>
      <w:r w:rsidR="001A38A8" w:rsidRPr="00F4331B">
        <w:t xml:space="preserve">V případě rozporu mezi ustanoveními Smlouvy a Obchodních podmínek má přednost ustanovení Smlouvy. </w:t>
      </w:r>
    </w:p>
    <w:p w14:paraId="2A93F408" w14:textId="77777777" w:rsidR="00A6014C" w:rsidRPr="00F4331B" w:rsidRDefault="00AC5B84" w:rsidP="00AC5B84">
      <w:pPr>
        <w:pStyle w:val="Heading2PRK"/>
        <w:rPr>
          <w:rStyle w:val="Hyperlink"/>
          <w:color w:val="auto"/>
          <w:u w:val="none"/>
          <w:lang w:val="cs-CZ"/>
        </w:rPr>
      </w:pPr>
      <w:bookmarkStart w:id="10" w:name="_Ref404946618"/>
      <w:r w:rsidRPr="00F4331B">
        <w:rPr>
          <w:lang w:val="cs-CZ"/>
        </w:rPr>
        <w:t>Smluvní strany prohlašují, že jsou podnikateli a Smlouvu uzavírají v souvislosti se svojí podnikatelskou činností.</w:t>
      </w:r>
      <w:bookmarkEnd w:id="10"/>
      <w:r w:rsidR="004B23D3" w:rsidRPr="00F4331B">
        <w:rPr>
          <w:lang w:val="cs-CZ"/>
        </w:rPr>
        <w:t xml:space="preserve"> </w:t>
      </w:r>
    </w:p>
    <w:p w14:paraId="0905AAC1" w14:textId="77777777" w:rsidR="00DF5961" w:rsidRPr="00F4331B" w:rsidRDefault="00AC5B84" w:rsidP="006703AF">
      <w:pPr>
        <w:pStyle w:val="Heading2PRK"/>
        <w:rPr>
          <w:lang w:val="cs-CZ"/>
        </w:rPr>
      </w:pPr>
      <w:r w:rsidRPr="00F4331B">
        <w:rPr>
          <w:lang w:val="cs-CZ"/>
        </w:rPr>
        <w:t xml:space="preserve">Smlouvu nelze postoupit jako celek </w:t>
      </w:r>
      <w:r w:rsidR="008043C9" w:rsidRPr="00F4331B">
        <w:rPr>
          <w:lang w:val="cs-CZ"/>
        </w:rPr>
        <w:t>ani z část</w:t>
      </w:r>
      <w:r w:rsidR="00CB0F32" w:rsidRPr="00F4331B">
        <w:rPr>
          <w:lang w:val="cs-CZ"/>
        </w:rPr>
        <w:t>i</w:t>
      </w:r>
      <w:r w:rsidR="008043C9" w:rsidRPr="00F4331B">
        <w:rPr>
          <w:lang w:val="cs-CZ"/>
        </w:rPr>
        <w:t xml:space="preserve"> </w:t>
      </w:r>
      <w:r w:rsidRPr="00F4331B">
        <w:rPr>
          <w:lang w:val="cs-CZ"/>
        </w:rPr>
        <w:t>ve smyslu ustanovení § 1895 a násl. občanského zákoníku.</w:t>
      </w:r>
    </w:p>
    <w:p w14:paraId="39746B68" w14:textId="77777777" w:rsidR="00C05770" w:rsidRPr="00F4331B" w:rsidRDefault="00C05770" w:rsidP="00A34496">
      <w:pPr>
        <w:pStyle w:val="Heading2PRK"/>
        <w:rPr>
          <w:lang w:val="cs-CZ"/>
        </w:rPr>
      </w:pPr>
      <w:r w:rsidRPr="00F4331B">
        <w:rPr>
          <w:lang w:val="cs-CZ"/>
        </w:rPr>
        <w:t xml:space="preserve">Advokátní kancelář bere na vědomí, že Klient je povinným subjektem dle zákona č. 340/2015 Sb., o zvláštních podmínkách účinnosti některých smluv, uveřejňování těchto smluv a o registru smluv (zákon o registru smluv). Smluvní strany se dohodly, že plnění povinností dle tohoto zákona spočívající v uveřejňování příslušných smluv, dohod či dodatků v souladu a za podmínek zákona o registru smluv bude zajišťovat Klient, přičemž je povinen Advokátní kancelář informovat o splnění této povinnosti. Advokátní kancelář se zavazuje poskytnout Klientovi nezbytnou součinnost při plnění povinností dle zákona o registru smluv, zejména je povinna nejpozději do </w:t>
      </w:r>
      <w:r w:rsidR="001A38A8" w:rsidRPr="00F4331B">
        <w:rPr>
          <w:lang w:val="cs-CZ"/>
        </w:rPr>
        <w:t>pěti</w:t>
      </w:r>
      <w:r w:rsidRPr="00F4331B">
        <w:rPr>
          <w:lang w:val="cs-CZ"/>
        </w:rPr>
        <w:t xml:space="preserve"> (</w:t>
      </w:r>
      <w:r w:rsidR="001A38A8" w:rsidRPr="00F4331B">
        <w:rPr>
          <w:lang w:val="cs-CZ"/>
        </w:rPr>
        <w:t>5</w:t>
      </w:r>
      <w:r w:rsidRPr="00F4331B">
        <w:rPr>
          <w:lang w:val="cs-CZ"/>
        </w:rPr>
        <w:t>) pracovních dnů od uzavření smlouvy, dohody či dodatku, která musí být v souladu se zákonem o registru smluv zveřejněna v registru smluv písemně sdělit Klientovi, zda tato smlouva, dohoda či dodatek obsahuje obchodní tajemství, které může být při splnění zákonných podmínek vyloučeno ze zveřejnění v registru smluv či nikoliv. Nesdělí-li Advokátní kancelář Klientovi informace dle předchozí věty ve stanovené lhůtě, má se za to, že souhlasí se zveřejněním smlouvy, dohody či dodatku v registru smluv v takovém znění, ve kterém byly tyto dokumenty podepsány. Advokátní kancelář souhlasí s tím, že Smlouva může být v případech a za podmínek stanovených zákonem o registru smluv uveřejněna v registru smluv.</w:t>
      </w:r>
      <w:r w:rsidR="004C22D0" w:rsidRPr="00F4331B">
        <w:rPr>
          <w:lang w:val="cs-CZ"/>
        </w:rPr>
        <w:t xml:space="preserve"> V případě, že Klient Smlouvu neuveřejní v souladu se zákonem o registru smluv do pěti (5) pracovních dnů od uzavření Smlouvy, je Smlouvu v registru smluv oprávněna uveřejnit Advokátní kancelář, avšak Advokátní kancelář nenese žádnou odpovědnost za takové uveřejnění ani za jeho řádnost, správnost, úplnost či včasnost.</w:t>
      </w:r>
    </w:p>
    <w:p w14:paraId="42493E96" w14:textId="77777777" w:rsidR="009D1D6A" w:rsidRPr="00F4331B" w:rsidRDefault="009D1D6A" w:rsidP="009D1D6A">
      <w:pPr>
        <w:pStyle w:val="Heading2PRK"/>
        <w:rPr>
          <w:lang w:val="cs-CZ"/>
        </w:rPr>
      </w:pPr>
      <w:r w:rsidRPr="00F4331B">
        <w:rPr>
          <w:rStyle w:val="Hyperlink"/>
          <w:color w:val="auto"/>
          <w:u w:val="none"/>
          <w:lang w:val="cs-CZ"/>
        </w:rPr>
        <w:t>Smluvní strany prohlašují, že se podmínkami této Smlouvy na základě vzájemné dohody řídily již ode dne podpisu této Smlouvy a veškerá svá vzájemná plnění poskytnutá ode dne podpisu této Smlouvy do dne nabytí účinnosti této Smlouvy považují za plnění poskytnutá podle této Smlouvy.</w:t>
      </w:r>
    </w:p>
    <w:p w14:paraId="0EF2D71D" w14:textId="77777777" w:rsidR="00A01465" w:rsidRPr="00F4331B" w:rsidRDefault="00A01465" w:rsidP="00A01465">
      <w:pPr>
        <w:pStyle w:val="Heading2PRK"/>
        <w:rPr>
          <w:lang w:val="cs-CZ"/>
        </w:rPr>
      </w:pPr>
      <w:r w:rsidRPr="00F4331B">
        <w:rPr>
          <w:lang w:val="cs-CZ"/>
        </w:rPr>
        <w:t xml:space="preserve">Smlouva představuje úplné ujednání mezi Smluvními stranami o záležitostech v ní upravených a nahrazuje jejich dřívější ústní, písemná, </w:t>
      </w:r>
      <w:proofErr w:type="spellStart"/>
      <w:r w:rsidRPr="00F4331B">
        <w:rPr>
          <w:lang w:val="cs-CZ"/>
        </w:rPr>
        <w:t>tacitní</w:t>
      </w:r>
      <w:proofErr w:type="spellEnd"/>
      <w:r w:rsidRPr="00F4331B">
        <w:rPr>
          <w:lang w:val="cs-CZ"/>
        </w:rPr>
        <w:t xml:space="preserve"> i konkludentní ujednání uzavřená o těchto záležitostech. </w:t>
      </w:r>
    </w:p>
    <w:p w14:paraId="1533261D" w14:textId="77777777" w:rsidR="00A01465" w:rsidRPr="00F4331B" w:rsidRDefault="009229F0" w:rsidP="00A01465">
      <w:pPr>
        <w:pStyle w:val="Heading2PRK"/>
        <w:rPr>
          <w:lang w:val="cs-CZ"/>
        </w:rPr>
      </w:pPr>
      <w:bookmarkStart w:id="11" w:name="_Ref404946731"/>
      <w:r w:rsidRPr="00F4331B">
        <w:rPr>
          <w:lang w:val="cs-CZ"/>
        </w:rPr>
        <w:t xml:space="preserve">Tato </w:t>
      </w:r>
      <w:r w:rsidR="00A01465" w:rsidRPr="00F4331B">
        <w:rPr>
          <w:lang w:val="cs-CZ"/>
        </w:rPr>
        <w:t xml:space="preserve">Smlouva </w:t>
      </w:r>
      <w:r w:rsidRPr="00F4331B">
        <w:rPr>
          <w:lang w:val="cs-CZ"/>
        </w:rPr>
        <w:t>se vyhotovuje elektronicky, přičemž každá Smluvní strana obdrží originální vyhotovení Smlouvy podepsané elektronickými podpisy osob oprávněných za Smluvní strany jednat.</w:t>
      </w:r>
      <w:bookmarkEnd w:id="11"/>
    </w:p>
    <w:p w14:paraId="6649F150" w14:textId="77777777" w:rsidR="00D63FAC" w:rsidRPr="00F4331B" w:rsidRDefault="00D63FAC" w:rsidP="00D63FAC">
      <w:pPr>
        <w:pStyle w:val="Heading2PRK"/>
        <w:rPr>
          <w:lang w:val="cs-CZ"/>
        </w:rPr>
      </w:pPr>
      <w:r w:rsidRPr="00F4331B">
        <w:rPr>
          <w:lang w:val="cs-CZ"/>
        </w:rPr>
        <w:t xml:space="preserve">Seznam příloh: </w:t>
      </w:r>
    </w:p>
    <w:p w14:paraId="3DBB6E8B" w14:textId="77777777" w:rsidR="00084548" w:rsidRPr="00F4331B" w:rsidRDefault="00D63FAC" w:rsidP="002A7199">
      <w:pPr>
        <w:pStyle w:val="Heading3PRK"/>
        <w:rPr>
          <w:lang w:val="cs-CZ"/>
        </w:rPr>
      </w:pPr>
      <w:r w:rsidRPr="00F4331B">
        <w:rPr>
          <w:lang w:val="cs-CZ"/>
        </w:rPr>
        <w:t>Obchodní podmínky PRK Partners</w:t>
      </w:r>
      <w:r w:rsidR="00031D95" w:rsidRPr="00F4331B">
        <w:rPr>
          <w:lang w:val="cs-CZ"/>
        </w:rPr>
        <w:t>.</w:t>
      </w:r>
    </w:p>
    <w:p w14:paraId="5A8C9439" w14:textId="77777777" w:rsidR="008A14C9" w:rsidRPr="00F4331B" w:rsidRDefault="008A14C9" w:rsidP="008A14C9">
      <w:pPr>
        <w:pStyle w:val="Heading3PRK"/>
        <w:numPr>
          <w:ilvl w:val="0"/>
          <w:numId w:val="0"/>
        </w:numPr>
        <w:jc w:val="center"/>
        <w:rPr>
          <w:b/>
          <w:bCs/>
          <w:i/>
          <w:iCs/>
          <w:lang w:val="cs-CZ"/>
        </w:rPr>
      </w:pPr>
    </w:p>
    <w:p w14:paraId="5E1F44B8" w14:textId="77777777" w:rsidR="002D256B" w:rsidRPr="00F4331B" w:rsidRDefault="002D256B" w:rsidP="008A14C9">
      <w:pPr>
        <w:pStyle w:val="Heading3PRK"/>
        <w:numPr>
          <w:ilvl w:val="0"/>
          <w:numId w:val="0"/>
        </w:numPr>
        <w:jc w:val="center"/>
        <w:rPr>
          <w:b/>
          <w:bCs/>
          <w:i/>
          <w:iCs/>
          <w:lang w:val="cs-CZ"/>
        </w:rPr>
      </w:pPr>
    </w:p>
    <w:p w14:paraId="709C23E7" w14:textId="77777777" w:rsidR="002D256B" w:rsidRPr="00F4331B" w:rsidRDefault="002D256B" w:rsidP="008A14C9">
      <w:pPr>
        <w:pStyle w:val="Heading3PRK"/>
        <w:numPr>
          <w:ilvl w:val="0"/>
          <w:numId w:val="0"/>
        </w:numPr>
        <w:jc w:val="center"/>
        <w:rPr>
          <w:b/>
          <w:bCs/>
          <w:i/>
          <w:iCs/>
          <w:lang w:val="cs-CZ"/>
        </w:rPr>
      </w:pPr>
    </w:p>
    <w:p w14:paraId="2663A702" w14:textId="77777777" w:rsidR="001E79C5" w:rsidRPr="00F4331B" w:rsidRDefault="001E79C5" w:rsidP="008A14C9">
      <w:pPr>
        <w:pStyle w:val="Heading3PRK"/>
        <w:numPr>
          <w:ilvl w:val="0"/>
          <w:numId w:val="0"/>
        </w:numPr>
        <w:jc w:val="center"/>
        <w:rPr>
          <w:b/>
          <w:bCs/>
          <w:i/>
          <w:iCs/>
          <w:lang w:val="cs-CZ"/>
        </w:rPr>
      </w:pPr>
    </w:p>
    <w:p w14:paraId="5FBBA05E" w14:textId="77777777" w:rsidR="001E79C5" w:rsidRPr="00F4331B" w:rsidRDefault="001E79C5" w:rsidP="008A14C9">
      <w:pPr>
        <w:pStyle w:val="Heading3PRK"/>
        <w:numPr>
          <w:ilvl w:val="0"/>
          <w:numId w:val="0"/>
        </w:numPr>
        <w:jc w:val="center"/>
        <w:rPr>
          <w:b/>
          <w:bCs/>
          <w:i/>
          <w:iCs/>
          <w:lang w:val="cs-CZ"/>
        </w:rPr>
      </w:pPr>
    </w:p>
    <w:p w14:paraId="20D0B8AF" w14:textId="77777777" w:rsidR="001E79C5" w:rsidRPr="00F4331B" w:rsidRDefault="001E79C5" w:rsidP="008A14C9">
      <w:pPr>
        <w:pStyle w:val="Heading3PRK"/>
        <w:numPr>
          <w:ilvl w:val="0"/>
          <w:numId w:val="0"/>
        </w:numPr>
        <w:jc w:val="center"/>
        <w:rPr>
          <w:b/>
          <w:bCs/>
          <w:i/>
          <w:iCs/>
          <w:lang w:val="cs-CZ"/>
        </w:rPr>
      </w:pPr>
    </w:p>
    <w:p w14:paraId="5BDE4B09" w14:textId="77777777" w:rsidR="001E79C5" w:rsidRPr="00F4331B" w:rsidRDefault="001E79C5" w:rsidP="008A14C9">
      <w:pPr>
        <w:pStyle w:val="Heading3PRK"/>
        <w:numPr>
          <w:ilvl w:val="0"/>
          <w:numId w:val="0"/>
        </w:numPr>
        <w:jc w:val="center"/>
        <w:rPr>
          <w:b/>
          <w:bCs/>
          <w:i/>
          <w:iCs/>
          <w:lang w:val="cs-CZ"/>
        </w:rPr>
      </w:pPr>
    </w:p>
    <w:p w14:paraId="311A45B0" w14:textId="77777777" w:rsidR="002D256B" w:rsidRPr="00F4331B" w:rsidRDefault="002D256B" w:rsidP="008A14C9">
      <w:pPr>
        <w:pStyle w:val="Heading3PRK"/>
        <w:numPr>
          <w:ilvl w:val="0"/>
          <w:numId w:val="0"/>
        </w:numPr>
        <w:jc w:val="center"/>
        <w:rPr>
          <w:b/>
          <w:bCs/>
          <w:i/>
          <w:iCs/>
          <w:lang w:val="cs-CZ"/>
        </w:rPr>
      </w:pPr>
    </w:p>
    <w:p w14:paraId="57F032A6" w14:textId="77777777" w:rsidR="002D256B" w:rsidRPr="00F4331B" w:rsidRDefault="002D256B" w:rsidP="008A14C9">
      <w:pPr>
        <w:pStyle w:val="Heading3PRK"/>
        <w:numPr>
          <w:ilvl w:val="0"/>
          <w:numId w:val="0"/>
        </w:numPr>
        <w:jc w:val="center"/>
        <w:rPr>
          <w:b/>
          <w:bCs/>
          <w:i/>
          <w:iCs/>
          <w:lang w:val="cs-CZ"/>
        </w:rPr>
      </w:pPr>
    </w:p>
    <w:p w14:paraId="34D3EF9C" w14:textId="77777777" w:rsidR="002D256B" w:rsidRPr="00F4331B" w:rsidRDefault="002D256B" w:rsidP="008A14C9">
      <w:pPr>
        <w:pStyle w:val="Heading3PRK"/>
        <w:numPr>
          <w:ilvl w:val="0"/>
          <w:numId w:val="0"/>
        </w:numPr>
        <w:jc w:val="center"/>
        <w:rPr>
          <w:i/>
          <w:iCs/>
          <w:lang w:val="cs-CZ"/>
        </w:rPr>
      </w:pPr>
      <w:r w:rsidRPr="00F4331B">
        <w:rPr>
          <w:i/>
          <w:iCs/>
          <w:lang w:val="cs-CZ"/>
        </w:rPr>
        <w:t>PODPISY NÁSLEDUJÍ NA DALŠÍ STRANĚ</w:t>
      </w:r>
    </w:p>
    <w:p w14:paraId="419BFD54" w14:textId="77777777" w:rsidR="002D256B" w:rsidRPr="00F4331B" w:rsidRDefault="002D256B" w:rsidP="008A14C9">
      <w:pPr>
        <w:pStyle w:val="Heading3PRK"/>
        <w:numPr>
          <w:ilvl w:val="0"/>
          <w:numId w:val="0"/>
        </w:numPr>
        <w:jc w:val="center"/>
        <w:rPr>
          <w:b/>
          <w:bCs/>
          <w:i/>
          <w:iCs/>
          <w:lang w:val="cs-CZ"/>
        </w:rPr>
      </w:pPr>
    </w:p>
    <w:p w14:paraId="18524833" w14:textId="77777777" w:rsidR="00FB4082" w:rsidRPr="00F4331B" w:rsidRDefault="00FB4082" w:rsidP="00FB4082">
      <w:pPr>
        <w:pStyle w:val="Bodytext1PRK"/>
        <w:outlineLvl w:val="9"/>
      </w:pPr>
      <w:r w:rsidRPr="00F4331B">
        <w:t>V</w:t>
      </w:r>
      <w:r w:rsidR="009229F0" w:rsidRPr="00F4331B">
        <w:t>iz elektronický podpis</w:t>
      </w:r>
    </w:p>
    <w:p w14:paraId="27A88759" w14:textId="77777777" w:rsidR="00C43570" w:rsidRPr="00F4331B" w:rsidRDefault="005B32CC">
      <w:pPr>
        <w:pStyle w:val="Bodytext1PRK"/>
        <w:rPr>
          <w:rStyle w:val="Strong"/>
        </w:rPr>
      </w:pPr>
      <w:r w:rsidRPr="00F4331B">
        <w:rPr>
          <w:rStyle w:val="Strong"/>
        </w:rPr>
        <w:t>PRK Partners s.r.o. advokátní kancelář</w:t>
      </w:r>
    </w:p>
    <w:tbl>
      <w:tblPr>
        <w:tblW w:w="8897" w:type="dxa"/>
        <w:tblLayout w:type="fixed"/>
        <w:tblLook w:val="0000" w:firstRow="0" w:lastRow="0" w:firstColumn="0" w:lastColumn="0" w:noHBand="0" w:noVBand="0"/>
      </w:tblPr>
      <w:tblGrid>
        <w:gridCol w:w="1101"/>
        <w:gridCol w:w="3118"/>
        <w:gridCol w:w="276"/>
        <w:gridCol w:w="1134"/>
        <w:gridCol w:w="3268"/>
      </w:tblGrid>
      <w:tr w:rsidR="005B32CC" w:rsidRPr="00F4331B" w14:paraId="5DBEE77B" w14:textId="77777777" w:rsidTr="00337023">
        <w:tc>
          <w:tcPr>
            <w:tcW w:w="1101" w:type="dxa"/>
            <w:tcBorders>
              <w:top w:val="nil"/>
              <w:left w:val="nil"/>
              <w:bottom w:val="nil"/>
              <w:right w:val="nil"/>
            </w:tcBorders>
          </w:tcPr>
          <w:p w14:paraId="075D2B5D" w14:textId="77777777" w:rsidR="005B32CC" w:rsidRPr="00F4331B" w:rsidRDefault="005B32CC" w:rsidP="005B32CC">
            <w:pPr>
              <w:pStyle w:val="Bodytext1PRK"/>
            </w:pPr>
          </w:p>
        </w:tc>
        <w:tc>
          <w:tcPr>
            <w:tcW w:w="3118" w:type="dxa"/>
            <w:tcBorders>
              <w:top w:val="nil"/>
              <w:left w:val="nil"/>
              <w:bottom w:val="nil"/>
              <w:right w:val="nil"/>
            </w:tcBorders>
          </w:tcPr>
          <w:p w14:paraId="1C5553F2" w14:textId="77777777" w:rsidR="005B32CC" w:rsidRPr="00F4331B" w:rsidRDefault="005B32CC" w:rsidP="00337023"/>
        </w:tc>
        <w:tc>
          <w:tcPr>
            <w:tcW w:w="276" w:type="dxa"/>
            <w:tcBorders>
              <w:top w:val="nil"/>
              <w:left w:val="nil"/>
              <w:bottom w:val="nil"/>
              <w:right w:val="nil"/>
            </w:tcBorders>
          </w:tcPr>
          <w:p w14:paraId="1082377E" w14:textId="77777777" w:rsidR="005B32CC" w:rsidRPr="00F4331B" w:rsidRDefault="005B32CC" w:rsidP="00337023"/>
        </w:tc>
        <w:tc>
          <w:tcPr>
            <w:tcW w:w="1134" w:type="dxa"/>
            <w:tcBorders>
              <w:top w:val="nil"/>
              <w:left w:val="nil"/>
              <w:bottom w:val="nil"/>
              <w:right w:val="nil"/>
            </w:tcBorders>
          </w:tcPr>
          <w:p w14:paraId="6E97A8AC" w14:textId="77777777" w:rsidR="005B32CC" w:rsidRPr="00F4331B" w:rsidRDefault="005B32CC" w:rsidP="00337023"/>
        </w:tc>
        <w:tc>
          <w:tcPr>
            <w:tcW w:w="3268" w:type="dxa"/>
            <w:tcBorders>
              <w:top w:val="nil"/>
              <w:left w:val="nil"/>
              <w:bottom w:val="nil"/>
              <w:right w:val="nil"/>
            </w:tcBorders>
          </w:tcPr>
          <w:p w14:paraId="4B2ECEC3" w14:textId="77777777" w:rsidR="005B32CC" w:rsidRPr="00F4331B" w:rsidRDefault="005B32CC" w:rsidP="00337023"/>
        </w:tc>
      </w:tr>
      <w:tr w:rsidR="005B32CC" w:rsidRPr="00F4331B" w14:paraId="3B31D8DC" w14:textId="77777777" w:rsidTr="00337023">
        <w:tc>
          <w:tcPr>
            <w:tcW w:w="1101" w:type="dxa"/>
            <w:tcBorders>
              <w:top w:val="nil"/>
              <w:left w:val="nil"/>
              <w:bottom w:val="nil"/>
              <w:right w:val="nil"/>
            </w:tcBorders>
          </w:tcPr>
          <w:p w14:paraId="7FC32EF3" w14:textId="77777777" w:rsidR="005B32CC" w:rsidRPr="00F4331B" w:rsidRDefault="005B32CC" w:rsidP="00337023">
            <w:r w:rsidRPr="00F4331B">
              <w:t>Podpis:</w:t>
            </w:r>
          </w:p>
        </w:tc>
        <w:tc>
          <w:tcPr>
            <w:tcW w:w="3118" w:type="dxa"/>
            <w:tcBorders>
              <w:top w:val="nil"/>
              <w:left w:val="nil"/>
              <w:bottom w:val="nil"/>
              <w:right w:val="nil"/>
            </w:tcBorders>
          </w:tcPr>
          <w:p w14:paraId="7DED153D" w14:textId="77777777" w:rsidR="005B32CC" w:rsidRPr="00F4331B" w:rsidRDefault="005B32CC" w:rsidP="00337023"/>
        </w:tc>
        <w:tc>
          <w:tcPr>
            <w:tcW w:w="276" w:type="dxa"/>
            <w:tcBorders>
              <w:top w:val="nil"/>
              <w:left w:val="nil"/>
              <w:bottom w:val="nil"/>
              <w:right w:val="nil"/>
            </w:tcBorders>
          </w:tcPr>
          <w:p w14:paraId="0B54B3D5" w14:textId="77777777" w:rsidR="005B32CC" w:rsidRPr="00F4331B" w:rsidRDefault="005B32CC" w:rsidP="00337023"/>
        </w:tc>
        <w:tc>
          <w:tcPr>
            <w:tcW w:w="1134" w:type="dxa"/>
            <w:tcBorders>
              <w:top w:val="nil"/>
              <w:left w:val="nil"/>
              <w:bottom w:val="nil"/>
              <w:right w:val="nil"/>
            </w:tcBorders>
          </w:tcPr>
          <w:p w14:paraId="4B83B0CB" w14:textId="77777777" w:rsidR="005B32CC" w:rsidRPr="00F4331B" w:rsidRDefault="005B32CC" w:rsidP="00337023">
            <w:r w:rsidRPr="00F4331B">
              <w:t>Podpis:</w:t>
            </w:r>
          </w:p>
        </w:tc>
        <w:tc>
          <w:tcPr>
            <w:tcW w:w="3268" w:type="dxa"/>
            <w:tcBorders>
              <w:top w:val="nil"/>
              <w:left w:val="nil"/>
              <w:bottom w:val="nil"/>
              <w:right w:val="nil"/>
            </w:tcBorders>
          </w:tcPr>
          <w:p w14:paraId="1622415A" w14:textId="77777777" w:rsidR="005B32CC" w:rsidRPr="00F4331B" w:rsidRDefault="005B32CC" w:rsidP="00337023"/>
        </w:tc>
      </w:tr>
      <w:tr w:rsidR="005B32CC" w:rsidRPr="00F4331B" w14:paraId="5155E612" w14:textId="77777777" w:rsidTr="00337023">
        <w:tc>
          <w:tcPr>
            <w:tcW w:w="1101" w:type="dxa"/>
            <w:tcBorders>
              <w:top w:val="nil"/>
              <w:left w:val="nil"/>
              <w:bottom w:val="nil"/>
              <w:right w:val="nil"/>
            </w:tcBorders>
          </w:tcPr>
          <w:p w14:paraId="02594E7C" w14:textId="77777777" w:rsidR="005B32CC" w:rsidRPr="00F4331B" w:rsidRDefault="005B32CC" w:rsidP="00337023">
            <w:r w:rsidRPr="00F4331B">
              <w:t>Jméno:</w:t>
            </w:r>
          </w:p>
        </w:tc>
        <w:tc>
          <w:tcPr>
            <w:tcW w:w="3118" w:type="dxa"/>
            <w:tcBorders>
              <w:top w:val="single" w:sz="6" w:space="0" w:color="auto"/>
              <w:left w:val="nil"/>
              <w:bottom w:val="nil"/>
              <w:right w:val="nil"/>
            </w:tcBorders>
          </w:tcPr>
          <w:p w14:paraId="3724A75D" w14:textId="2957BE60" w:rsidR="005B32CC" w:rsidRPr="00F4331B" w:rsidRDefault="00F0305E" w:rsidP="00337023">
            <w:pPr>
              <w:rPr>
                <w:b/>
                <w:bCs/>
              </w:rPr>
            </w:pPr>
            <w:r w:rsidRPr="00F4331B">
              <w:t>(***)</w:t>
            </w:r>
          </w:p>
        </w:tc>
        <w:tc>
          <w:tcPr>
            <w:tcW w:w="276" w:type="dxa"/>
            <w:tcBorders>
              <w:top w:val="nil"/>
              <w:left w:val="nil"/>
              <w:bottom w:val="nil"/>
              <w:right w:val="nil"/>
            </w:tcBorders>
          </w:tcPr>
          <w:p w14:paraId="14357D19" w14:textId="77777777" w:rsidR="005B32CC" w:rsidRPr="00F4331B" w:rsidRDefault="005B32CC" w:rsidP="00337023"/>
        </w:tc>
        <w:tc>
          <w:tcPr>
            <w:tcW w:w="1134" w:type="dxa"/>
            <w:tcBorders>
              <w:top w:val="nil"/>
              <w:left w:val="nil"/>
              <w:bottom w:val="nil"/>
              <w:right w:val="nil"/>
            </w:tcBorders>
          </w:tcPr>
          <w:p w14:paraId="630CD82F" w14:textId="77777777" w:rsidR="005B32CC" w:rsidRPr="00F4331B" w:rsidRDefault="005B32CC" w:rsidP="00337023">
            <w:r w:rsidRPr="00F4331B">
              <w:t>Jméno:</w:t>
            </w:r>
          </w:p>
        </w:tc>
        <w:tc>
          <w:tcPr>
            <w:tcW w:w="3268" w:type="dxa"/>
            <w:tcBorders>
              <w:top w:val="single" w:sz="6" w:space="0" w:color="auto"/>
              <w:left w:val="nil"/>
              <w:bottom w:val="nil"/>
              <w:right w:val="nil"/>
            </w:tcBorders>
          </w:tcPr>
          <w:p w14:paraId="7ECE7470" w14:textId="262F32FB" w:rsidR="005B32CC" w:rsidRPr="00F4331B" w:rsidRDefault="00F0305E" w:rsidP="00337023">
            <w:pPr>
              <w:rPr>
                <w:b/>
                <w:bCs/>
              </w:rPr>
            </w:pPr>
            <w:r w:rsidRPr="00F4331B">
              <w:t>(***)</w:t>
            </w:r>
          </w:p>
        </w:tc>
      </w:tr>
      <w:tr w:rsidR="005B32CC" w:rsidRPr="00F4331B" w14:paraId="6FC41C74" w14:textId="77777777" w:rsidTr="00337023">
        <w:tc>
          <w:tcPr>
            <w:tcW w:w="1101" w:type="dxa"/>
            <w:tcBorders>
              <w:top w:val="nil"/>
              <w:left w:val="nil"/>
              <w:bottom w:val="nil"/>
              <w:right w:val="nil"/>
            </w:tcBorders>
          </w:tcPr>
          <w:p w14:paraId="67682444" w14:textId="77777777" w:rsidR="005B32CC" w:rsidRPr="00F4331B" w:rsidRDefault="005B32CC" w:rsidP="00337023">
            <w:r w:rsidRPr="00F4331B">
              <w:t>Funkce:</w:t>
            </w:r>
          </w:p>
        </w:tc>
        <w:tc>
          <w:tcPr>
            <w:tcW w:w="3118" w:type="dxa"/>
            <w:tcBorders>
              <w:top w:val="nil"/>
              <w:left w:val="nil"/>
              <w:bottom w:val="nil"/>
              <w:right w:val="nil"/>
            </w:tcBorders>
          </w:tcPr>
          <w:p w14:paraId="21443BD7" w14:textId="7BC3934F" w:rsidR="005B32CC" w:rsidRPr="00F4331B" w:rsidRDefault="00F0305E" w:rsidP="00337023">
            <w:r w:rsidRPr="00F4331B">
              <w:t>(***)</w:t>
            </w:r>
          </w:p>
        </w:tc>
        <w:tc>
          <w:tcPr>
            <w:tcW w:w="276" w:type="dxa"/>
            <w:tcBorders>
              <w:top w:val="nil"/>
              <w:left w:val="nil"/>
              <w:bottom w:val="nil"/>
              <w:right w:val="nil"/>
            </w:tcBorders>
          </w:tcPr>
          <w:p w14:paraId="51B8799A" w14:textId="77777777" w:rsidR="005B32CC" w:rsidRPr="00F4331B" w:rsidRDefault="005B32CC" w:rsidP="00337023"/>
        </w:tc>
        <w:tc>
          <w:tcPr>
            <w:tcW w:w="1134" w:type="dxa"/>
            <w:tcBorders>
              <w:top w:val="nil"/>
              <w:left w:val="nil"/>
              <w:bottom w:val="nil"/>
              <w:right w:val="nil"/>
            </w:tcBorders>
          </w:tcPr>
          <w:p w14:paraId="2D1DE243" w14:textId="77777777" w:rsidR="005B32CC" w:rsidRPr="00F4331B" w:rsidRDefault="005B32CC" w:rsidP="00337023">
            <w:r w:rsidRPr="00F4331B">
              <w:t>Funkce:</w:t>
            </w:r>
          </w:p>
        </w:tc>
        <w:tc>
          <w:tcPr>
            <w:tcW w:w="3268" w:type="dxa"/>
            <w:tcBorders>
              <w:top w:val="nil"/>
              <w:left w:val="nil"/>
              <w:bottom w:val="nil"/>
              <w:right w:val="nil"/>
            </w:tcBorders>
          </w:tcPr>
          <w:p w14:paraId="6E7DEB98" w14:textId="18F72C85" w:rsidR="005B32CC" w:rsidRPr="00F4331B" w:rsidRDefault="00F0305E" w:rsidP="00337023">
            <w:r w:rsidRPr="00F4331B">
              <w:t>(***)</w:t>
            </w:r>
          </w:p>
        </w:tc>
      </w:tr>
    </w:tbl>
    <w:p w14:paraId="51848041" w14:textId="77777777" w:rsidR="004F6C77" w:rsidRPr="00F4331B" w:rsidRDefault="004F6C77" w:rsidP="00FB4082">
      <w:pPr>
        <w:pStyle w:val="Bodytext1PRK"/>
        <w:numPr>
          <w:ilvl w:val="0"/>
          <w:numId w:val="0"/>
        </w:numPr>
      </w:pPr>
    </w:p>
    <w:p w14:paraId="63393007" w14:textId="77777777" w:rsidR="002D256B" w:rsidRPr="00F4331B" w:rsidRDefault="002D256B" w:rsidP="00FB4082">
      <w:pPr>
        <w:pStyle w:val="Bodytext1PRK"/>
        <w:numPr>
          <w:ilvl w:val="0"/>
          <w:numId w:val="0"/>
        </w:numPr>
      </w:pPr>
    </w:p>
    <w:p w14:paraId="23F46465" w14:textId="77777777" w:rsidR="002D256B" w:rsidRPr="00F4331B" w:rsidRDefault="002D256B" w:rsidP="00FB4082">
      <w:pPr>
        <w:pStyle w:val="Bodytext1PRK"/>
        <w:numPr>
          <w:ilvl w:val="0"/>
          <w:numId w:val="0"/>
        </w:numPr>
      </w:pPr>
    </w:p>
    <w:tbl>
      <w:tblPr>
        <w:tblW w:w="8897" w:type="dxa"/>
        <w:tblLayout w:type="fixed"/>
        <w:tblLook w:val="0000" w:firstRow="0" w:lastRow="0" w:firstColumn="0" w:lastColumn="0" w:noHBand="0" w:noVBand="0"/>
      </w:tblPr>
      <w:tblGrid>
        <w:gridCol w:w="1101"/>
        <w:gridCol w:w="3118"/>
        <w:gridCol w:w="276"/>
        <w:gridCol w:w="1134"/>
        <w:gridCol w:w="3268"/>
      </w:tblGrid>
      <w:tr w:rsidR="00FB4082" w:rsidRPr="00F4331B" w14:paraId="20F4116F" w14:textId="77777777" w:rsidTr="00337023">
        <w:trPr>
          <w:cantSplit/>
        </w:trPr>
        <w:tc>
          <w:tcPr>
            <w:tcW w:w="8897" w:type="dxa"/>
            <w:gridSpan w:val="5"/>
            <w:tcBorders>
              <w:top w:val="nil"/>
              <w:left w:val="nil"/>
              <w:bottom w:val="nil"/>
              <w:right w:val="nil"/>
            </w:tcBorders>
          </w:tcPr>
          <w:p w14:paraId="71BC4716" w14:textId="77777777" w:rsidR="009229F0" w:rsidRPr="00F4331B" w:rsidRDefault="009229F0" w:rsidP="00FB4082">
            <w:pPr>
              <w:pStyle w:val="Bodytext1PRK"/>
              <w:numPr>
                <w:ilvl w:val="0"/>
                <w:numId w:val="0"/>
              </w:numPr>
              <w:outlineLvl w:val="9"/>
            </w:pPr>
            <w:r w:rsidRPr="00F4331B">
              <w:t>Viz elektronický podpis</w:t>
            </w:r>
            <w:r w:rsidRPr="00F4331B" w:rsidDel="009229F0">
              <w:t xml:space="preserve"> </w:t>
            </w:r>
          </w:p>
          <w:p w14:paraId="5F00135F" w14:textId="77777777" w:rsidR="00FB4082" w:rsidRPr="00F4331B" w:rsidRDefault="00C05770" w:rsidP="00FB4082">
            <w:pPr>
              <w:pStyle w:val="Bodytext1PRK"/>
              <w:numPr>
                <w:ilvl w:val="0"/>
                <w:numId w:val="0"/>
              </w:numPr>
              <w:outlineLvl w:val="9"/>
              <w:rPr>
                <w:rStyle w:val="Strong"/>
                <w:b w:val="0"/>
              </w:rPr>
            </w:pPr>
            <w:r w:rsidRPr="00F4331B">
              <w:rPr>
                <w:b/>
                <w:bCs/>
              </w:rPr>
              <w:t>Sdružené zdravotnické zařízení Krnov, příspěvková organizace</w:t>
            </w:r>
          </w:p>
        </w:tc>
      </w:tr>
      <w:tr w:rsidR="00FB4082" w:rsidRPr="00F4331B" w14:paraId="049182ED" w14:textId="77777777" w:rsidTr="006703AF">
        <w:tc>
          <w:tcPr>
            <w:tcW w:w="1101" w:type="dxa"/>
            <w:tcBorders>
              <w:top w:val="nil"/>
              <w:left w:val="nil"/>
              <w:bottom w:val="nil"/>
              <w:right w:val="nil"/>
            </w:tcBorders>
          </w:tcPr>
          <w:p w14:paraId="4E4D94B5" w14:textId="77777777" w:rsidR="00FB4082" w:rsidRPr="00F4331B" w:rsidRDefault="00FB4082" w:rsidP="00337023"/>
        </w:tc>
        <w:tc>
          <w:tcPr>
            <w:tcW w:w="3118" w:type="dxa"/>
            <w:tcBorders>
              <w:top w:val="nil"/>
              <w:left w:val="nil"/>
              <w:bottom w:val="nil"/>
              <w:right w:val="nil"/>
            </w:tcBorders>
          </w:tcPr>
          <w:p w14:paraId="114EC53D" w14:textId="77777777" w:rsidR="00FB4082" w:rsidRPr="00F4331B" w:rsidRDefault="00FB4082" w:rsidP="00337023"/>
          <w:p w14:paraId="15F174B4" w14:textId="77777777" w:rsidR="009229F0" w:rsidRPr="00F4331B" w:rsidRDefault="009229F0" w:rsidP="00337023"/>
        </w:tc>
        <w:tc>
          <w:tcPr>
            <w:tcW w:w="276" w:type="dxa"/>
            <w:tcBorders>
              <w:top w:val="nil"/>
              <w:left w:val="nil"/>
              <w:bottom w:val="nil"/>
              <w:right w:val="nil"/>
            </w:tcBorders>
          </w:tcPr>
          <w:p w14:paraId="6B16D210" w14:textId="77777777" w:rsidR="00FB4082" w:rsidRPr="00F4331B" w:rsidRDefault="00FB4082" w:rsidP="00337023"/>
        </w:tc>
        <w:tc>
          <w:tcPr>
            <w:tcW w:w="1134" w:type="dxa"/>
            <w:tcBorders>
              <w:top w:val="nil"/>
              <w:left w:val="nil"/>
              <w:bottom w:val="nil"/>
              <w:right w:val="nil"/>
            </w:tcBorders>
          </w:tcPr>
          <w:p w14:paraId="6585A440" w14:textId="77777777" w:rsidR="00FB4082" w:rsidRPr="00F4331B" w:rsidRDefault="00FB4082" w:rsidP="00337023"/>
        </w:tc>
        <w:tc>
          <w:tcPr>
            <w:tcW w:w="3268" w:type="dxa"/>
            <w:tcBorders>
              <w:top w:val="nil"/>
              <w:left w:val="nil"/>
              <w:right w:val="nil"/>
            </w:tcBorders>
          </w:tcPr>
          <w:p w14:paraId="52FB0F94" w14:textId="77777777" w:rsidR="00FB4082" w:rsidRPr="00F4331B" w:rsidRDefault="00FB4082" w:rsidP="00337023"/>
        </w:tc>
      </w:tr>
      <w:tr w:rsidR="00FB4082" w:rsidRPr="00F4331B" w14:paraId="662C429A" w14:textId="77777777" w:rsidTr="006703AF">
        <w:tc>
          <w:tcPr>
            <w:tcW w:w="1101" w:type="dxa"/>
            <w:tcBorders>
              <w:top w:val="nil"/>
              <w:left w:val="nil"/>
              <w:bottom w:val="nil"/>
              <w:right w:val="nil"/>
            </w:tcBorders>
          </w:tcPr>
          <w:p w14:paraId="5D586FA0" w14:textId="77777777" w:rsidR="00FB4082" w:rsidRPr="00F4331B" w:rsidRDefault="00FB4082" w:rsidP="00337023">
            <w:r w:rsidRPr="00F4331B">
              <w:t>Podpis:</w:t>
            </w:r>
          </w:p>
        </w:tc>
        <w:tc>
          <w:tcPr>
            <w:tcW w:w="3118" w:type="dxa"/>
            <w:tcBorders>
              <w:top w:val="nil"/>
              <w:left w:val="nil"/>
              <w:bottom w:val="nil"/>
              <w:right w:val="nil"/>
            </w:tcBorders>
          </w:tcPr>
          <w:p w14:paraId="24BF2970" w14:textId="77777777" w:rsidR="00FB4082" w:rsidRPr="00F4331B" w:rsidRDefault="00FB4082" w:rsidP="00337023"/>
        </w:tc>
        <w:tc>
          <w:tcPr>
            <w:tcW w:w="276" w:type="dxa"/>
            <w:tcBorders>
              <w:top w:val="nil"/>
              <w:left w:val="nil"/>
              <w:bottom w:val="nil"/>
              <w:right w:val="nil"/>
            </w:tcBorders>
          </w:tcPr>
          <w:p w14:paraId="54A57F22" w14:textId="77777777" w:rsidR="00FB4082" w:rsidRPr="00F4331B" w:rsidRDefault="00FB4082" w:rsidP="00337023"/>
        </w:tc>
        <w:tc>
          <w:tcPr>
            <w:tcW w:w="1134" w:type="dxa"/>
            <w:tcBorders>
              <w:top w:val="nil"/>
              <w:left w:val="nil"/>
              <w:bottom w:val="nil"/>
              <w:right w:val="nil"/>
            </w:tcBorders>
          </w:tcPr>
          <w:p w14:paraId="6C0B2632" w14:textId="77777777" w:rsidR="00FB4082" w:rsidRPr="00F4331B" w:rsidRDefault="00FB4082" w:rsidP="00337023"/>
        </w:tc>
        <w:tc>
          <w:tcPr>
            <w:tcW w:w="3268" w:type="dxa"/>
            <w:tcBorders>
              <w:left w:val="nil"/>
              <w:right w:val="nil"/>
            </w:tcBorders>
          </w:tcPr>
          <w:p w14:paraId="02C54D1F" w14:textId="77777777" w:rsidR="00FB4082" w:rsidRPr="00F4331B" w:rsidRDefault="00FB4082" w:rsidP="00337023"/>
        </w:tc>
      </w:tr>
      <w:tr w:rsidR="00FB4082" w:rsidRPr="00F4331B" w14:paraId="7E8AA4AC" w14:textId="77777777" w:rsidTr="006703AF">
        <w:tc>
          <w:tcPr>
            <w:tcW w:w="1101" w:type="dxa"/>
            <w:tcBorders>
              <w:top w:val="nil"/>
              <w:left w:val="nil"/>
              <w:bottom w:val="nil"/>
              <w:right w:val="nil"/>
            </w:tcBorders>
          </w:tcPr>
          <w:p w14:paraId="4B03EB75" w14:textId="77777777" w:rsidR="00FB4082" w:rsidRPr="00F4331B" w:rsidRDefault="00FB4082" w:rsidP="00337023">
            <w:r w:rsidRPr="00F4331B">
              <w:t>Jméno:</w:t>
            </w:r>
          </w:p>
        </w:tc>
        <w:tc>
          <w:tcPr>
            <w:tcW w:w="3118" w:type="dxa"/>
            <w:tcBorders>
              <w:top w:val="single" w:sz="6" w:space="0" w:color="auto"/>
              <w:left w:val="nil"/>
              <w:bottom w:val="nil"/>
              <w:right w:val="nil"/>
            </w:tcBorders>
          </w:tcPr>
          <w:p w14:paraId="706CCC5B" w14:textId="5D73B6AB" w:rsidR="00FB4082" w:rsidRPr="00F4331B" w:rsidRDefault="00F0305E" w:rsidP="00337023">
            <w:pPr>
              <w:rPr>
                <w:b/>
                <w:bCs/>
              </w:rPr>
            </w:pPr>
            <w:r w:rsidRPr="00F4331B">
              <w:t>(***)</w:t>
            </w:r>
          </w:p>
        </w:tc>
        <w:tc>
          <w:tcPr>
            <w:tcW w:w="276" w:type="dxa"/>
            <w:tcBorders>
              <w:top w:val="nil"/>
              <w:left w:val="nil"/>
              <w:bottom w:val="nil"/>
              <w:right w:val="nil"/>
            </w:tcBorders>
          </w:tcPr>
          <w:p w14:paraId="18E8ABA2" w14:textId="77777777" w:rsidR="00FB4082" w:rsidRPr="00F4331B" w:rsidRDefault="00FB4082" w:rsidP="00337023"/>
        </w:tc>
        <w:tc>
          <w:tcPr>
            <w:tcW w:w="1134" w:type="dxa"/>
            <w:tcBorders>
              <w:top w:val="nil"/>
              <w:left w:val="nil"/>
              <w:bottom w:val="nil"/>
              <w:right w:val="nil"/>
            </w:tcBorders>
          </w:tcPr>
          <w:p w14:paraId="310D20F9" w14:textId="77777777" w:rsidR="00FB4082" w:rsidRPr="00F4331B" w:rsidRDefault="00FB4082" w:rsidP="00337023"/>
        </w:tc>
        <w:tc>
          <w:tcPr>
            <w:tcW w:w="3268" w:type="dxa"/>
            <w:tcBorders>
              <w:left w:val="nil"/>
              <w:bottom w:val="nil"/>
              <w:right w:val="nil"/>
            </w:tcBorders>
          </w:tcPr>
          <w:p w14:paraId="5FB6AFFF" w14:textId="77777777" w:rsidR="00FB4082" w:rsidRPr="00F4331B" w:rsidRDefault="00FB4082" w:rsidP="00337023"/>
        </w:tc>
      </w:tr>
      <w:tr w:rsidR="00FB4082" w:rsidRPr="00F4331B" w14:paraId="111FD05F" w14:textId="77777777" w:rsidTr="00337023">
        <w:tc>
          <w:tcPr>
            <w:tcW w:w="1101" w:type="dxa"/>
            <w:tcBorders>
              <w:top w:val="nil"/>
              <w:left w:val="nil"/>
              <w:bottom w:val="nil"/>
              <w:right w:val="nil"/>
            </w:tcBorders>
          </w:tcPr>
          <w:p w14:paraId="27DC4EED" w14:textId="77777777" w:rsidR="00FB4082" w:rsidRPr="00F4331B" w:rsidRDefault="00FB4082" w:rsidP="00337023">
            <w:r w:rsidRPr="00F4331B">
              <w:t>Funkce:</w:t>
            </w:r>
          </w:p>
        </w:tc>
        <w:tc>
          <w:tcPr>
            <w:tcW w:w="3118" w:type="dxa"/>
            <w:tcBorders>
              <w:top w:val="nil"/>
              <w:left w:val="nil"/>
              <w:bottom w:val="nil"/>
              <w:right w:val="nil"/>
            </w:tcBorders>
          </w:tcPr>
          <w:p w14:paraId="49CC9810" w14:textId="45E0A3F6" w:rsidR="00FB4082" w:rsidRPr="00F4331B" w:rsidRDefault="00F0305E" w:rsidP="00337023">
            <w:r w:rsidRPr="00F4331B">
              <w:t>(***)</w:t>
            </w:r>
          </w:p>
        </w:tc>
        <w:tc>
          <w:tcPr>
            <w:tcW w:w="276" w:type="dxa"/>
            <w:tcBorders>
              <w:top w:val="nil"/>
              <w:left w:val="nil"/>
              <w:bottom w:val="nil"/>
              <w:right w:val="nil"/>
            </w:tcBorders>
          </w:tcPr>
          <w:p w14:paraId="48F27FF8" w14:textId="77777777" w:rsidR="00FB4082" w:rsidRPr="00F4331B" w:rsidRDefault="00FB4082" w:rsidP="00337023"/>
        </w:tc>
        <w:tc>
          <w:tcPr>
            <w:tcW w:w="1134" w:type="dxa"/>
            <w:tcBorders>
              <w:top w:val="nil"/>
              <w:left w:val="nil"/>
              <w:bottom w:val="nil"/>
              <w:right w:val="nil"/>
            </w:tcBorders>
          </w:tcPr>
          <w:p w14:paraId="1A2424FD" w14:textId="77777777" w:rsidR="00FB4082" w:rsidRPr="00F4331B" w:rsidRDefault="00FB4082" w:rsidP="00337023"/>
        </w:tc>
        <w:tc>
          <w:tcPr>
            <w:tcW w:w="3268" w:type="dxa"/>
            <w:tcBorders>
              <w:top w:val="nil"/>
              <w:left w:val="nil"/>
              <w:bottom w:val="nil"/>
              <w:right w:val="nil"/>
            </w:tcBorders>
          </w:tcPr>
          <w:p w14:paraId="77ABB3DB" w14:textId="77777777" w:rsidR="00FB4082" w:rsidRPr="00F4331B" w:rsidRDefault="00FB4082" w:rsidP="00337023"/>
        </w:tc>
      </w:tr>
    </w:tbl>
    <w:p w14:paraId="0C899113" w14:textId="77777777" w:rsidR="006703AF" w:rsidRPr="00F4331B" w:rsidRDefault="006703AF" w:rsidP="009F2B24">
      <w:pPr>
        <w:pStyle w:val="ANNEX1PRK"/>
        <w:rPr>
          <w:rStyle w:val="Strong"/>
          <w:b/>
          <w:bCs w:val="0"/>
          <w:szCs w:val="22"/>
          <w:lang w:val="cs-CZ"/>
        </w:rPr>
      </w:pPr>
    </w:p>
    <w:p w14:paraId="56B9A1DD" w14:textId="77777777" w:rsidR="00F0305E" w:rsidRPr="00F4331B" w:rsidRDefault="009F2B24" w:rsidP="002A7199">
      <w:pPr>
        <w:pStyle w:val="ANNEX2PRK"/>
        <w:numPr>
          <w:ilvl w:val="0"/>
          <w:numId w:val="0"/>
        </w:numPr>
        <w:rPr>
          <w:bCs/>
        </w:rPr>
        <w:sectPr w:rsidR="00F0305E" w:rsidRPr="00F4331B" w:rsidSect="005009C8">
          <w:footerReference w:type="default" r:id="rId9"/>
          <w:footerReference w:type="first" r:id="rId10"/>
          <w:pgSz w:w="11906" w:h="16838"/>
          <w:pgMar w:top="1417" w:right="1417" w:bottom="1417" w:left="1417" w:header="901" w:footer="283" w:gutter="0"/>
          <w:cols w:space="708"/>
          <w:titlePg/>
          <w:docGrid w:linePitch="360"/>
        </w:sectPr>
      </w:pPr>
      <w:r w:rsidRPr="00F4331B">
        <w:rPr>
          <w:bCs/>
        </w:rPr>
        <w:t>OBCHODNÍ PODMÍNKY PRK PARTNERS</w:t>
      </w:r>
    </w:p>
    <w:p w14:paraId="53B609F3" w14:textId="25340AD1" w:rsidR="00F0305E" w:rsidRPr="00F4331B" w:rsidRDefault="00F0305E">
      <w:pPr>
        <w:spacing w:after="0"/>
        <w:jc w:val="left"/>
        <w:rPr>
          <w:b/>
          <w:bCs/>
        </w:rPr>
      </w:pPr>
    </w:p>
    <w:p w14:paraId="03CF0A90" w14:textId="77777777" w:rsidR="00F0305E" w:rsidRPr="00F4331B" w:rsidRDefault="00F0305E" w:rsidP="00F0305E">
      <w:pPr>
        <w:pStyle w:val="Nadpis10"/>
        <w:keepNext/>
        <w:keepLines/>
        <w:shd w:val="clear" w:color="auto" w:fill="auto"/>
        <w:rPr>
          <w:lang w:val="cs-CZ"/>
        </w:rPr>
      </w:pPr>
      <w:bookmarkStart w:id="12" w:name="bookmark2"/>
      <w:r w:rsidRPr="00F4331B">
        <w:rPr>
          <w:color w:val="000000"/>
          <w:lang w:val="cs-CZ" w:bidi="cs-CZ"/>
        </w:rPr>
        <w:t>OBCHODNÍ PODMÍNKY PRK PARTNERS</w:t>
      </w:r>
      <w:bookmarkEnd w:id="12"/>
    </w:p>
    <w:p w14:paraId="38D4E25F" w14:textId="77777777" w:rsidR="00F0305E" w:rsidRPr="00F4331B" w:rsidRDefault="00F0305E" w:rsidP="00F0305E">
      <w:pPr>
        <w:pStyle w:val="Zkladntext0"/>
        <w:shd w:val="clear" w:color="auto" w:fill="auto"/>
        <w:spacing w:after="0"/>
        <w:rPr>
          <w:lang w:val="cs-CZ"/>
        </w:rPr>
      </w:pPr>
      <w:r w:rsidRPr="00F4331B">
        <w:rPr>
          <w:color w:val="000000"/>
          <w:lang w:val="cs-CZ" w:bidi="cs-CZ"/>
        </w:rPr>
        <w:t>Tyto obchodní podmínky se vztahují na veškeré námi poskytované služby, není-li s některým z partnerů písemně ujednáno jinak. Aktuální znění obchodních podmínek je k dispozici na internetových stránkách naší advokátní kanceláře kliknutím na následující odkaz:</w:t>
      </w:r>
    </w:p>
    <w:p w14:paraId="59FD28DB" w14:textId="77777777" w:rsidR="00F0305E" w:rsidRPr="00F4331B" w:rsidRDefault="00F0305E" w:rsidP="00F0305E">
      <w:pPr>
        <w:pStyle w:val="Zkladntext0"/>
        <w:shd w:val="clear" w:color="auto" w:fill="auto"/>
        <w:spacing w:after="240"/>
        <w:rPr>
          <w:lang w:val="cs-CZ"/>
        </w:rPr>
      </w:pPr>
      <w:hyperlink r:id="rId11" w:history="1">
        <w:r w:rsidRPr="00F4331B">
          <w:rPr>
            <w:color w:val="0000FF"/>
            <w:u w:val="single"/>
            <w:lang w:val="cs-CZ" w:bidi="en-US"/>
          </w:rPr>
          <w:t>https://www.prkpartners.com/terms-of-business</w:t>
        </w:r>
        <w:r w:rsidRPr="00F4331B">
          <w:rPr>
            <w:color w:val="000000"/>
            <w:lang w:val="cs-CZ" w:bidi="en-US"/>
          </w:rPr>
          <w:t>.</w:t>
        </w:r>
      </w:hyperlink>
    </w:p>
    <w:p w14:paraId="60154B4C" w14:textId="77777777" w:rsidR="00F0305E" w:rsidRPr="00F4331B" w:rsidRDefault="00F0305E" w:rsidP="00F0305E">
      <w:pPr>
        <w:pStyle w:val="Nadpis20"/>
        <w:keepNext/>
        <w:keepLines/>
        <w:numPr>
          <w:ilvl w:val="0"/>
          <w:numId w:val="42"/>
        </w:numPr>
        <w:shd w:val="clear" w:color="auto" w:fill="auto"/>
        <w:tabs>
          <w:tab w:val="left" w:pos="706"/>
        </w:tabs>
        <w:spacing w:after="240"/>
        <w:rPr>
          <w:lang w:val="cs-CZ"/>
        </w:rPr>
      </w:pPr>
      <w:bookmarkStart w:id="13" w:name="bookmark3"/>
      <w:proofErr w:type="gramStart"/>
      <w:r w:rsidRPr="00F4331B">
        <w:rPr>
          <w:color w:val="000000"/>
          <w:lang w:val="cs-CZ" w:bidi="cs-CZ"/>
        </w:rPr>
        <w:t>MY - PRK</w:t>
      </w:r>
      <w:proofErr w:type="gramEnd"/>
      <w:r w:rsidRPr="00F4331B">
        <w:rPr>
          <w:color w:val="000000"/>
          <w:lang w:val="cs-CZ" w:bidi="cs-CZ"/>
        </w:rPr>
        <w:t xml:space="preserve"> PARTNERS</w:t>
      </w:r>
      <w:bookmarkEnd w:id="13"/>
    </w:p>
    <w:p w14:paraId="2BF69879" w14:textId="77777777" w:rsidR="00F0305E" w:rsidRPr="00F4331B" w:rsidRDefault="00F0305E" w:rsidP="00F0305E">
      <w:pPr>
        <w:pStyle w:val="Zkladntext0"/>
        <w:rPr>
          <w:lang w:val="cs-CZ"/>
        </w:rPr>
      </w:pPr>
      <w:r w:rsidRPr="00F4331B">
        <w:rPr>
          <w:color w:val="000000"/>
          <w:lang w:val="cs-CZ" w:bidi="cs-CZ"/>
        </w:rPr>
        <w:t>PRK Partners je advokátní kancelář poskytující právní služby. V rámci PRK Partners sdílíme veškeré know-how a zkušenosti a jsme vedeni k tomu, abychom používali jednotný soubor pravidel a postupů s cílem zajistit profesionální služby všech našich poboček a kanceláří. Nicméně zejména z regulačních důvodů mohou být naše pobočky a kanceláře zřizovány jako samostatné a odlišné právní subjekty registrované v příslušných jurisdikcích. Není-li výslovně uvedeno jinak, jakýkoli odkaz na PRK Partners nebo PRK v kterémkoliv dokumentu je odkazem na konkrétní subjekt poskytující služby, se kterým jako jediným jste v přímém právním vztahu. Identifikace takových subjektů je k dispozici níže v textu a dále na našich internetových stránkách kliknutím na následující odkaz:</w:t>
      </w:r>
      <w:hyperlink r:id="rId12" w:history="1">
        <w:r w:rsidRPr="00F4331B">
          <w:rPr>
            <w:color w:val="000000"/>
            <w:lang w:val="cs-CZ" w:bidi="cs-CZ"/>
          </w:rPr>
          <w:t xml:space="preserve"> </w:t>
        </w:r>
        <w:r w:rsidRPr="00F4331B">
          <w:rPr>
            <w:color w:val="0563C1"/>
            <w:u w:val="single"/>
            <w:lang w:val="cs-CZ" w:bidi="en-US"/>
          </w:rPr>
          <w:t>https://www.prkpartners.com/cs/pravni-upozorneni</w:t>
        </w:r>
        <w:r w:rsidRPr="00F4331B">
          <w:rPr>
            <w:color w:val="000000"/>
            <w:lang w:val="cs-CZ" w:bidi="en-US"/>
          </w:rPr>
          <w:t>.</w:t>
        </w:r>
      </w:hyperlink>
    </w:p>
    <w:p w14:paraId="2E442915" w14:textId="77777777" w:rsidR="00F0305E" w:rsidRPr="00F4331B" w:rsidRDefault="00F0305E" w:rsidP="00F0305E">
      <w:pPr>
        <w:pStyle w:val="Nadpis20"/>
        <w:keepNext/>
        <w:keepLines/>
        <w:numPr>
          <w:ilvl w:val="0"/>
          <w:numId w:val="42"/>
        </w:numPr>
        <w:shd w:val="clear" w:color="auto" w:fill="auto"/>
        <w:tabs>
          <w:tab w:val="left" w:pos="706"/>
        </w:tabs>
        <w:spacing w:after="360"/>
        <w:rPr>
          <w:lang w:val="cs-CZ"/>
        </w:rPr>
      </w:pPr>
      <w:bookmarkStart w:id="14" w:name="bookmark4"/>
      <w:proofErr w:type="gramStart"/>
      <w:r w:rsidRPr="00F4331B">
        <w:rPr>
          <w:color w:val="000000"/>
          <w:lang w:val="cs-CZ" w:bidi="cs-CZ"/>
        </w:rPr>
        <w:t>VY - NÁŠ</w:t>
      </w:r>
      <w:proofErr w:type="gramEnd"/>
      <w:r w:rsidRPr="00F4331B">
        <w:rPr>
          <w:color w:val="000000"/>
          <w:lang w:val="cs-CZ" w:bidi="cs-CZ"/>
        </w:rPr>
        <w:t xml:space="preserve"> KLIENT</w:t>
      </w:r>
      <w:bookmarkEnd w:id="14"/>
    </w:p>
    <w:p w14:paraId="07E8DD47" w14:textId="77777777" w:rsidR="00F0305E" w:rsidRPr="00F4331B" w:rsidRDefault="00F0305E" w:rsidP="00F0305E">
      <w:pPr>
        <w:pStyle w:val="Zkladntext0"/>
        <w:shd w:val="clear" w:color="auto" w:fill="auto"/>
        <w:rPr>
          <w:lang w:val="cs-CZ"/>
        </w:rPr>
      </w:pPr>
      <w:r w:rsidRPr="00F4331B">
        <w:rPr>
          <w:color w:val="000000"/>
          <w:lang w:val="cs-CZ" w:bidi="cs-CZ"/>
        </w:rPr>
        <w:t xml:space="preserve">Je naší povinností pečovat o </w:t>
      </w:r>
      <w:proofErr w:type="gramStart"/>
      <w:r w:rsidRPr="00F4331B">
        <w:rPr>
          <w:color w:val="000000"/>
          <w:lang w:val="cs-CZ" w:bidi="cs-CZ"/>
        </w:rPr>
        <w:t>vás - našeho</w:t>
      </w:r>
      <w:proofErr w:type="gramEnd"/>
      <w:r w:rsidRPr="00F4331B">
        <w:rPr>
          <w:color w:val="000000"/>
          <w:lang w:val="cs-CZ" w:bidi="cs-CZ"/>
        </w:rPr>
        <w:t xml:space="preserve"> klienta. Obecně platí, že tato povinnost péče se u korporátních klientů nevztahuje na holdingové společnosti, dceřiné společnosti, jiné společnosti ve skupině ani na žádné třetí osoby. Proto je důležité, abyste na počátku našeho vztahu zvážili a informovali nás, který subjekt je naším klientem.</w:t>
      </w:r>
    </w:p>
    <w:p w14:paraId="0B7DADAF" w14:textId="77777777" w:rsidR="00F0305E" w:rsidRPr="00F4331B" w:rsidRDefault="00F0305E" w:rsidP="00F0305E">
      <w:pPr>
        <w:pStyle w:val="Zkladntext0"/>
        <w:shd w:val="clear" w:color="auto" w:fill="auto"/>
        <w:rPr>
          <w:lang w:val="cs-CZ"/>
        </w:rPr>
      </w:pPr>
      <w:r w:rsidRPr="00F4331B">
        <w:rPr>
          <w:color w:val="000000"/>
          <w:lang w:val="cs-CZ" w:bidi="cs-CZ"/>
        </w:rPr>
        <w:t>Podle příslušných právních předpisů můžeme být povinni provést identifikaci našich klientů a jejich skutečných vlastníků a ověřovat původ finančních prostředků použitých při realizaci obchodních transakcích. V důsledku této povinnosti vás můžeme požádat o poskytnutí dokumentů prokazujících určité informace, z nichž si pořídíme kopie do naší evidence. Můžeme vás rovněž požádat o podání vysvětlení nebo o předložení dokumentace týkající se původu finančních prostředků, které použijete při realizaci příslušné transakce. Souhlasíte rovněž, že nás budete informovat o jakékoli změně informací, které jste nám sdělili, a poskytnete nám dokumenty takovou změnu osvědčující. Pokud bychom od vás v takovém případě dané informace nebo podklady neobdrželi, nemohli bychom pokračovat v plnění úkolu, kterým jste nás pověřili.</w:t>
      </w:r>
    </w:p>
    <w:p w14:paraId="6F7CD196" w14:textId="77777777" w:rsidR="00F0305E" w:rsidRPr="00F4331B" w:rsidRDefault="00F0305E" w:rsidP="00F0305E">
      <w:pPr>
        <w:pStyle w:val="Nadpis20"/>
        <w:keepNext/>
        <w:keepLines/>
        <w:numPr>
          <w:ilvl w:val="0"/>
          <w:numId w:val="42"/>
        </w:numPr>
        <w:shd w:val="clear" w:color="auto" w:fill="auto"/>
        <w:tabs>
          <w:tab w:val="left" w:pos="706"/>
        </w:tabs>
        <w:rPr>
          <w:lang w:val="cs-CZ"/>
        </w:rPr>
      </w:pPr>
      <w:bookmarkStart w:id="15" w:name="bookmark5"/>
      <w:r w:rsidRPr="00F4331B">
        <w:rPr>
          <w:color w:val="000000"/>
          <w:lang w:val="cs-CZ" w:bidi="cs-CZ"/>
        </w:rPr>
        <w:t>SMLOUVA O POSKYTOVÁNÍ PRÁVNÍCH SLUŽEB</w:t>
      </w:r>
      <w:bookmarkEnd w:id="15"/>
    </w:p>
    <w:p w14:paraId="22815E7B" w14:textId="77777777" w:rsidR="00F0305E" w:rsidRPr="00F4331B" w:rsidRDefault="00F0305E" w:rsidP="00F0305E">
      <w:pPr>
        <w:pStyle w:val="Zkladntext0"/>
        <w:shd w:val="clear" w:color="auto" w:fill="auto"/>
        <w:rPr>
          <w:lang w:val="cs-CZ"/>
        </w:rPr>
      </w:pPr>
      <w:r w:rsidRPr="00F4331B">
        <w:rPr>
          <w:color w:val="000000"/>
          <w:lang w:val="cs-CZ" w:bidi="cs-CZ"/>
        </w:rPr>
        <w:t>V některých případech naše služby poskytujeme na základě písemné smlouvy o poskytování právních služeb, příkazní smlouvy nebo rámcové smlouvy. V jiných případech může být spolupráce založena na zaslané nabídce právních služeb, kterou přijmete nebo na základě neformální e-mailové korespondence či telefonické dohody. Veškerá tato ujednání jsou, pokud jde o naše vzájemné závazky rovnocenná.</w:t>
      </w:r>
    </w:p>
    <w:p w14:paraId="5812593E" w14:textId="77777777" w:rsidR="00F0305E" w:rsidRPr="00F4331B" w:rsidRDefault="00F0305E" w:rsidP="00F0305E">
      <w:pPr>
        <w:pStyle w:val="Zkladntext0"/>
        <w:shd w:val="clear" w:color="auto" w:fill="auto"/>
        <w:rPr>
          <w:lang w:val="cs-CZ"/>
        </w:rPr>
      </w:pPr>
      <w:r w:rsidRPr="00F4331B">
        <w:rPr>
          <w:color w:val="000000"/>
          <w:lang w:val="cs-CZ" w:bidi="cs-CZ"/>
        </w:rPr>
        <w:t>Před zahájením práce s vámi vždy dohodneme rozsah a povahu služeb, a jurisdikci, které podléhají. Rozsah služeb může být po dobu trvání naší spolupráce upraven na základě vzájemné dohody. Obvykle tuto skutečnost potvrzujeme písemně, ale mohou nastat okolnosti, za nichž to nebude možné.</w:t>
      </w:r>
    </w:p>
    <w:p w14:paraId="52F68114" w14:textId="77777777" w:rsidR="00F0305E" w:rsidRPr="00F4331B" w:rsidRDefault="00F0305E" w:rsidP="00F0305E">
      <w:pPr>
        <w:pStyle w:val="Zkladntext0"/>
        <w:shd w:val="clear" w:color="auto" w:fill="auto"/>
        <w:spacing w:after="260"/>
        <w:rPr>
          <w:lang w:val="cs-CZ"/>
        </w:rPr>
      </w:pPr>
      <w:r w:rsidRPr="00F4331B">
        <w:rPr>
          <w:color w:val="000000"/>
          <w:lang w:val="cs-CZ" w:bidi="cs-CZ"/>
        </w:rPr>
        <w:t>K zajištění řádného plnění našich závazků je důležité, abyste nám vy i vaši odborní poradci bez prodlení poskytovali informace, které považujeme za nezbytné.</w:t>
      </w:r>
    </w:p>
    <w:p w14:paraId="55C2C923" w14:textId="77777777" w:rsidR="00F0305E" w:rsidRPr="00F4331B" w:rsidRDefault="00F0305E" w:rsidP="00F0305E">
      <w:pPr>
        <w:pStyle w:val="Zkladntext0"/>
        <w:shd w:val="clear" w:color="auto" w:fill="auto"/>
        <w:rPr>
          <w:lang w:val="cs-CZ"/>
        </w:rPr>
      </w:pPr>
      <w:r w:rsidRPr="00F4331B">
        <w:rPr>
          <w:color w:val="000000"/>
          <w:lang w:val="cs-CZ" w:bidi="cs-CZ"/>
        </w:rPr>
        <w:t>Jednáme vždy na základě pokynů vydaných vámi nebo jinými osobami, o kterých jsme důvodně přesvědčeni, že jsou k tomu vámi pověřeny. Těmito dalšími osobami mohou být vaši investiční bankéři, projektoví manažeři nebo další odborní poradci, kteří se běžně podílejí na realizaci daného projektu. Není-li ujednáno jinak, pokyny vydané těmito osobami považujeme za vaše pokyny a jakékoli informace jim poskytnuté považujeme za poskytnuté vám.</w:t>
      </w:r>
    </w:p>
    <w:p w14:paraId="2CAB1AA2" w14:textId="77777777" w:rsidR="00F0305E" w:rsidRPr="00F4331B" w:rsidRDefault="00F0305E" w:rsidP="00F0305E">
      <w:pPr>
        <w:pStyle w:val="Zkladntext0"/>
        <w:shd w:val="clear" w:color="auto" w:fill="auto"/>
        <w:spacing w:after="120" w:line="283" w:lineRule="auto"/>
        <w:rPr>
          <w:lang w:val="cs-CZ"/>
        </w:rPr>
      </w:pPr>
      <w:r w:rsidRPr="00F4331B">
        <w:rPr>
          <w:color w:val="000000"/>
          <w:lang w:val="cs-CZ" w:bidi="cs-CZ"/>
        </w:rPr>
        <w:t>Při poskytování našich služeb vycházíme z toho, že jsou splněny určité standardní předpoklady a že jste srozuměni s určitými výhradami, které obvykle shrnujeme v příloze prvního memoranda, zprávy nebo právního stanoviska. Na žádost vám je rádi zašleme v časovém předstihu nebo je připojíme ke smlouvě o poskytování služeb, popřípadě k jinému dokumentu. Při poskytování služeb postupujeme s náležitou odborností a péčí v souladu:</w:t>
      </w:r>
    </w:p>
    <w:p w14:paraId="3B29874D" w14:textId="77777777" w:rsidR="00F0305E" w:rsidRPr="00F4331B" w:rsidRDefault="00F0305E" w:rsidP="00F0305E">
      <w:pPr>
        <w:pStyle w:val="Zkladntext0"/>
        <w:numPr>
          <w:ilvl w:val="0"/>
          <w:numId w:val="43"/>
        </w:numPr>
        <w:shd w:val="clear" w:color="auto" w:fill="auto"/>
        <w:tabs>
          <w:tab w:val="left" w:pos="1450"/>
        </w:tabs>
        <w:ind w:left="1460" w:hanging="720"/>
        <w:jc w:val="left"/>
        <w:rPr>
          <w:lang w:val="cs-CZ"/>
        </w:rPr>
      </w:pPr>
      <w:r w:rsidRPr="00F4331B">
        <w:rPr>
          <w:color w:val="000000"/>
          <w:lang w:val="cs-CZ" w:bidi="cs-CZ"/>
        </w:rPr>
        <w:t>s tím, jak chápeme zavedenou odbornou praxi; a</w:t>
      </w:r>
    </w:p>
    <w:p w14:paraId="433875A1" w14:textId="77777777" w:rsidR="00F0305E" w:rsidRPr="00F4331B" w:rsidRDefault="00F0305E" w:rsidP="00F0305E">
      <w:pPr>
        <w:pStyle w:val="Zkladntext0"/>
        <w:numPr>
          <w:ilvl w:val="0"/>
          <w:numId w:val="43"/>
        </w:numPr>
        <w:shd w:val="clear" w:color="auto" w:fill="auto"/>
        <w:tabs>
          <w:tab w:val="left" w:pos="1450"/>
        </w:tabs>
        <w:ind w:left="1460" w:hanging="720"/>
        <w:jc w:val="left"/>
        <w:rPr>
          <w:lang w:val="cs-CZ"/>
        </w:rPr>
      </w:pPr>
      <w:r w:rsidRPr="00F4331B">
        <w:rPr>
          <w:color w:val="000000"/>
          <w:lang w:val="cs-CZ" w:bidi="cs-CZ"/>
        </w:rPr>
        <w:t>s ustáleným výkladem zákonů, jiných právních předpisů a soudních rozhodnutí publikovaných a účinných k datu poskytnutí služby.</w:t>
      </w:r>
    </w:p>
    <w:p w14:paraId="68058777" w14:textId="77777777" w:rsidR="00F0305E" w:rsidRPr="00F4331B" w:rsidRDefault="00F0305E" w:rsidP="00F0305E">
      <w:pPr>
        <w:pStyle w:val="Zkladntext0"/>
        <w:shd w:val="clear" w:color="auto" w:fill="auto"/>
        <w:rPr>
          <w:lang w:val="cs-CZ"/>
        </w:rPr>
      </w:pPr>
      <w:r w:rsidRPr="00F4331B">
        <w:rPr>
          <w:color w:val="000000"/>
          <w:lang w:val="cs-CZ" w:bidi="cs-CZ"/>
        </w:rPr>
        <w:t>Než učiníte opatření na základě našich doporučení, může dojít v právních předpisech nebo jejich výkladu ke změnám. Neneseme odpovědnost za změny v právních předpisech nebo jejich výkladu, které nastanou poté, co jsme vám radu poskytli, pokud jsme je v okamžiku poskytnutí služby nemohli rozumně předvídat.</w:t>
      </w:r>
    </w:p>
    <w:p w14:paraId="372AC23D" w14:textId="77777777" w:rsidR="00F0305E" w:rsidRPr="00F4331B" w:rsidRDefault="00F0305E" w:rsidP="00F0305E">
      <w:pPr>
        <w:pStyle w:val="Zkladntext0"/>
        <w:shd w:val="clear" w:color="auto" w:fill="auto"/>
        <w:rPr>
          <w:lang w:val="cs-CZ"/>
        </w:rPr>
      </w:pPr>
      <w:r w:rsidRPr="00F4331B">
        <w:rPr>
          <w:color w:val="000000"/>
          <w:lang w:val="cs-CZ" w:bidi="cs-CZ"/>
        </w:rPr>
        <w:t>Mohou nastat situace, kdy bude naše postavení nepříznivě ovlivněno v důsledku vašich ujednání s jinými poradci, kterými je omezena jejich odpovědnost vůči vám. Tato situace může nastat, pokud využíváte služeb více odborných poradenských firem a pokud jste s jednou nebo s více těchto firem uzavřeli dohodu omezující jejich odpovědnost. Pokud by tato situace nastala za okolností, kdy bychom nesli s těmito dalšími poradci společnou a nerozdílnou odpovědnost za škodu, souhlasíte s tím, že naše pozice se nezhorší v důsledku omezení odpovědnosti těchto poradců.</w:t>
      </w:r>
    </w:p>
    <w:p w14:paraId="7E6A681C" w14:textId="77777777" w:rsidR="00F0305E" w:rsidRPr="00F4331B" w:rsidRDefault="00F0305E" w:rsidP="00F0305E">
      <w:pPr>
        <w:pStyle w:val="Zkladntext0"/>
        <w:shd w:val="clear" w:color="auto" w:fill="auto"/>
        <w:rPr>
          <w:lang w:val="cs-CZ"/>
        </w:rPr>
      </w:pPr>
      <w:r w:rsidRPr="00F4331B">
        <w:rPr>
          <w:color w:val="000000"/>
          <w:lang w:val="cs-CZ" w:bidi="cs-CZ"/>
        </w:rPr>
        <w:t>V případě, že vám v souvislosti s určitou záležitostí poskytují poradenství i jiní odborní poradci nebo advokáti, neneseme za výsledek jejich práce ani za úhradu jejich odměny odpovědnost, neujednáme-li s vámi a těmito poradci písemně jinak. To platí i v případě, že jsme vám jejich poradenství zprostředkovali nebo přeúčtovali náklady na toto poradenství.</w:t>
      </w:r>
    </w:p>
    <w:p w14:paraId="53290517" w14:textId="77777777" w:rsidR="00F0305E" w:rsidRPr="00F4331B" w:rsidRDefault="00F0305E" w:rsidP="00F0305E">
      <w:pPr>
        <w:pStyle w:val="Nadpis20"/>
        <w:keepNext/>
        <w:keepLines/>
        <w:numPr>
          <w:ilvl w:val="0"/>
          <w:numId w:val="42"/>
        </w:numPr>
        <w:shd w:val="clear" w:color="auto" w:fill="auto"/>
        <w:tabs>
          <w:tab w:val="left" w:pos="706"/>
        </w:tabs>
        <w:rPr>
          <w:lang w:val="cs-CZ"/>
        </w:rPr>
      </w:pPr>
      <w:bookmarkStart w:id="16" w:name="bookmark6"/>
      <w:r w:rsidRPr="00F4331B">
        <w:rPr>
          <w:color w:val="000000"/>
          <w:lang w:val="cs-CZ" w:bidi="cs-CZ"/>
        </w:rPr>
        <w:t>NÁŠ TÝM JE TU PRO VÁS</w:t>
      </w:r>
      <w:bookmarkEnd w:id="16"/>
    </w:p>
    <w:p w14:paraId="67B51433" w14:textId="77777777" w:rsidR="00F0305E" w:rsidRPr="00F4331B" w:rsidRDefault="00F0305E" w:rsidP="00F0305E">
      <w:pPr>
        <w:pStyle w:val="Zkladntext0"/>
        <w:shd w:val="clear" w:color="auto" w:fill="auto"/>
        <w:rPr>
          <w:lang w:val="cs-CZ"/>
        </w:rPr>
      </w:pPr>
      <w:r w:rsidRPr="00F4331B">
        <w:rPr>
          <w:color w:val="000000"/>
          <w:lang w:val="cs-CZ" w:bidi="cs-CZ"/>
        </w:rPr>
        <w:t>Osobní vztahy hrají pro dosažení nejvyššího možného standardu služeb velmi důležitou roli. Proto zvolíme zpravidla jednoho z našich partnerů za váš hlavní kontakt. Je však možné se dohodnout i na dalším či několika dalších kontaktních partnerech.</w:t>
      </w:r>
    </w:p>
    <w:p w14:paraId="28D4E85B" w14:textId="77777777" w:rsidR="00F0305E" w:rsidRPr="00F4331B" w:rsidRDefault="00F0305E" w:rsidP="00F0305E">
      <w:pPr>
        <w:pStyle w:val="Zkladntext0"/>
        <w:shd w:val="clear" w:color="auto" w:fill="auto"/>
        <w:rPr>
          <w:lang w:val="cs-CZ"/>
        </w:rPr>
      </w:pPr>
      <w:r w:rsidRPr="00F4331B">
        <w:rPr>
          <w:color w:val="000000"/>
          <w:lang w:val="cs-CZ" w:bidi="cs-CZ"/>
        </w:rPr>
        <w:t>Taktéž s vámi projednáme, které z našich partnerů, spolupracujících advokátů a poradců vyřizováním vašich záležitostí pověříme. Pokud to vyžaduje povaha svěřeného úkolu nebo jeli to nezbytné např. z důvodu náhrady v době dovolené, mohou být do řešení vašich záležitostí zapojeni i ostatní partneři a odborníci.</w:t>
      </w:r>
    </w:p>
    <w:p w14:paraId="0AE2C041" w14:textId="77777777" w:rsidR="00F0305E" w:rsidRPr="00F4331B" w:rsidRDefault="00F0305E" w:rsidP="00F0305E">
      <w:pPr>
        <w:pStyle w:val="Zkladntext0"/>
        <w:shd w:val="clear" w:color="auto" w:fill="auto"/>
        <w:spacing w:after="0"/>
        <w:rPr>
          <w:lang w:val="cs-CZ"/>
        </w:rPr>
      </w:pPr>
      <w:r w:rsidRPr="00F4331B">
        <w:rPr>
          <w:color w:val="000000"/>
          <w:lang w:val="cs-CZ" w:bidi="cs-CZ"/>
        </w:rPr>
        <w:t>Souhlasíte s tím, že pro poskytování našich služeb jsme oprávněni využít spolupracující advokáty, spolupracující advokátní společnosti, daňové poradce a další odborníky, přestože mohou být po formální stránce samostatnými subjekty. V případě zájmu lze formu výkonu</w:t>
      </w:r>
    </w:p>
    <w:p w14:paraId="37F6453F" w14:textId="77777777" w:rsidR="00F0305E" w:rsidRPr="00F4331B" w:rsidRDefault="00F0305E" w:rsidP="00F0305E">
      <w:pPr>
        <w:pStyle w:val="Zkladntext0"/>
        <w:shd w:val="clear" w:color="auto" w:fill="auto"/>
        <w:rPr>
          <w:lang w:val="cs-CZ"/>
        </w:rPr>
      </w:pPr>
      <w:r w:rsidRPr="00F4331B">
        <w:rPr>
          <w:color w:val="000000"/>
          <w:lang w:val="cs-CZ" w:bidi="cs-CZ"/>
        </w:rPr>
        <w:t xml:space="preserve">advokacie konkrétního spolupracovníka zjistit na webových stránkách České advokátní komory </w:t>
      </w:r>
      <w:hyperlink r:id="rId13" w:history="1">
        <w:r w:rsidRPr="00F4331B">
          <w:rPr>
            <w:color w:val="0563C1"/>
            <w:lang w:val="cs-CZ" w:bidi="en-US"/>
          </w:rPr>
          <w:t>https://vyhledavac.cak.cz/</w:t>
        </w:r>
      </w:hyperlink>
      <w:r w:rsidRPr="00F4331B">
        <w:rPr>
          <w:color w:val="000000"/>
          <w:lang w:val="cs-CZ" w:bidi="cs-CZ"/>
        </w:rPr>
        <w:t xml:space="preserve">nebo Slovenské advokátní komory </w:t>
      </w:r>
      <w:hyperlink r:id="rId14" w:history="1">
        <w:r w:rsidRPr="00F4331B">
          <w:rPr>
            <w:color w:val="0563C1"/>
            <w:u w:val="single"/>
            <w:lang w:val="cs-CZ" w:bidi="en-US"/>
          </w:rPr>
          <w:t>https://www.sak.sk/web/sk/cms/lawyer/adv</w:t>
        </w:r>
        <w:r w:rsidRPr="00F4331B">
          <w:rPr>
            <w:color w:val="000000"/>
            <w:lang w:val="cs-CZ" w:bidi="en-US"/>
          </w:rPr>
          <w:t>.</w:t>
        </w:r>
      </w:hyperlink>
    </w:p>
    <w:p w14:paraId="7DCB4E3C" w14:textId="77777777" w:rsidR="00F0305E" w:rsidRPr="00F4331B" w:rsidRDefault="00F0305E" w:rsidP="00F0305E">
      <w:pPr>
        <w:pStyle w:val="Nadpis20"/>
        <w:keepNext/>
        <w:keepLines/>
        <w:numPr>
          <w:ilvl w:val="0"/>
          <w:numId w:val="42"/>
        </w:numPr>
        <w:shd w:val="clear" w:color="auto" w:fill="auto"/>
        <w:tabs>
          <w:tab w:val="left" w:pos="706"/>
        </w:tabs>
        <w:rPr>
          <w:lang w:val="cs-CZ"/>
        </w:rPr>
      </w:pPr>
      <w:bookmarkStart w:id="17" w:name="bookmark7"/>
      <w:r w:rsidRPr="00F4331B">
        <w:rPr>
          <w:color w:val="000000"/>
          <w:lang w:val="cs-CZ" w:bidi="cs-CZ"/>
        </w:rPr>
        <w:t>POPLATKY, NÁKLADY A FAKTURACE</w:t>
      </w:r>
      <w:bookmarkEnd w:id="17"/>
    </w:p>
    <w:p w14:paraId="7B855784" w14:textId="77777777" w:rsidR="00F0305E" w:rsidRPr="00F4331B" w:rsidRDefault="00F0305E" w:rsidP="00F0305E">
      <w:pPr>
        <w:pStyle w:val="Zkladntext0"/>
        <w:shd w:val="clear" w:color="auto" w:fill="auto"/>
        <w:rPr>
          <w:lang w:val="cs-CZ"/>
        </w:rPr>
      </w:pPr>
      <w:r w:rsidRPr="00F4331B">
        <w:rPr>
          <w:color w:val="000000"/>
          <w:lang w:val="cs-CZ" w:bidi="cs-CZ"/>
        </w:rPr>
        <w:t>Není-li ujednáno jinak, odměnu za naši práci účtujeme podle stráveného času za použití našich standardních hodinových sazeb, které vám sdělíme. Vyhrazujeme si právo na úpravu našich hodinových sazeb. Sazby nabídnuté pro konkrétní projekt však zůstávají v platnosti po celou dobu práce na daném projektu.</w:t>
      </w:r>
    </w:p>
    <w:p w14:paraId="457B6FBE" w14:textId="77777777" w:rsidR="00F0305E" w:rsidRPr="00F4331B" w:rsidRDefault="00F0305E" w:rsidP="00F0305E">
      <w:pPr>
        <w:pStyle w:val="Zkladntext0"/>
        <w:shd w:val="clear" w:color="auto" w:fill="auto"/>
        <w:spacing w:after="180"/>
        <w:rPr>
          <w:lang w:val="cs-CZ"/>
        </w:rPr>
      </w:pPr>
      <w:r w:rsidRPr="00F4331B">
        <w:rPr>
          <w:color w:val="000000"/>
          <w:lang w:val="cs-CZ" w:bidi="cs-CZ"/>
        </w:rPr>
        <w:t>Vyhrazujeme si právo požadovat zálohu na naši odměnu a vynaložené náklady. Celková odměna a náklady však mohou překročit výši počáteční zálohy.</w:t>
      </w:r>
    </w:p>
    <w:p w14:paraId="2B7AB18E" w14:textId="77777777" w:rsidR="00F0305E" w:rsidRPr="00F4331B" w:rsidRDefault="00F0305E" w:rsidP="00F0305E">
      <w:pPr>
        <w:pStyle w:val="Zkladntext0"/>
        <w:shd w:val="clear" w:color="auto" w:fill="auto"/>
        <w:spacing w:after="180"/>
        <w:rPr>
          <w:lang w:val="cs-CZ"/>
        </w:rPr>
      </w:pPr>
      <w:r w:rsidRPr="00F4331B">
        <w:rPr>
          <w:color w:val="000000"/>
          <w:lang w:val="cs-CZ" w:bidi="cs-CZ"/>
        </w:rPr>
        <w:t>Naše odměna nezahrnuje daň z přidané hodnoty (ani podobnou daň z obratu). Daň v zákonné výši k odměně připočteme.</w:t>
      </w:r>
    </w:p>
    <w:p w14:paraId="1CFA4CC9" w14:textId="77777777" w:rsidR="00F0305E" w:rsidRPr="00F4331B" w:rsidRDefault="00F0305E" w:rsidP="00F0305E">
      <w:pPr>
        <w:pStyle w:val="Zkladntext0"/>
        <w:shd w:val="clear" w:color="auto" w:fill="auto"/>
        <w:spacing w:after="180"/>
        <w:rPr>
          <w:lang w:val="cs-CZ"/>
        </w:rPr>
      </w:pPr>
      <w:r w:rsidRPr="00F4331B">
        <w:rPr>
          <w:color w:val="000000"/>
          <w:lang w:val="cs-CZ" w:bidi="cs-CZ"/>
        </w:rPr>
        <w:t>V souvislosti s vaším zastupováním mohou vznikat náklady. Může jít např. o notářské, soudní či správní poplatky, cestovné mimo město, v němž se nachází sídlo kanceláře nebo pobočky zajišťující poskytování služeb, odměnu za znalecké posudky a překlady, odměnu a náklady zahraničních advokátů a jiných odborných poradců, poplatky za doručování a kurýrní službu. Pokud tyto náklady neuhradíte přímo, přeúčtujeme vám je ve skutečné výši. Náklady na telefonní hovory, poštovné a kurýrní službu, náklady na pochůzky a cestovné v rámci města, v němž se nachází sídlo kanceláře nebo pobočky zajišťující poskytování služeb, tisk dokumentů a jiné běžné administrativní náklady účtujeme paušálním poplatkem ve výši 3 % z fakturované částky za právní služby, není-li s některým z partnerů ujednáno jinak. Další náklady nám mohou vznikat v souvislosti s plněním povinností vyplývajících ze zvláštních zákonů týkajících se on-</w:t>
      </w:r>
      <w:proofErr w:type="spellStart"/>
      <w:r w:rsidRPr="00F4331B">
        <w:rPr>
          <w:color w:val="000000"/>
          <w:lang w:val="cs-CZ" w:bidi="cs-CZ"/>
        </w:rPr>
        <w:t>boardingu</w:t>
      </w:r>
      <w:proofErr w:type="spellEnd"/>
      <w:r w:rsidRPr="00F4331B">
        <w:rPr>
          <w:color w:val="000000"/>
          <w:lang w:val="cs-CZ" w:bidi="cs-CZ"/>
        </w:rPr>
        <w:t xml:space="preserve"> nebo kontroly klienta. Jsme oprávněni vám čas strávený těmito činnosti vyúčtovat za použití dohodnutých hodinových sazeb nebo je zahrnout do paušálního poplatku, který jsme tak oprávněni zvýšit až na </w:t>
      </w:r>
      <w:proofErr w:type="gramStart"/>
      <w:r w:rsidRPr="00F4331B">
        <w:rPr>
          <w:color w:val="000000"/>
          <w:lang w:val="cs-CZ" w:bidi="cs-CZ"/>
        </w:rPr>
        <w:t>5%</w:t>
      </w:r>
      <w:proofErr w:type="gramEnd"/>
      <w:r w:rsidRPr="00F4331B">
        <w:rPr>
          <w:color w:val="000000"/>
          <w:lang w:val="cs-CZ" w:bidi="cs-CZ"/>
        </w:rPr>
        <w:t>.</w:t>
      </w:r>
    </w:p>
    <w:p w14:paraId="49607756" w14:textId="77777777" w:rsidR="00F0305E" w:rsidRPr="00F4331B" w:rsidRDefault="00F0305E" w:rsidP="00F0305E">
      <w:pPr>
        <w:pStyle w:val="Zkladntext0"/>
        <w:shd w:val="clear" w:color="auto" w:fill="auto"/>
        <w:spacing w:after="180"/>
        <w:rPr>
          <w:lang w:val="cs-CZ"/>
        </w:rPr>
      </w:pPr>
      <w:r w:rsidRPr="00F4331B">
        <w:rPr>
          <w:color w:val="000000"/>
          <w:lang w:val="cs-CZ" w:bidi="cs-CZ"/>
        </w:rPr>
        <w:t>Pokud se na nás vy nebo váš auditor obrátíte s žádostí o vystavení potvrzení pro účely auditu, považujeme takovou žádost za váš pokyn k provedení potřebné prověrky a k přípravě požadovaného dokumentu. Paušální poplatek, který můžeme za zpracování tohoto požadavku požadovat, činí 400 euro nebo ekvivalent v měně, v níž vám vystavujeme faktury za naše služby. Pokud identifikujeme záležitosti, které by měly být zahrnuty v potvrzení pro auditora, nebo pokud je nezbytné provést rozsáhlejší prověrku, zejména pokud bychom měli vašeho auditora informovat o existujícím nebo hrozícím sporu, zašleme vám o tom informaci. V takovém případě máme právo účtovat za tuto službu odměnu dle stráveného času na základě dříve dohodnutých hodinových sazeb.</w:t>
      </w:r>
    </w:p>
    <w:p w14:paraId="14CF008D" w14:textId="77777777" w:rsidR="00F0305E" w:rsidRPr="00F4331B" w:rsidRDefault="00F0305E" w:rsidP="00F0305E">
      <w:pPr>
        <w:pStyle w:val="Zkladntext0"/>
        <w:shd w:val="clear" w:color="auto" w:fill="auto"/>
        <w:spacing w:after="180"/>
        <w:rPr>
          <w:lang w:val="cs-CZ"/>
        </w:rPr>
      </w:pPr>
      <w:r w:rsidRPr="00F4331B">
        <w:rPr>
          <w:color w:val="000000"/>
          <w:lang w:val="cs-CZ" w:bidi="cs-CZ"/>
        </w:rPr>
        <w:t>Obrátíte-li se na nás s žádostí, abychom v našich prostorách umožnili provedení kontroly vaší dokumentace u nás vedené finančním nebo jiným úřadem, učiníme tak pouze na základě výslovné písemné instrukce. Pokud v této instrukci neuvedete rozsah, v jakém mohou být informace poskytnuty, předpokládáme, že můžeme zpřístupnit veškeré nám dostupné informace. Kontrola předpokládá trvalou přítomnost advokáta a máme právo účtovat za jeho přítomnost při kontrole odměnu dle stráveného času na základě dříve dohodnutých hodinových sazeb. Totéž platí o čase vynaloženém na posouzení přeshraničních uspořádání nebo prověřování souvisejících s prevencí legalizace výnosů z trestné činnosti a financování terorismu.</w:t>
      </w:r>
    </w:p>
    <w:p w14:paraId="6454E0AF" w14:textId="77777777" w:rsidR="00F0305E" w:rsidRPr="00F4331B" w:rsidRDefault="00F0305E" w:rsidP="00F0305E">
      <w:pPr>
        <w:pStyle w:val="Zkladntext0"/>
        <w:shd w:val="clear" w:color="auto" w:fill="auto"/>
        <w:spacing w:after="180"/>
        <w:rPr>
          <w:lang w:val="cs-CZ"/>
        </w:rPr>
      </w:pPr>
      <w:r w:rsidRPr="00F4331B">
        <w:rPr>
          <w:color w:val="000000"/>
          <w:lang w:val="cs-CZ" w:bidi="cs-CZ"/>
        </w:rPr>
        <w:t>Není-li jedním z našich partnerů písemně dohodnuto jinak, fakturujeme odměnu za poskytování služeb měsíčně. Splatnost každé faktury je 14 dnů. Vždy se snažíme vyhovět potřebám našich klientů a rádi projednáme i jakékoli jiné návrhy, zároveň ale od vás očekáváme pochopení, že bez zaplacení našich faktur nemůžeme pokračovat v poskytování služeb. Dle našeho uvážení můžeme účtovat úroky z prodlení z neuhrazených částek v zákonem stanovené výši.</w:t>
      </w:r>
    </w:p>
    <w:p w14:paraId="273C9402" w14:textId="77777777" w:rsidR="00F0305E" w:rsidRPr="00F4331B" w:rsidRDefault="00F0305E" w:rsidP="00F0305E">
      <w:pPr>
        <w:pStyle w:val="Zkladntext0"/>
        <w:shd w:val="clear" w:color="auto" w:fill="auto"/>
        <w:spacing w:after="180"/>
        <w:rPr>
          <w:lang w:val="cs-CZ"/>
        </w:rPr>
      </w:pPr>
      <w:r w:rsidRPr="00F4331B">
        <w:rPr>
          <w:color w:val="000000"/>
          <w:lang w:val="cs-CZ" w:bidi="cs-CZ"/>
        </w:rPr>
        <w:t>Pokud není ujednáno jinak, jsou faktury splatné v měně, ve které byly vystaveny. Pokud fakturu zaplatíte v jiné měně, mohou nám vzniknout náklady z důvodu kurzových rozdílů. Úhradu těchto nákladů po vás můžeme požadovat.</w:t>
      </w:r>
    </w:p>
    <w:p w14:paraId="5A06E2EC" w14:textId="77777777" w:rsidR="00F0305E" w:rsidRPr="00F4331B" w:rsidRDefault="00F0305E" w:rsidP="00F0305E">
      <w:pPr>
        <w:pStyle w:val="Zkladntext0"/>
        <w:shd w:val="clear" w:color="auto" w:fill="auto"/>
        <w:spacing w:after="180"/>
        <w:rPr>
          <w:lang w:val="cs-CZ"/>
        </w:rPr>
      </w:pPr>
      <w:r w:rsidRPr="00F4331B">
        <w:rPr>
          <w:color w:val="000000"/>
          <w:lang w:val="cs-CZ" w:bidi="cs-CZ"/>
        </w:rPr>
        <w:t>Na vaši žádost můžeme vyúčtovat odměnu za právní služby v jiné měně, než ve které jsou ujednány naše sazby. V takovém případě přepočteme odměnu na vámi požadovanou měnu podle nákupního kurzu banky, u které máme zřízeny účty. Směnný kurz jasně uvedeme na faktuře.</w:t>
      </w:r>
    </w:p>
    <w:p w14:paraId="553C5B8A" w14:textId="77777777" w:rsidR="00F0305E" w:rsidRPr="00F4331B" w:rsidRDefault="00F0305E" w:rsidP="00F0305E">
      <w:pPr>
        <w:pStyle w:val="Zkladntext0"/>
        <w:shd w:val="clear" w:color="auto" w:fill="auto"/>
        <w:rPr>
          <w:lang w:val="cs-CZ"/>
        </w:rPr>
      </w:pPr>
      <w:r w:rsidRPr="00F4331B">
        <w:rPr>
          <w:color w:val="000000"/>
          <w:lang w:val="cs-CZ" w:bidi="cs-CZ"/>
        </w:rPr>
        <w:t>Jste povinni uhradit či zajistit úhradu našich faktur. V souvislosti se službami, které jsme vám poskytli, můžeme na vaši žádost vystavit fakturu třetí straně (např. pokud s naším souhlasem tato strana přistoupí k vašemu dluhu vůči nám či tento dluh převezme). Vezměte však na vědomí, že i v takovém případě nadále zůstáváte ve všech ohledech naším klientem vy, a to např. jak ve vztahu ke kontrole konfliktu zájmů nebo pokud jde o závazek zajistit úhradu našich faktur.</w:t>
      </w:r>
    </w:p>
    <w:p w14:paraId="079094E1" w14:textId="77777777" w:rsidR="00F0305E" w:rsidRPr="00F4331B" w:rsidRDefault="00F0305E" w:rsidP="00F0305E">
      <w:pPr>
        <w:pStyle w:val="Zkladntext0"/>
        <w:shd w:val="clear" w:color="auto" w:fill="auto"/>
        <w:rPr>
          <w:lang w:val="cs-CZ"/>
        </w:rPr>
      </w:pPr>
      <w:r w:rsidRPr="00F4331B">
        <w:rPr>
          <w:color w:val="000000"/>
          <w:lang w:val="cs-CZ" w:bidi="cs-CZ"/>
        </w:rPr>
        <w:t>Je důležité, abyste naše faktury řádně zkontrolovali ihned po jejich obdržení a v případě jakýchkoli nesrovnalostí nás kontaktovali ještě před jejich splatností. Pokud požadujete opravu faktury po její splatnosti, můžeme požadovat úhradu administrativních nákladů nám tím vzniklých.</w:t>
      </w:r>
    </w:p>
    <w:p w14:paraId="50AC23C0" w14:textId="77777777" w:rsidR="00F0305E" w:rsidRPr="00F4331B" w:rsidRDefault="00F0305E" w:rsidP="00F0305E">
      <w:pPr>
        <w:pStyle w:val="Zkladntext0"/>
        <w:shd w:val="clear" w:color="auto" w:fill="auto"/>
        <w:rPr>
          <w:lang w:val="cs-CZ"/>
        </w:rPr>
      </w:pPr>
      <w:r w:rsidRPr="00F4331B">
        <w:rPr>
          <w:color w:val="000000"/>
          <w:lang w:val="cs-CZ" w:bidi="cs-CZ"/>
        </w:rPr>
        <w:t>Při vystavení faktury vycházíme z informací o vás, jako příjemci služby, zejména o vašich ekonomických činnostech a pozici pro daň z přidané hodnoty, které nám poskytnete. V případě, že tyto informace nelze ověřit z internetových stránek orgánů veřejné moci a budou-li nesprávné, jsme oprávněni po Vás požadovat náhradu dodatečně doměřené daně a sankcí, které poneseme v důsledku toho, že jsme z nesprávných informací vycházeli.</w:t>
      </w:r>
    </w:p>
    <w:p w14:paraId="76E45670" w14:textId="77777777" w:rsidR="00F0305E" w:rsidRPr="00F4331B" w:rsidRDefault="00F0305E" w:rsidP="00F0305E">
      <w:pPr>
        <w:pStyle w:val="Zkladntext0"/>
        <w:shd w:val="clear" w:color="auto" w:fill="auto"/>
        <w:rPr>
          <w:lang w:val="cs-CZ"/>
        </w:rPr>
      </w:pPr>
      <w:r w:rsidRPr="00F4331B">
        <w:rPr>
          <w:color w:val="000000"/>
          <w:lang w:val="cs-CZ" w:bidi="cs-CZ"/>
        </w:rPr>
        <w:t xml:space="preserve">Faktury můžeme vystavovat v elektronické podobě, zejména v </w:t>
      </w:r>
      <w:proofErr w:type="spellStart"/>
      <w:r w:rsidRPr="00F4331B">
        <w:rPr>
          <w:color w:val="000000"/>
          <w:lang w:val="cs-CZ" w:bidi="cs-CZ"/>
        </w:rPr>
        <w:t>pdf</w:t>
      </w:r>
      <w:proofErr w:type="spellEnd"/>
      <w:r w:rsidRPr="00F4331B">
        <w:rPr>
          <w:color w:val="000000"/>
          <w:lang w:val="cs-CZ" w:bidi="cs-CZ"/>
        </w:rPr>
        <w:t xml:space="preserve"> formátu, a doručovat je prostřednictvím e-mailu na vámi dříve sdělený e-mailový kontakt nebo prostřednictvím datové schránky. O zavedení elektronického typu doručování nebo vystavování faktur (jinak než v </w:t>
      </w:r>
      <w:proofErr w:type="spellStart"/>
      <w:r w:rsidRPr="00F4331B">
        <w:rPr>
          <w:color w:val="000000"/>
          <w:lang w:val="cs-CZ" w:bidi="cs-CZ"/>
        </w:rPr>
        <w:t>pdf</w:t>
      </w:r>
      <w:proofErr w:type="spellEnd"/>
      <w:r w:rsidRPr="00F4331B">
        <w:rPr>
          <w:color w:val="000000"/>
          <w:lang w:val="cs-CZ" w:bidi="cs-CZ"/>
        </w:rPr>
        <w:t xml:space="preserve"> formátu) vás budeme předem informovat.</w:t>
      </w:r>
    </w:p>
    <w:p w14:paraId="30D4F0CA" w14:textId="77777777" w:rsidR="00F0305E" w:rsidRPr="00F4331B" w:rsidRDefault="00F0305E" w:rsidP="00F0305E">
      <w:pPr>
        <w:pStyle w:val="Nadpis20"/>
        <w:keepNext/>
        <w:keepLines/>
        <w:numPr>
          <w:ilvl w:val="0"/>
          <w:numId w:val="42"/>
        </w:numPr>
        <w:shd w:val="clear" w:color="auto" w:fill="auto"/>
        <w:tabs>
          <w:tab w:val="left" w:pos="706"/>
        </w:tabs>
        <w:rPr>
          <w:lang w:val="cs-CZ"/>
        </w:rPr>
      </w:pPr>
      <w:bookmarkStart w:id="18" w:name="bookmark8"/>
      <w:r w:rsidRPr="00F4331B">
        <w:rPr>
          <w:color w:val="000000"/>
          <w:lang w:val="cs-CZ" w:bidi="cs-CZ"/>
        </w:rPr>
        <w:t>STŘET ZÁJMŮ</w:t>
      </w:r>
      <w:bookmarkEnd w:id="18"/>
    </w:p>
    <w:p w14:paraId="742630A6" w14:textId="77777777" w:rsidR="00F0305E" w:rsidRPr="00F4331B" w:rsidRDefault="00F0305E" w:rsidP="00F0305E">
      <w:pPr>
        <w:pStyle w:val="Zkladntext0"/>
        <w:shd w:val="clear" w:color="auto" w:fill="auto"/>
        <w:rPr>
          <w:lang w:val="cs-CZ"/>
        </w:rPr>
      </w:pPr>
      <w:r w:rsidRPr="00F4331B">
        <w:rPr>
          <w:color w:val="000000"/>
          <w:lang w:val="cs-CZ" w:bidi="cs-CZ"/>
        </w:rPr>
        <w:t>Nemůžeme vás zastupovat ve věcech, při nichž dochází ke střetu zájmů nebo hrozí významné riziko jeho vzniku ve vztahu k dané nebo související věci s výjimkou případů, kdy to umožňují právní nebo stavovské předpisy anebo s vaším souhlasem, je-li takovýto postup možný. Pravidla upravující střet zájmů platí pro všechny naše pobočky a kanceláře, a to i přestože mohou být samostatnými subjekty.</w:t>
      </w:r>
    </w:p>
    <w:p w14:paraId="78254424" w14:textId="77777777" w:rsidR="00F0305E" w:rsidRPr="00F4331B" w:rsidRDefault="00F0305E" w:rsidP="00F0305E">
      <w:pPr>
        <w:pStyle w:val="Zkladntext0"/>
        <w:shd w:val="clear" w:color="auto" w:fill="auto"/>
        <w:rPr>
          <w:lang w:val="cs-CZ"/>
        </w:rPr>
      </w:pPr>
      <w:r w:rsidRPr="00F4331B">
        <w:rPr>
          <w:color w:val="000000"/>
          <w:lang w:val="cs-CZ" w:bidi="cs-CZ"/>
        </w:rPr>
        <w:t>Pokud nás požádáte, abychom vás zastupovali ve veřejné nebo obchodní soutěži jako možného uchazeče o zakázku, souhlasíte s tím, že můžeme zastupovat i ostatní uchazeče. V takovém případě zajistíme, aby byl pro každého uchazeče sestaven samostatný tým poradců s tím, že si tyto týmy nesmí navzájem sdělovat žádné důvěrné informace.</w:t>
      </w:r>
    </w:p>
    <w:p w14:paraId="48B41263" w14:textId="77777777" w:rsidR="00F0305E" w:rsidRPr="00F4331B" w:rsidRDefault="00F0305E" w:rsidP="00F0305E">
      <w:pPr>
        <w:pStyle w:val="Zkladntext0"/>
        <w:shd w:val="clear" w:color="auto" w:fill="auto"/>
        <w:rPr>
          <w:lang w:val="cs-CZ"/>
        </w:rPr>
      </w:pPr>
      <w:r w:rsidRPr="00F4331B">
        <w:rPr>
          <w:color w:val="000000"/>
          <w:lang w:val="cs-CZ" w:bidi="cs-CZ"/>
        </w:rPr>
        <w:t>Není-li s jedním z partnerů písemně ujednáno jinak, můžeme zastupovat i jiné klienty, kteří jsou vašimi konkurenty na trhu. Souhlasíte s tím, že vám neposkytneme žádné informace o takových klientech ani o jejich obchodních aktivitách. To platí samozřejmě i ve vztahu k těmto jiným klientům.</w:t>
      </w:r>
    </w:p>
    <w:p w14:paraId="3F323CCD" w14:textId="77777777" w:rsidR="00F0305E" w:rsidRPr="00F4331B" w:rsidRDefault="00F0305E" w:rsidP="00F0305E">
      <w:pPr>
        <w:pStyle w:val="Zkladntext0"/>
        <w:shd w:val="clear" w:color="auto" w:fill="auto"/>
        <w:rPr>
          <w:lang w:val="cs-CZ"/>
        </w:rPr>
      </w:pPr>
      <w:r w:rsidRPr="00F4331B">
        <w:rPr>
          <w:color w:val="000000"/>
          <w:lang w:val="cs-CZ" w:bidi="cs-CZ"/>
        </w:rPr>
        <w:t>Vezměte prosím na vědomí, že dokud nepřijmete naši nabídku nebo s vámi neuzavřeme smlouvu o poskytování služeb nebo podobnou smlouvu, nemůžeme vás pro danou záležitost považovat za našeho klienta a skutečnost, že jsme komunikovali ohledně případné spolupráce, sama o sobě nevyvolává střet zájmů při zastupování jiné strany ve stejné nebo související záležitosti. I přesto vždy nakládáme s veškerými informacemi, které nám poskytnete, jako s přísně důvěrnými.</w:t>
      </w:r>
    </w:p>
    <w:p w14:paraId="05536057" w14:textId="77777777" w:rsidR="00F0305E" w:rsidRPr="00F4331B" w:rsidRDefault="00F0305E" w:rsidP="00F0305E">
      <w:pPr>
        <w:pStyle w:val="Nadpis20"/>
        <w:keepNext/>
        <w:keepLines/>
        <w:numPr>
          <w:ilvl w:val="0"/>
          <w:numId w:val="42"/>
        </w:numPr>
        <w:shd w:val="clear" w:color="auto" w:fill="auto"/>
        <w:tabs>
          <w:tab w:val="left" w:pos="706"/>
        </w:tabs>
        <w:rPr>
          <w:lang w:val="cs-CZ"/>
        </w:rPr>
      </w:pPr>
      <w:bookmarkStart w:id="19" w:name="bookmark9"/>
      <w:r w:rsidRPr="00F4331B">
        <w:rPr>
          <w:color w:val="000000"/>
          <w:lang w:val="cs-CZ" w:bidi="cs-CZ"/>
        </w:rPr>
        <w:t>DŮVĚRNÉ INFORMACE</w:t>
      </w:r>
      <w:bookmarkEnd w:id="19"/>
    </w:p>
    <w:p w14:paraId="6AA3913E" w14:textId="77777777" w:rsidR="00F0305E" w:rsidRPr="00F4331B" w:rsidRDefault="00F0305E" w:rsidP="00F0305E">
      <w:pPr>
        <w:pStyle w:val="Zkladntext0"/>
        <w:shd w:val="clear" w:color="auto" w:fill="auto"/>
        <w:rPr>
          <w:lang w:val="cs-CZ"/>
        </w:rPr>
      </w:pPr>
      <w:r w:rsidRPr="00F4331B">
        <w:rPr>
          <w:color w:val="000000"/>
          <w:lang w:val="cs-CZ" w:bidi="cs-CZ"/>
        </w:rPr>
        <w:t>V souladu s platnými právními a stavovskými předpisy se zavazujeme zachovávat mlčenlivost o informacích, které od vás obdržíme, a tyto informace nezpřístupnit s následujícími výjimkami:</w:t>
      </w:r>
    </w:p>
    <w:p w14:paraId="2007D4BD" w14:textId="77777777" w:rsidR="00F0305E" w:rsidRPr="00F4331B" w:rsidRDefault="00F0305E" w:rsidP="00F0305E">
      <w:pPr>
        <w:pStyle w:val="Zkladntext0"/>
        <w:numPr>
          <w:ilvl w:val="0"/>
          <w:numId w:val="44"/>
        </w:numPr>
        <w:shd w:val="clear" w:color="auto" w:fill="auto"/>
        <w:tabs>
          <w:tab w:val="left" w:pos="1450"/>
        </w:tabs>
        <w:ind w:left="1460" w:hanging="720"/>
        <w:rPr>
          <w:lang w:val="cs-CZ"/>
        </w:rPr>
      </w:pPr>
      <w:r w:rsidRPr="00F4331B">
        <w:rPr>
          <w:color w:val="000000"/>
          <w:lang w:val="cs-CZ" w:bidi="cs-CZ"/>
        </w:rPr>
        <w:t>pokud k takovému zpřístupnění udělíte souhlas;</w:t>
      </w:r>
    </w:p>
    <w:p w14:paraId="677908A3" w14:textId="77777777" w:rsidR="00F0305E" w:rsidRPr="00F4331B" w:rsidRDefault="00F0305E" w:rsidP="00F0305E">
      <w:pPr>
        <w:pStyle w:val="Zkladntext0"/>
        <w:numPr>
          <w:ilvl w:val="0"/>
          <w:numId w:val="44"/>
        </w:numPr>
        <w:shd w:val="clear" w:color="auto" w:fill="auto"/>
        <w:tabs>
          <w:tab w:val="left" w:pos="1450"/>
        </w:tabs>
        <w:ind w:left="1460" w:hanging="720"/>
        <w:rPr>
          <w:lang w:val="cs-CZ"/>
        </w:rPr>
      </w:pPr>
      <w:r w:rsidRPr="00F4331B">
        <w:rPr>
          <w:color w:val="000000"/>
          <w:lang w:val="cs-CZ" w:bidi="cs-CZ"/>
        </w:rPr>
        <w:t>pokud to umožňuje nebo nařizuje právní předpis nebo dozorující orgán; nebo</w:t>
      </w:r>
    </w:p>
    <w:p w14:paraId="294D34FA" w14:textId="77777777" w:rsidR="00F0305E" w:rsidRPr="00F4331B" w:rsidRDefault="00F0305E" w:rsidP="00F0305E">
      <w:pPr>
        <w:pStyle w:val="Zkladntext0"/>
        <w:numPr>
          <w:ilvl w:val="0"/>
          <w:numId w:val="44"/>
        </w:numPr>
        <w:shd w:val="clear" w:color="auto" w:fill="auto"/>
        <w:tabs>
          <w:tab w:val="left" w:pos="1450"/>
        </w:tabs>
        <w:ind w:left="1460" w:hanging="720"/>
        <w:rPr>
          <w:lang w:val="cs-CZ"/>
        </w:rPr>
      </w:pPr>
      <w:r w:rsidRPr="00F4331B">
        <w:rPr>
          <w:color w:val="000000"/>
          <w:lang w:val="cs-CZ" w:bidi="cs-CZ"/>
        </w:rPr>
        <w:t>jedná-li se o důvěrné sdělení pojišťovnám zajišťujícím pojištění naší profesní odpovědnosti nebo dalším třetím stranám, které s námi v dané věci spolupracují (jako např. vaši další odborní poradci).</w:t>
      </w:r>
    </w:p>
    <w:p w14:paraId="11F6138B" w14:textId="77777777" w:rsidR="00F0305E" w:rsidRPr="00F4331B" w:rsidRDefault="00F0305E" w:rsidP="00F0305E">
      <w:pPr>
        <w:pStyle w:val="Zkladntext0"/>
        <w:shd w:val="clear" w:color="auto" w:fill="auto"/>
        <w:rPr>
          <w:lang w:val="cs-CZ"/>
        </w:rPr>
      </w:pPr>
      <w:r w:rsidRPr="00F4331B">
        <w:rPr>
          <w:color w:val="000000"/>
          <w:lang w:val="cs-CZ" w:bidi="cs-CZ"/>
        </w:rPr>
        <w:t>Pro naši práci je nezbytné sdílet informace mezi jednotlivými pobočkami a kancelářemi PRK Partners a spolupracujícími advokáty, přestože mohou být po formální stránce samostatnými subjekty. S takovým sdílením informací tímto vyslovujete souhlas. Nejsme však povinni zajistit, aby všichni spolupracovníci ve všech našich pobočkách a kancelářích byli vždy obeznámeni se všemi relevantními informacemi. Lze to však na základě vašeho pokynu zajistit.</w:t>
      </w:r>
    </w:p>
    <w:p w14:paraId="2858823B" w14:textId="77777777" w:rsidR="00F0305E" w:rsidRPr="00F4331B" w:rsidRDefault="00F0305E" w:rsidP="00F0305E">
      <w:pPr>
        <w:pStyle w:val="Zkladntext0"/>
        <w:shd w:val="clear" w:color="auto" w:fill="auto"/>
        <w:rPr>
          <w:lang w:val="cs-CZ"/>
        </w:rPr>
      </w:pPr>
      <w:r w:rsidRPr="00F4331B">
        <w:rPr>
          <w:color w:val="000000"/>
          <w:lang w:val="cs-CZ" w:bidi="cs-CZ"/>
        </w:rPr>
        <w:t>Dále berete na vědomí, že při poskytování služeb využíváme počítače a síťové služby a souhlasíte, že informace nám vámi poskytnuté mohou být dostupné osobám vykonávajícím činnosti správce naší počítačové sítě, včetně poskytovatelů těchto služeb.</w:t>
      </w:r>
    </w:p>
    <w:p w14:paraId="6688D6E4" w14:textId="77777777" w:rsidR="00F0305E" w:rsidRPr="00F4331B" w:rsidRDefault="00F0305E" w:rsidP="00F0305E">
      <w:pPr>
        <w:pStyle w:val="Zkladntext0"/>
        <w:shd w:val="clear" w:color="auto" w:fill="auto"/>
        <w:rPr>
          <w:lang w:val="cs-CZ"/>
        </w:rPr>
      </w:pPr>
      <w:r w:rsidRPr="00F4331B">
        <w:rPr>
          <w:color w:val="000000"/>
          <w:lang w:val="cs-CZ" w:bidi="cs-CZ"/>
        </w:rPr>
        <w:t>Berete na vědomí, že vám nezpřístupníme ani ve váš prospěch nevyužijeme žádné materiály ani informace týkající se jiného stávajícího či bývalého klienta ani jiné osoby. Tím rovněž berete na vědomí, že naše povinnost mlčenlivosti vůči jinému stávajícímu či bývalému klientovi nebo jiné osobě nám mohou zabránit v zpřístupnění informací, které se týkají nebo mohou dotýkat vašich záležitostí.</w:t>
      </w:r>
    </w:p>
    <w:p w14:paraId="2AA8D148" w14:textId="77777777" w:rsidR="00F0305E" w:rsidRPr="00F4331B" w:rsidRDefault="00F0305E" w:rsidP="00F0305E">
      <w:pPr>
        <w:pStyle w:val="Zkladntext0"/>
        <w:shd w:val="clear" w:color="auto" w:fill="auto"/>
        <w:rPr>
          <w:lang w:val="cs-CZ"/>
        </w:rPr>
      </w:pPr>
      <w:r w:rsidRPr="00F4331B">
        <w:rPr>
          <w:color w:val="000000"/>
          <w:lang w:val="cs-CZ" w:bidi="cs-CZ"/>
        </w:rPr>
        <w:t>Dále souhlasíte s tím, že znalost informací o vašem podnikání a vašich obchodních záležitostech nám nemůže bránit v práci na jiném případu, pro nějž mohou být takové informace relevantní nebo podstatné. V takovém případě zajistíme, aby tyto vámi poskytnuté informace nebyly využity ve vztahu k jinému případu.</w:t>
      </w:r>
    </w:p>
    <w:p w14:paraId="29717293" w14:textId="77777777" w:rsidR="00F0305E" w:rsidRPr="00F4331B" w:rsidRDefault="00F0305E" w:rsidP="00F0305E">
      <w:pPr>
        <w:pStyle w:val="Zkladntext0"/>
        <w:shd w:val="clear" w:color="auto" w:fill="auto"/>
        <w:rPr>
          <w:lang w:val="cs-CZ"/>
        </w:rPr>
      </w:pPr>
      <w:r w:rsidRPr="00F4331B">
        <w:rPr>
          <w:color w:val="000000"/>
          <w:lang w:val="cs-CZ" w:bidi="cs-CZ"/>
        </w:rPr>
        <w:t>Souhlasíte rovněž s tím, že pokud nevydáte jiný písemný pokyn, můžeme vás ostatním prezentovat jako svého klienta. Navíc jakmile se jednou vaše záležitost stane věcí veřejnou, můžeme zveřejnit, že jsme vás v dané záležitosti zastupovali a zároveň můžeme sdělit obecnou povahu poskytnutého poradenství. Tyto skutečnosti můžeme zveřejnit zejména v marketingových materiálech a v příručkách hodnotících práci odborných poradců.</w:t>
      </w:r>
    </w:p>
    <w:p w14:paraId="00454CD2" w14:textId="77777777" w:rsidR="00F0305E" w:rsidRPr="00F4331B" w:rsidRDefault="00F0305E" w:rsidP="00F0305E">
      <w:pPr>
        <w:pStyle w:val="Zkladntext0"/>
        <w:shd w:val="clear" w:color="auto" w:fill="auto"/>
        <w:rPr>
          <w:lang w:val="cs-CZ"/>
        </w:rPr>
      </w:pPr>
      <w:r w:rsidRPr="00F4331B">
        <w:rPr>
          <w:color w:val="000000"/>
          <w:lang w:val="cs-CZ" w:bidi="cs-CZ"/>
        </w:rPr>
        <w:t>Pokud shromažďujeme a uchováváme osobní údaje týkající se vás, vašich obchodních partnerů nebo zaměstnanců, statutárních orgánů či jiných zástupců, činíme tak způsobem zákonem stanoveným a v souladu s vašimi pokyny, jsou-li v souladu se zákonem.</w:t>
      </w:r>
    </w:p>
    <w:p w14:paraId="7DA0B87A" w14:textId="77777777" w:rsidR="00F0305E" w:rsidRPr="00F4331B" w:rsidRDefault="00F0305E" w:rsidP="00F0305E">
      <w:pPr>
        <w:pStyle w:val="Zkladntext0"/>
        <w:shd w:val="clear" w:color="auto" w:fill="auto"/>
        <w:spacing w:after="0"/>
        <w:rPr>
          <w:lang w:val="cs-CZ"/>
        </w:rPr>
      </w:pPr>
      <w:r w:rsidRPr="00F4331B">
        <w:rPr>
          <w:color w:val="000000"/>
          <w:lang w:val="cs-CZ" w:bidi="cs-CZ"/>
        </w:rPr>
        <w:t>Více informací o zacházení s osobními údaji je k dispozici na našich internetových stránkách</w:t>
      </w:r>
    </w:p>
    <w:p w14:paraId="19D21643" w14:textId="77777777" w:rsidR="00F0305E" w:rsidRPr="00F4331B" w:rsidRDefault="00F0305E" w:rsidP="00F0305E">
      <w:pPr>
        <w:pStyle w:val="Zkladntext0"/>
        <w:shd w:val="clear" w:color="auto" w:fill="auto"/>
        <w:rPr>
          <w:lang w:val="cs-CZ"/>
        </w:rPr>
      </w:pPr>
      <w:r w:rsidRPr="00F4331B">
        <w:rPr>
          <w:color w:val="000000"/>
          <w:lang w:val="cs-CZ" w:bidi="cs-CZ"/>
        </w:rPr>
        <w:t>zde</w:t>
      </w:r>
      <w:hyperlink r:id="rId15" w:history="1">
        <w:r w:rsidRPr="00F4331B">
          <w:rPr>
            <w:color w:val="000000"/>
            <w:lang w:val="cs-CZ" w:bidi="cs-CZ"/>
          </w:rPr>
          <w:t xml:space="preserve"> </w:t>
        </w:r>
        <w:r w:rsidRPr="00F4331B">
          <w:rPr>
            <w:color w:val="0563C1"/>
            <w:u w:val="single"/>
            <w:lang w:val="cs-CZ" w:bidi="en-US"/>
          </w:rPr>
          <w:t>www.prkpartners.com/cs/ochrana-osobnich-udaju</w:t>
        </w:r>
        <w:r w:rsidRPr="00F4331B">
          <w:rPr>
            <w:color w:val="000000"/>
            <w:lang w:val="cs-CZ" w:bidi="en-US"/>
          </w:rPr>
          <w:t>.</w:t>
        </w:r>
      </w:hyperlink>
    </w:p>
    <w:p w14:paraId="2BACC675" w14:textId="77777777" w:rsidR="00F0305E" w:rsidRPr="00F4331B" w:rsidRDefault="00F0305E" w:rsidP="00F0305E">
      <w:pPr>
        <w:pStyle w:val="Zkladntext0"/>
        <w:shd w:val="clear" w:color="auto" w:fill="auto"/>
        <w:spacing w:after="0"/>
        <w:rPr>
          <w:lang w:val="cs-CZ"/>
        </w:rPr>
      </w:pPr>
      <w:r w:rsidRPr="00F4331B">
        <w:rPr>
          <w:color w:val="000000"/>
          <w:lang w:val="cs-CZ" w:bidi="cs-CZ"/>
        </w:rPr>
        <w:t>Souhlasíte, že můžeme za účelem ukládání dat využívat cloudových služeb renomovaných dodavatelů a stejně tak můžeme při práci pro vás využívat veškeré další služby informačních a komunikačních technologií tak, jak uznáme za vhodné, včetně služeb založených na tzv.</w:t>
      </w:r>
    </w:p>
    <w:p w14:paraId="1E46403C" w14:textId="77777777" w:rsidR="00F0305E" w:rsidRPr="00F4331B" w:rsidRDefault="00F0305E" w:rsidP="00F0305E">
      <w:pPr>
        <w:pStyle w:val="Zkladntext0"/>
        <w:shd w:val="clear" w:color="auto" w:fill="auto"/>
        <w:spacing w:after="0"/>
        <w:rPr>
          <w:lang w:val="cs-CZ"/>
        </w:rPr>
      </w:pPr>
      <w:r w:rsidRPr="00F4331B">
        <w:rPr>
          <w:color w:val="000000"/>
          <w:lang w:val="cs-CZ" w:bidi="cs-CZ"/>
        </w:rPr>
        <w:t>umělé inteligenci (AI), vždy však při zachování všech našich povinností, včetně povinnosti mlčenlivosti. K vaší žádosti poskytneme ohledně využívání těchto služeb podrobnější</w:t>
      </w:r>
    </w:p>
    <w:p w14:paraId="081B0D73" w14:textId="77777777" w:rsidR="00F0305E" w:rsidRPr="00F4331B" w:rsidRDefault="00F0305E" w:rsidP="00F0305E">
      <w:pPr>
        <w:pStyle w:val="Zkladntext0"/>
        <w:shd w:val="clear" w:color="auto" w:fill="auto"/>
        <w:rPr>
          <w:lang w:val="cs-CZ"/>
        </w:rPr>
      </w:pPr>
      <w:r w:rsidRPr="00F4331B">
        <w:rPr>
          <w:color w:val="000000"/>
          <w:lang w:val="cs-CZ" w:bidi="cs-CZ"/>
        </w:rPr>
        <w:t>informace.</w:t>
      </w:r>
    </w:p>
    <w:p w14:paraId="10DFAB7A" w14:textId="77777777" w:rsidR="00F0305E" w:rsidRPr="00F4331B" w:rsidRDefault="00F0305E" w:rsidP="00F0305E">
      <w:pPr>
        <w:pStyle w:val="Nadpis20"/>
        <w:keepNext/>
        <w:keepLines/>
        <w:numPr>
          <w:ilvl w:val="0"/>
          <w:numId w:val="42"/>
        </w:numPr>
        <w:shd w:val="clear" w:color="auto" w:fill="auto"/>
        <w:tabs>
          <w:tab w:val="left" w:pos="706"/>
        </w:tabs>
        <w:rPr>
          <w:lang w:val="cs-CZ"/>
        </w:rPr>
      </w:pPr>
      <w:bookmarkStart w:id="20" w:name="bookmark10"/>
      <w:r w:rsidRPr="00F4331B">
        <w:rPr>
          <w:color w:val="000000"/>
          <w:lang w:val="cs-CZ" w:bidi="cs-CZ"/>
        </w:rPr>
        <w:t>KOMUNIKACE</w:t>
      </w:r>
      <w:bookmarkEnd w:id="20"/>
    </w:p>
    <w:p w14:paraId="6FC231B9" w14:textId="77777777" w:rsidR="00F0305E" w:rsidRPr="00F4331B" w:rsidRDefault="00F0305E" w:rsidP="00F0305E">
      <w:pPr>
        <w:pStyle w:val="Zkladntext0"/>
        <w:shd w:val="clear" w:color="auto" w:fill="auto"/>
        <w:rPr>
          <w:lang w:val="cs-CZ"/>
        </w:rPr>
      </w:pPr>
      <w:r w:rsidRPr="00F4331B">
        <w:rPr>
          <w:color w:val="000000"/>
          <w:lang w:val="cs-CZ" w:bidi="cs-CZ"/>
        </w:rPr>
        <w:t>K zajištění efektivní a rychlé komunikace s našimi klienty používáme elektronickou poštu. Bohužel používání elektronické pošty provázejí určitá rizika, jako např. možné zpoždění, nedoručení, hackerství, zachycování zpráv, viry a jiná nedovolená manipulace, která může ohrozit důvěrný charakter zpráv.</w:t>
      </w:r>
    </w:p>
    <w:p w14:paraId="07FA6E36" w14:textId="77777777" w:rsidR="00F0305E" w:rsidRPr="00F4331B" w:rsidRDefault="00F0305E" w:rsidP="00F0305E">
      <w:pPr>
        <w:pStyle w:val="Zkladntext0"/>
        <w:shd w:val="clear" w:color="auto" w:fill="auto"/>
        <w:rPr>
          <w:lang w:val="cs-CZ"/>
        </w:rPr>
      </w:pPr>
      <w:r w:rsidRPr="00F4331B">
        <w:rPr>
          <w:color w:val="000000"/>
          <w:lang w:val="cs-CZ" w:bidi="cs-CZ"/>
        </w:rPr>
        <w:t>Ačkoli je elektronická pošta v dnešní době standardem v obchodní komunikaci i při poskytování služeb (včetně právních služeb), nelze zaručit včasnost ani bezpečnost této komunikace, a proto za jakékoli zpoždění, nedoručení, hackerství, zachycení zpráv, viry a jinou nedovolenou manipulaci, ani za neúmyslný přenos virů neodpovídáme. Není-li dohodnuto jinak, bez předchozího požadavku z vaší strany v této komunikaci neprovádíme šifrování dat ani nepřijímáme jiná dodatečná bezpečnostní opatření. Pokud byste nechtěli komunikaci prostřednictvím elektronické pošty využívat nebo pokud byste od nás požadovali přijetí určitých bezpečnostních opatření, dohodněte prosím konkrétní kroky s vaším kontaktním partnerem.</w:t>
      </w:r>
    </w:p>
    <w:p w14:paraId="2D62C597" w14:textId="77777777" w:rsidR="00F0305E" w:rsidRPr="00F4331B" w:rsidRDefault="00F0305E" w:rsidP="00F0305E">
      <w:pPr>
        <w:pStyle w:val="Zkladntext0"/>
        <w:shd w:val="clear" w:color="auto" w:fill="auto"/>
        <w:rPr>
          <w:lang w:val="cs-CZ"/>
        </w:rPr>
      </w:pPr>
      <w:r w:rsidRPr="00F4331B">
        <w:rPr>
          <w:color w:val="000000"/>
          <w:lang w:val="cs-CZ" w:bidi="cs-CZ"/>
        </w:rPr>
        <w:t>Ačkoli je elektronická komunikace téměř okamžitá, zacházíme s ní stejným způsobem jako s přijatými faxy a dopisy.</w:t>
      </w:r>
    </w:p>
    <w:p w14:paraId="4142FFA2" w14:textId="77777777" w:rsidR="00F0305E" w:rsidRPr="00F4331B" w:rsidRDefault="00F0305E" w:rsidP="00F0305E">
      <w:pPr>
        <w:pStyle w:val="Zkladntext0"/>
        <w:rPr>
          <w:color w:val="000000"/>
          <w:lang w:val="cs-CZ" w:bidi="cs-CZ"/>
        </w:rPr>
      </w:pPr>
      <w:r w:rsidRPr="00F4331B">
        <w:rPr>
          <w:color w:val="000000"/>
          <w:lang w:val="cs-CZ" w:bidi="cs-CZ"/>
        </w:rPr>
        <w:t>Není-li ujednáno jinak, můžeme vám příležitostně zasílat elektronické informace týkající se naší firmy a jejích činností.</w:t>
      </w:r>
    </w:p>
    <w:p w14:paraId="4255B228" w14:textId="77777777" w:rsidR="00F0305E" w:rsidRPr="00F4331B" w:rsidRDefault="00F0305E" w:rsidP="00F0305E">
      <w:pPr>
        <w:pStyle w:val="Nadpis20"/>
        <w:keepNext/>
        <w:keepLines/>
        <w:numPr>
          <w:ilvl w:val="0"/>
          <w:numId w:val="45"/>
        </w:numPr>
        <w:shd w:val="clear" w:color="auto" w:fill="auto"/>
        <w:tabs>
          <w:tab w:val="left" w:pos="706"/>
        </w:tabs>
        <w:rPr>
          <w:lang w:val="cs-CZ"/>
        </w:rPr>
      </w:pPr>
      <w:r w:rsidRPr="00F4331B">
        <w:rPr>
          <w:color w:val="000000"/>
          <w:lang w:val="cs-CZ" w:bidi="cs-CZ"/>
        </w:rPr>
        <w:t>DOKUMENTACE</w:t>
      </w:r>
    </w:p>
    <w:p w14:paraId="6CA08D3C" w14:textId="77777777" w:rsidR="00F0305E" w:rsidRPr="00F4331B" w:rsidRDefault="00F0305E" w:rsidP="00F0305E">
      <w:pPr>
        <w:pStyle w:val="Zkladntext0"/>
        <w:shd w:val="clear" w:color="auto" w:fill="auto"/>
        <w:rPr>
          <w:lang w:val="cs-CZ"/>
        </w:rPr>
      </w:pPr>
      <w:r w:rsidRPr="00F4331B">
        <w:rPr>
          <w:color w:val="000000"/>
          <w:lang w:val="cs-CZ" w:bidi="cs-CZ"/>
        </w:rPr>
        <w:t>Autorské právo a jiná práva duševního vlastnictví k dokumentům a dalším materiálům, které pro vás vytvoříme, zůstávající v našem vlastnictví. Udělujeme vám však nevýhradní a nepřevoditelnou licenci k používání těchto dokumentů a materiálů pro danou záležitost. Tato licence nezahrnuje právo na udělení sublicence. Licenci můžeme s okamžitými účinky vypovědět, pokud včas nezaplatíte odměnu za související služby.</w:t>
      </w:r>
    </w:p>
    <w:p w14:paraId="6657156E" w14:textId="77777777" w:rsidR="00F0305E" w:rsidRPr="00F4331B" w:rsidRDefault="00F0305E" w:rsidP="00F0305E">
      <w:pPr>
        <w:pStyle w:val="Zkladntext0"/>
        <w:shd w:val="clear" w:color="auto" w:fill="auto"/>
        <w:rPr>
          <w:lang w:val="cs-CZ"/>
        </w:rPr>
      </w:pPr>
      <w:r w:rsidRPr="00F4331B">
        <w:rPr>
          <w:color w:val="000000"/>
          <w:lang w:val="cs-CZ" w:bidi="cs-CZ"/>
        </w:rPr>
        <w:t>Ze zákona jsme povinni vést evidenci a v některých případech i uchovávat kopie dokumentů týkajících se záležitostí, které pro naše klienty vyřizujeme, a to po dobu až deseti let. Je obvyklou praxí, že vám zašleme veškeré originální podepsané dokumenty v průběhu nebo při dokončení našeho pověření s tím, že si ponecháme pouze kopie příslušných dokumentů. Přestože máte právo přístupu k dokumentům a materiálům, které pro vás uchováváme až do okamžiku dokončení práce v dané záležitosti, nejsme povinni vám kdykoli později poskytnout náhradní kopie příslušných dokumentů nebo materiálů ani celého klientského spisu, pokud nesouhlasíte s uhrazením nákladů na pořízení těchto kopií a se zaplacením případné zálohy.</w:t>
      </w:r>
    </w:p>
    <w:p w14:paraId="35DE06B0" w14:textId="77777777" w:rsidR="00F0305E" w:rsidRPr="00F4331B" w:rsidRDefault="00F0305E" w:rsidP="00F0305E">
      <w:pPr>
        <w:pStyle w:val="Nadpis20"/>
        <w:keepNext/>
        <w:keepLines/>
        <w:numPr>
          <w:ilvl w:val="0"/>
          <w:numId w:val="45"/>
        </w:numPr>
        <w:shd w:val="clear" w:color="auto" w:fill="auto"/>
        <w:tabs>
          <w:tab w:val="left" w:pos="706"/>
        </w:tabs>
        <w:rPr>
          <w:lang w:val="cs-CZ"/>
        </w:rPr>
      </w:pPr>
      <w:bookmarkStart w:id="21" w:name="bookmark11"/>
      <w:r w:rsidRPr="00F4331B">
        <w:rPr>
          <w:color w:val="000000"/>
          <w:lang w:val="cs-CZ" w:bidi="cs-CZ"/>
        </w:rPr>
        <w:t>ŘEŠENÍ STÍŽNOSTÍ</w:t>
      </w:r>
      <w:bookmarkEnd w:id="21"/>
    </w:p>
    <w:p w14:paraId="21B34CBB" w14:textId="77777777" w:rsidR="00F0305E" w:rsidRPr="00F4331B" w:rsidRDefault="00F0305E" w:rsidP="00F0305E">
      <w:pPr>
        <w:pStyle w:val="Zkladntext0"/>
        <w:shd w:val="clear" w:color="auto" w:fill="auto"/>
        <w:rPr>
          <w:lang w:val="cs-CZ"/>
        </w:rPr>
      </w:pPr>
      <w:r w:rsidRPr="00F4331B">
        <w:rPr>
          <w:color w:val="000000"/>
          <w:lang w:val="cs-CZ" w:bidi="cs-CZ"/>
        </w:rPr>
        <w:t xml:space="preserve">Naše pravidla pro řešení stížností zaručují okamžité, nestranné a účelné vyřizování stížností. Jestliže máte připomínky k záležitosti, kterou pro vás vyřizujeme nebo jsme vyřizovali, prosím obraťte se s vaším dotazem na kontaktního partnera. Stejně tak máte-li dotazy týkající se vystavené faktury, kontaktujte ihned partnera zodpovědného za danou záležitost nebo vašeho kontaktního partnera. Pokud by se i přesto nepodařilo vaši stížnost uspokojivě vyřešit, jste-li spotřebitel a máte smluvní vztah s některou z našich českých kanceláří nebo poboček, můžete požádat o mimosoudní vyřešení sporu Českou advokátní komoru </w:t>
      </w:r>
      <w:hyperlink r:id="rId16" w:history="1">
        <w:r w:rsidRPr="00F4331B">
          <w:rPr>
            <w:color w:val="000000"/>
            <w:u w:val="single"/>
            <w:lang w:val="cs-CZ" w:bidi="en-US"/>
          </w:rPr>
          <w:t>(</w:t>
        </w:r>
        <w:r w:rsidRPr="00F4331B">
          <w:rPr>
            <w:color w:val="0563C1"/>
            <w:u w:val="single"/>
            <w:lang w:val="cs-CZ" w:bidi="en-US"/>
          </w:rPr>
          <w:t>www.cak.cz</w:t>
        </w:r>
        <w:r w:rsidRPr="00F4331B">
          <w:rPr>
            <w:color w:val="000000"/>
            <w:u w:val="single"/>
            <w:lang w:val="cs-CZ" w:bidi="en-US"/>
          </w:rPr>
          <w:t>)</w:t>
        </w:r>
      </w:hyperlink>
      <w:r w:rsidRPr="00F4331B">
        <w:rPr>
          <w:color w:val="000000"/>
          <w:lang w:val="cs-CZ" w:bidi="en-US"/>
        </w:rPr>
        <w:t xml:space="preserve">. </w:t>
      </w:r>
      <w:r w:rsidRPr="00F4331B">
        <w:rPr>
          <w:color w:val="000000"/>
          <w:lang w:val="cs-CZ" w:bidi="cs-CZ"/>
        </w:rPr>
        <w:t>Alternativní řešení spotřebitelských sporů mezi advokáty a spotřebiteli na Slovensku zabezpečují a) orgány alternativního řešení sporů uvedené v § 3 odst. 2 slovenského zákona č. 391/2015 Z. z., o alternativním řešení spotřebitelských sporů a o změně a doplnění některých zákonů, a b) právnické osoby zapsané v seznamu subjektů alternativního řešení sporů vedeném Ministerstvem hospodářství Slovenské republiky.</w:t>
      </w:r>
    </w:p>
    <w:p w14:paraId="76935DA6" w14:textId="77777777" w:rsidR="00F0305E" w:rsidRPr="00F4331B" w:rsidRDefault="00F0305E" w:rsidP="00F0305E">
      <w:pPr>
        <w:pStyle w:val="Zkladntext0"/>
        <w:shd w:val="clear" w:color="auto" w:fill="auto"/>
        <w:rPr>
          <w:lang w:val="cs-CZ"/>
        </w:rPr>
      </w:pPr>
      <w:r w:rsidRPr="00F4331B">
        <w:rPr>
          <w:color w:val="000000"/>
          <w:lang w:val="cs-CZ" w:bidi="cs-CZ"/>
        </w:rPr>
        <w:t>Podrobný návrh řešení vaší stížnosti můžete očekávat během 10 pracovních dnů. Oceníme, pokud vaše dotazy zašlete písemně s uvedením všech podrobností případu. To však není vaší povinností, a proto jakékoli dotazy sdělené ústně vyřizujeme stejným způsobem.</w:t>
      </w:r>
    </w:p>
    <w:p w14:paraId="0E7CA098" w14:textId="77777777" w:rsidR="00F0305E" w:rsidRPr="00F4331B" w:rsidRDefault="00F0305E" w:rsidP="00F0305E">
      <w:pPr>
        <w:pStyle w:val="Zkladntext0"/>
        <w:shd w:val="clear" w:color="auto" w:fill="auto"/>
        <w:rPr>
          <w:lang w:val="cs-CZ"/>
        </w:rPr>
      </w:pPr>
      <w:r w:rsidRPr="00F4331B">
        <w:rPr>
          <w:color w:val="000000"/>
          <w:lang w:val="cs-CZ" w:bidi="cs-CZ"/>
        </w:rPr>
        <w:t xml:space="preserve">Pokud byste rádi jednali s jiným partnerem, kontaktujte prosím jakoukoli osobu uvedenou jako partner na internetových stránkách naší advokátní kanceláře kliknutím na následující odkaz: </w:t>
      </w:r>
      <w:hyperlink r:id="rId17" w:history="1">
        <w:r w:rsidRPr="00F4331B">
          <w:rPr>
            <w:color w:val="0000FF"/>
            <w:u w:val="single"/>
            <w:lang w:val="cs-CZ" w:bidi="en-US"/>
          </w:rPr>
          <w:t>www.prkpartners.com/cs</w:t>
        </w:r>
        <w:r w:rsidRPr="00F4331B">
          <w:rPr>
            <w:color w:val="000000"/>
            <w:lang w:val="cs-CZ" w:bidi="en-US"/>
          </w:rPr>
          <w:t>.</w:t>
        </w:r>
      </w:hyperlink>
    </w:p>
    <w:p w14:paraId="5E29A149" w14:textId="77777777" w:rsidR="00F0305E" w:rsidRPr="00F4331B" w:rsidRDefault="00F0305E" w:rsidP="00F0305E">
      <w:pPr>
        <w:pStyle w:val="Zkladntext0"/>
        <w:shd w:val="clear" w:color="auto" w:fill="auto"/>
        <w:rPr>
          <w:lang w:val="cs-CZ"/>
        </w:rPr>
      </w:pPr>
      <w:r w:rsidRPr="00F4331B">
        <w:rPr>
          <w:color w:val="000000"/>
          <w:lang w:val="cs-CZ" w:bidi="cs-CZ"/>
        </w:rPr>
        <w:t>Zavazujeme se, že veškeré stížnosti vyřídíme urychleně a s náležitou péčí a že podnikneme veškeré kroky k tomu, abychom vám danou situaci objasnili. Máte-li za to, že služba nebyla poskytnuta uspokojivým způsobem, vyvineme maximální úsilí k tomu, abychom situaci napravili. Pokud budete i nadále nespokojeni, můžete se s danou věcí obrátit na příslušný orgán vykonávající dohled nad činností subjektu poskytujícího služby. Na vaši žádost vám na příslušný dozorující orgán poskytneme kontaktní údaje.</w:t>
      </w:r>
    </w:p>
    <w:p w14:paraId="7E1D64F4" w14:textId="77777777" w:rsidR="00F0305E" w:rsidRPr="00F4331B" w:rsidRDefault="00F0305E" w:rsidP="00F0305E">
      <w:pPr>
        <w:pStyle w:val="Nadpis20"/>
        <w:keepNext/>
        <w:keepLines/>
        <w:numPr>
          <w:ilvl w:val="0"/>
          <w:numId w:val="45"/>
        </w:numPr>
        <w:shd w:val="clear" w:color="auto" w:fill="auto"/>
        <w:tabs>
          <w:tab w:val="left" w:pos="706"/>
        </w:tabs>
        <w:rPr>
          <w:lang w:val="cs-CZ"/>
        </w:rPr>
      </w:pPr>
      <w:bookmarkStart w:id="22" w:name="bookmark12"/>
      <w:r w:rsidRPr="00F4331B">
        <w:rPr>
          <w:color w:val="000000"/>
          <w:lang w:val="cs-CZ" w:bidi="cs-CZ"/>
        </w:rPr>
        <w:t>UKONČENÍ POVĚŘENÍ</w:t>
      </w:r>
      <w:bookmarkEnd w:id="22"/>
    </w:p>
    <w:p w14:paraId="48B6D303" w14:textId="77777777" w:rsidR="00F0305E" w:rsidRPr="00F4331B" w:rsidRDefault="00F0305E" w:rsidP="00F0305E">
      <w:pPr>
        <w:pStyle w:val="Zkladntext0"/>
        <w:shd w:val="clear" w:color="auto" w:fill="auto"/>
        <w:rPr>
          <w:lang w:val="cs-CZ"/>
        </w:rPr>
      </w:pPr>
      <w:r w:rsidRPr="00F4331B">
        <w:rPr>
          <w:color w:val="000000"/>
          <w:lang w:val="cs-CZ" w:bidi="cs-CZ"/>
        </w:rPr>
        <w:t>Není-li písemně ujednáno jinak, nejste vázáni využívat naše služby ani tehdy, máte-li již s námi podepsanou smlouvu o poskytování právních služeb nebo jinou smlouvu. Pokud se však rozhodnete naše pověření ukončit, měli byste tak učinit písemně. V průběhu 15 dnů po doručení výpovědi nebo odstoupení jsme povinni činit jednání nebo opatření, bez jejichž provedení by byly zájmy vaše vážně ohroženy. I v tomto případě se jedná o poskytování služeb, za něž jste nám povinni zaplatit odměnu. Ke dni ukončení spolupráce vyúčtujeme naši odměnu a náklady, popřípadě poměrnou část pevně dohodnuté či paušální odměny nebo odměny založené na úspěšnosti ve věci, a to bez ohledu na to, zda došlo k vyřešení a uzavření dané záležitosti či nikoliv. Vedle toho uhradíte náklady na uzavření nebo předání vaší záležitosti a vydání spisu či jeho opisu. Vyhrazujeme si právo požadovat v této souvislosti zálohu. O předání zpravidla sepíšeme předávací protokol.</w:t>
      </w:r>
    </w:p>
    <w:p w14:paraId="28C9E2FF" w14:textId="77777777" w:rsidR="00F0305E" w:rsidRPr="00F4331B" w:rsidRDefault="00F0305E" w:rsidP="00F0305E">
      <w:pPr>
        <w:pStyle w:val="Zkladntext0"/>
        <w:shd w:val="clear" w:color="auto" w:fill="auto"/>
        <w:rPr>
          <w:lang w:val="cs-CZ"/>
        </w:rPr>
      </w:pPr>
      <w:r w:rsidRPr="00F4331B">
        <w:rPr>
          <w:color w:val="000000"/>
          <w:lang w:val="cs-CZ" w:bidi="cs-CZ"/>
        </w:rPr>
        <w:t>Jsme oprávněni neprovést vaše pokyny a vypovědět spolupráci v případě, že k tomu máme vážné důvody, mezi něž řadíme např.:</w:t>
      </w:r>
    </w:p>
    <w:p w14:paraId="6416205C" w14:textId="77777777" w:rsidR="00F0305E" w:rsidRPr="00F4331B" w:rsidRDefault="00F0305E" w:rsidP="00F0305E">
      <w:pPr>
        <w:pStyle w:val="Zkladntext0"/>
        <w:shd w:val="clear" w:color="auto" w:fill="auto"/>
        <w:ind w:left="740"/>
        <w:rPr>
          <w:lang w:val="cs-CZ"/>
        </w:rPr>
      </w:pPr>
      <w:r w:rsidRPr="00F4331B">
        <w:rPr>
          <w:color w:val="000000"/>
          <w:lang w:val="cs-CZ" w:bidi="cs-CZ"/>
        </w:rPr>
        <w:t>(a)</w:t>
      </w:r>
      <w:r w:rsidRPr="00F4331B">
        <w:rPr>
          <w:color w:val="000000"/>
          <w:lang w:val="cs-CZ" w:bidi="cs-CZ"/>
        </w:rPr>
        <w:tab/>
        <w:t>nezaplacení našich faktur;</w:t>
      </w:r>
    </w:p>
    <w:p w14:paraId="3FE44D74" w14:textId="77777777" w:rsidR="00F0305E" w:rsidRPr="00F4331B" w:rsidRDefault="00F0305E" w:rsidP="00F0305E">
      <w:pPr>
        <w:pStyle w:val="Zkladntext0"/>
        <w:shd w:val="clear" w:color="auto" w:fill="auto"/>
        <w:tabs>
          <w:tab w:val="left" w:pos="1436"/>
        </w:tabs>
        <w:ind w:left="740"/>
        <w:rPr>
          <w:lang w:val="cs-CZ"/>
        </w:rPr>
      </w:pPr>
      <w:r w:rsidRPr="00F4331B">
        <w:rPr>
          <w:color w:val="000000"/>
          <w:lang w:val="cs-CZ" w:bidi="cs-CZ"/>
        </w:rPr>
        <w:t>(b)</w:t>
      </w:r>
      <w:r w:rsidRPr="00F4331B">
        <w:rPr>
          <w:color w:val="000000"/>
          <w:lang w:val="cs-CZ" w:bidi="cs-CZ"/>
        </w:rPr>
        <w:tab/>
        <w:t>je-li proti vám vedeno insolvenční řízení;</w:t>
      </w:r>
    </w:p>
    <w:p w14:paraId="347C216D" w14:textId="77777777" w:rsidR="00F0305E" w:rsidRPr="00F4331B" w:rsidRDefault="00F0305E" w:rsidP="00F0305E">
      <w:pPr>
        <w:pStyle w:val="Zkladntext0"/>
        <w:numPr>
          <w:ilvl w:val="0"/>
          <w:numId w:val="43"/>
        </w:numPr>
        <w:shd w:val="clear" w:color="auto" w:fill="auto"/>
        <w:tabs>
          <w:tab w:val="left" w:pos="1436"/>
        </w:tabs>
        <w:ind w:left="740"/>
        <w:rPr>
          <w:lang w:val="cs-CZ"/>
        </w:rPr>
      </w:pPr>
      <w:r w:rsidRPr="00F4331B">
        <w:rPr>
          <w:color w:val="000000"/>
          <w:lang w:val="cs-CZ" w:bidi="cs-CZ"/>
        </w:rPr>
        <w:t>máme-li důvod se domnívat, že nejste schopni platit své peněžité dluhy;</w:t>
      </w:r>
    </w:p>
    <w:p w14:paraId="191B149D" w14:textId="77777777" w:rsidR="00F0305E" w:rsidRPr="00F4331B" w:rsidRDefault="00F0305E" w:rsidP="00F0305E">
      <w:pPr>
        <w:pStyle w:val="Zkladntext0"/>
        <w:numPr>
          <w:ilvl w:val="0"/>
          <w:numId w:val="43"/>
        </w:numPr>
        <w:shd w:val="clear" w:color="auto" w:fill="auto"/>
        <w:tabs>
          <w:tab w:val="left" w:pos="1436"/>
        </w:tabs>
        <w:ind w:left="1460" w:right="500" w:hanging="720"/>
        <w:jc w:val="left"/>
        <w:rPr>
          <w:lang w:val="cs-CZ"/>
        </w:rPr>
      </w:pPr>
      <w:r w:rsidRPr="00F4331B">
        <w:rPr>
          <w:color w:val="000000"/>
          <w:lang w:val="cs-CZ" w:bidi="cs-CZ"/>
        </w:rPr>
        <w:t>nedaří-li se nám vás po delší dobu kontaktovat za účelem získání pokynů; nebo</w:t>
      </w:r>
    </w:p>
    <w:p w14:paraId="3EF27F7C" w14:textId="77777777" w:rsidR="00F0305E" w:rsidRPr="00F4331B" w:rsidRDefault="00F0305E" w:rsidP="00F0305E">
      <w:pPr>
        <w:pStyle w:val="Zkladntext0"/>
        <w:numPr>
          <w:ilvl w:val="0"/>
          <w:numId w:val="43"/>
        </w:numPr>
        <w:shd w:val="clear" w:color="auto" w:fill="auto"/>
        <w:tabs>
          <w:tab w:val="left" w:pos="1436"/>
        </w:tabs>
        <w:ind w:left="1460" w:hanging="720"/>
        <w:jc w:val="left"/>
        <w:rPr>
          <w:lang w:val="cs-CZ"/>
        </w:rPr>
      </w:pPr>
      <w:r w:rsidRPr="00F4331B">
        <w:rPr>
          <w:color w:val="000000"/>
          <w:lang w:val="cs-CZ" w:bidi="cs-CZ"/>
        </w:rPr>
        <w:t>v případě narušení důvěry našeho vztahu z jakéhokoli důvodu, včetně porušení kterékoli vaší povinnosti stanovené v těchto obchodních podmínkách.</w:t>
      </w:r>
    </w:p>
    <w:p w14:paraId="78119794" w14:textId="77777777" w:rsidR="00F0305E" w:rsidRPr="00F4331B" w:rsidRDefault="00F0305E" w:rsidP="00F0305E">
      <w:pPr>
        <w:pStyle w:val="Zkladntext0"/>
        <w:shd w:val="clear" w:color="auto" w:fill="auto"/>
        <w:rPr>
          <w:lang w:val="cs-CZ"/>
        </w:rPr>
      </w:pPr>
      <w:r w:rsidRPr="00F4331B">
        <w:rPr>
          <w:color w:val="000000"/>
          <w:lang w:val="cs-CZ" w:bidi="cs-CZ"/>
        </w:rPr>
        <w:t>Obvykle vám zašleme písemnou výpověď s přiměřenou výpovědní lhůtou. Pokud to umožňují příslušné právní nebo stavovské předpisy, jsme oprávněni ukončit naši spolupráci s okamžitou účinností bez výpovědi a bez udání důvodů.</w:t>
      </w:r>
    </w:p>
    <w:p w14:paraId="55F0F94F" w14:textId="77777777" w:rsidR="00F0305E" w:rsidRPr="00F4331B" w:rsidRDefault="00F0305E" w:rsidP="00F0305E">
      <w:pPr>
        <w:pStyle w:val="Zkladntext0"/>
        <w:shd w:val="clear" w:color="auto" w:fill="auto"/>
        <w:rPr>
          <w:lang w:val="cs-CZ"/>
        </w:rPr>
      </w:pPr>
      <w:r w:rsidRPr="00F4331B">
        <w:rPr>
          <w:color w:val="000000"/>
          <w:lang w:val="cs-CZ" w:bidi="cs-CZ"/>
        </w:rPr>
        <w:t>Naše spolupráce obvykle končí okamžikem splnění vámi zadané práce a zaplacením naší odměny a nákladů. Poté budeme mít za to, že již nevznášíte další požadavky na dodatečné poradenství nebo součinnost v souvislosti s ukončenou záležitostí. Jakékoli nové nebo pokračující pokyny budeme považovat za nové zadání, na které se nemusí vztahovat stejné podmínky.</w:t>
      </w:r>
    </w:p>
    <w:p w14:paraId="18991EF3" w14:textId="77777777" w:rsidR="00F0305E" w:rsidRPr="00F4331B" w:rsidRDefault="00F0305E" w:rsidP="00F0305E">
      <w:pPr>
        <w:pStyle w:val="Zkladntext0"/>
        <w:shd w:val="clear" w:color="auto" w:fill="auto"/>
        <w:rPr>
          <w:lang w:val="cs-CZ"/>
        </w:rPr>
      </w:pPr>
      <w:r w:rsidRPr="00F4331B">
        <w:rPr>
          <w:color w:val="000000"/>
          <w:lang w:val="cs-CZ" w:bidi="cs-CZ"/>
        </w:rPr>
        <w:t>Pokud ukončíme spolupráci z důvodu nezaplacení našich faktur v termínu splatnosti, můžeme i se zpětným účinkem zrušit jakákoli předchozí ujednání o slevách, paušálních odměnách nebo jiných zvýhodněních.</w:t>
      </w:r>
    </w:p>
    <w:p w14:paraId="4544FC2F" w14:textId="77777777" w:rsidR="00F0305E" w:rsidRPr="00F4331B" w:rsidRDefault="00F0305E" w:rsidP="00F0305E">
      <w:pPr>
        <w:pStyle w:val="Zkladntext0"/>
        <w:shd w:val="clear" w:color="auto" w:fill="auto"/>
        <w:rPr>
          <w:lang w:val="cs-CZ"/>
        </w:rPr>
      </w:pPr>
      <w:r w:rsidRPr="00F4331B">
        <w:rPr>
          <w:color w:val="000000"/>
          <w:lang w:val="cs-CZ" w:bidi="cs-CZ"/>
        </w:rPr>
        <w:t xml:space="preserve">Pokud po ukončení naší spolupráce neuhradíte ani na naši dodatečnou písemnou výzvu jakoukoli fakturu včas, můžeme po vás požadovat smluvní pokutu ve výši </w:t>
      </w:r>
      <w:proofErr w:type="gramStart"/>
      <w:r w:rsidRPr="00F4331B">
        <w:rPr>
          <w:color w:val="000000"/>
          <w:lang w:val="cs-CZ" w:bidi="cs-CZ"/>
        </w:rPr>
        <w:t>0,01%</w:t>
      </w:r>
      <w:proofErr w:type="gramEnd"/>
      <w:r w:rsidRPr="00F4331B">
        <w:rPr>
          <w:color w:val="000000"/>
          <w:lang w:val="cs-CZ" w:bidi="cs-CZ"/>
        </w:rPr>
        <w:t xml:space="preserve"> z dlužné částky za každý den prodlení. Dále můžeme v takovém případě zveřejnit vaše jméno ve veřejném rejstříku dlužníků, je-li to v souladu s právními a stavovskými předpisy.</w:t>
      </w:r>
    </w:p>
    <w:p w14:paraId="028B81DA" w14:textId="77777777" w:rsidR="00F0305E" w:rsidRPr="00F4331B" w:rsidRDefault="00F0305E" w:rsidP="00F0305E">
      <w:pPr>
        <w:pStyle w:val="Nadpis20"/>
        <w:keepNext/>
        <w:keepLines/>
        <w:numPr>
          <w:ilvl w:val="0"/>
          <w:numId w:val="45"/>
        </w:numPr>
        <w:shd w:val="clear" w:color="auto" w:fill="auto"/>
        <w:tabs>
          <w:tab w:val="left" w:pos="706"/>
        </w:tabs>
        <w:spacing w:after="220"/>
        <w:rPr>
          <w:lang w:val="cs-CZ"/>
        </w:rPr>
      </w:pPr>
      <w:bookmarkStart w:id="23" w:name="bookmark13"/>
      <w:r w:rsidRPr="00F4331B">
        <w:rPr>
          <w:color w:val="000000"/>
          <w:lang w:val="cs-CZ" w:bidi="cs-CZ"/>
        </w:rPr>
        <w:t>ROZHODNÉ PRÁVO</w:t>
      </w:r>
      <w:bookmarkEnd w:id="23"/>
    </w:p>
    <w:p w14:paraId="3D013574" w14:textId="77777777" w:rsidR="00F0305E" w:rsidRPr="00F4331B" w:rsidRDefault="00F0305E" w:rsidP="00F0305E">
      <w:pPr>
        <w:pStyle w:val="Zkladntext0"/>
        <w:shd w:val="clear" w:color="auto" w:fill="auto"/>
        <w:rPr>
          <w:lang w:val="cs-CZ"/>
        </w:rPr>
      </w:pPr>
      <w:r w:rsidRPr="00F4331B">
        <w:rPr>
          <w:color w:val="000000"/>
          <w:lang w:val="cs-CZ" w:bidi="cs-CZ"/>
        </w:rPr>
        <w:t>Naše pověření se řídí právním řádem země, kde má své sídlo pobočka nebo kancelář, jež vám poskytla příslušné služby.</w:t>
      </w:r>
    </w:p>
    <w:p w14:paraId="726C71E4" w14:textId="77777777" w:rsidR="00F0305E" w:rsidRPr="00F4331B" w:rsidRDefault="00F0305E" w:rsidP="00F0305E">
      <w:pPr>
        <w:pStyle w:val="Zkladntext0"/>
        <w:shd w:val="clear" w:color="auto" w:fill="auto"/>
        <w:rPr>
          <w:lang w:val="cs-CZ"/>
        </w:rPr>
      </w:pPr>
      <w:r w:rsidRPr="00F4331B">
        <w:rPr>
          <w:color w:val="000000"/>
          <w:lang w:val="cs-CZ" w:bidi="cs-CZ"/>
        </w:rPr>
        <w:t>Dojde-li ke sporu ohledně poskytnuté služby, její kvality nebo naší faktury, souhlasíte s tím, aby byla daná věc projednána příslušným místním soudem v zemi, kde má své sídlo pobočka nebo kancelář, jež vám poskytla příslušné služby, nebo kde byla faktura vystavena.</w:t>
      </w:r>
    </w:p>
    <w:p w14:paraId="455A2500" w14:textId="77777777" w:rsidR="00F0305E" w:rsidRPr="00F4331B" w:rsidRDefault="00F0305E" w:rsidP="00F0305E">
      <w:pPr>
        <w:pStyle w:val="Zkladntext0"/>
        <w:shd w:val="clear" w:color="auto" w:fill="auto"/>
        <w:rPr>
          <w:lang w:val="cs-CZ"/>
        </w:rPr>
      </w:pPr>
      <w:r w:rsidRPr="00F4331B">
        <w:rPr>
          <w:color w:val="000000"/>
          <w:lang w:val="cs-CZ" w:bidi="cs-CZ"/>
        </w:rPr>
        <w:t>Dojde-li ke sporu ohledně profesní odpovědnosti, souhlasíte s tím, aby byla daná věc postoupena našemu dozorujícímu orgánu v zemi, kde došlo k poskytnutí služeb.</w:t>
      </w:r>
    </w:p>
    <w:p w14:paraId="2E4A3D81" w14:textId="77777777" w:rsidR="00F0305E" w:rsidRPr="00F4331B" w:rsidRDefault="00F0305E" w:rsidP="00F0305E">
      <w:pPr>
        <w:pStyle w:val="Nadpis20"/>
        <w:keepNext/>
        <w:keepLines/>
        <w:numPr>
          <w:ilvl w:val="0"/>
          <w:numId w:val="45"/>
        </w:numPr>
        <w:shd w:val="clear" w:color="auto" w:fill="auto"/>
        <w:tabs>
          <w:tab w:val="left" w:pos="706"/>
        </w:tabs>
        <w:rPr>
          <w:lang w:val="cs-CZ"/>
        </w:rPr>
      </w:pPr>
      <w:bookmarkStart w:id="24" w:name="bookmark14"/>
      <w:r w:rsidRPr="00F4331B">
        <w:rPr>
          <w:color w:val="000000"/>
          <w:lang w:val="cs-CZ" w:bidi="cs-CZ"/>
        </w:rPr>
        <w:t>SOUHLAS S OBCHODNÍMI PODMÍNKAMI</w:t>
      </w:r>
      <w:bookmarkEnd w:id="24"/>
    </w:p>
    <w:p w14:paraId="712642CB" w14:textId="77777777" w:rsidR="00F0305E" w:rsidRPr="00F4331B" w:rsidRDefault="00F0305E" w:rsidP="00F0305E">
      <w:pPr>
        <w:pStyle w:val="Zkladntext0"/>
        <w:shd w:val="clear" w:color="auto" w:fill="auto"/>
        <w:rPr>
          <w:lang w:val="cs-CZ"/>
        </w:rPr>
      </w:pPr>
      <w:r w:rsidRPr="00F4331B">
        <w:rPr>
          <w:color w:val="000000"/>
          <w:lang w:val="cs-CZ" w:bidi="cs-CZ"/>
        </w:rPr>
        <w:t>Vydáním pokynu naší firmě vyjadřujete souhlas s těmito obchodními podmínkami ve vztahu k zadání, kterého se Váš pokyn týká, i k jakýmkoli dalším zadáním, kterými nás v budoucnu pověříte.</w:t>
      </w:r>
    </w:p>
    <w:p w14:paraId="63DD6A24" w14:textId="77777777" w:rsidR="00F0305E" w:rsidRPr="00F4331B" w:rsidRDefault="00F0305E" w:rsidP="00F0305E">
      <w:pPr>
        <w:pStyle w:val="Zkladntext0"/>
        <w:shd w:val="clear" w:color="auto" w:fill="auto"/>
        <w:rPr>
          <w:lang w:val="cs-CZ"/>
        </w:rPr>
      </w:pPr>
      <w:r w:rsidRPr="00F4331B">
        <w:rPr>
          <w:color w:val="000000"/>
          <w:lang w:val="cs-CZ" w:bidi="cs-CZ"/>
        </w:rPr>
        <w:t>Vyvstane-li potřeba změny obchodních podmínek, a to zejména v důsledku změn právních či stavovských předpisů, jejich aplikace nebo standardů na trhu právních služeb, poskytneme vám aktualizované znění obchodních podmínek nejméně v třicetidenním předstihu. Pokud s novým zněním obchodních podmínek písemně vyslovíte nejpozději den před navrhovaným datem účinností změny nesouhlas, budete nadále vázáni jejich zněním původním.</w:t>
      </w:r>
    </w:p>
    <w:p w14:paraId="403DE5C8" w14:textId="77777777" w:rsidR="00F0305E" w:rsidRPr="00F4331B" w:rsidRDefault="00F0305E" w:rsidP="00F0305E">
      <w:pPr>
        <w:pStyle w:val="Zkladntext0"/>
        <w:shd w:val="clear" w:color="auto" w:fill="auto"/>
        <w:rPr>
          <w:lang w:val="cs-CZ"/>
        </w:rPr>
      </w:pPr>
      <w:r w:rsidRPr="00F4331B">
        <w:rPr>
          <w:color w:val="000000"/>
          <w:lang w:val="cs-CZ" w:bidi="cs-CZ"/>
        </w:rPr>
        <w:t>Jakákoli ujednání odchylná od těchto obchodních podmínek musí být sjednána písemně.</w:t>
      </w:r>
    </w:p>
    <w:p w14:paraId="21A5096B" w14:textId="77777777" w:rsidR="00F0305E" w:rsidRPr="00F4331B" w:rsidRDefault="00F0305E" w:rsidP="00F0305E">
      <w:pPr>
        <w:pStyle w:val="Zkladntext0"/>
        <w:shd w:val="clear" w:color="auto" w:fill="auto"/>
        <w:rPr>
          <w:lang w:val="cs-CZ"/>
        </w:rPr>
      </w:pPr>
      <w:r w:rsidRPr="00F4331B">
        <w:rPr>
          <w:color w:val="000000"/>
          <w:lang w:val="cs-CZ" w:bidi="cs-CZ"/>
        </w:rPr>
        <w:t>Udělením pokynu nám dáváte najevo, že:</w:t>
      </w:r>
    </w:p>
    <w:p w14:paraId="53670697" w14:textId="77777777" w:rsidR="00F0305E" w:rsidRPr="00F4331B" w:rsidRDefault="00F0305E" w:rsidP="00F0305E">
      <w:pPr>
        <w:pStyle w:val="Zkladntext0"/>
        <w:shd w:val="clear" w:color="auto" w:fill="auto"/>
        <w:ind w:left="1460" w:hanging="720"/>
        <w:jc w:val="left"/>
        <w:rPr>
          <w:lang w:val="cs-CZ"/>
        </w:rPr>
      </w:pPr>
      <w:r w:rsidRPr="00F4331B">
        <w:rPr>
          <w:color w:val="000000"/>
          <w:lang w:val="cs-CZ" w:bidi="cs-CZ"/>
        </w:rPr>
        <w:t>(a) máte dostupné prostředky na úhradu naší odměny a nákladů; a</w:t>
      </w:r>
    </w:p>
    <w:p w14:paraId="3274BBF4" w14:textId="77777777" w:rsidR="00F0305E" w:rsidRPr="00F4331B" w:rsidRDefault="00F0305E" w:rsidP="00F0305E">
      <w:pPr>
        <w:pStyle w:val="Zkladntext0"/>
        <w:shd w:val="clear" w:color="auto" w:fill="auto"/>
        <w:spacing w:after="0"/>
        <w:ind w:left="1460" w:hanging="720"/>
        <w:jc w:val="left"/>
        <w:rPr>
          <w:lang w:val="cs-CZ"/>
        </w:rPr>
      </w:pPr>
      <w:r w:rsidRPr="00F4331B">
        <w:rPr>
          <w:color w:val="000000"/>
          <w:lang w:val="cs-CZ" w:bidi="cs-CZ"/>
        </w:rPr>
        <w:t>(b) pokud jste fyzická osoba, nejste v úpadku, jenž nebyl pravomocně vyřešen ani účastníkem řízení, které může vést k vydání rozhodnutí o úpadku nebo pokud jste právnická osoba, nedostali jste se do platební neschopnosti, ani nejste</w:t>
      </w:r>
    </w:p>
    <w:p w14:paraId="435B4519" w14:textId="77777777" w:rsidR="00F0305E" w:rsidRPr="00F4331B" w:rsidRDefault="00F0305E" w:rsidP="00F0305E">
      <w:pPr>
        <w:pStyle w:val="Zkladntext0"/>
        <w:shd w:val="clear" w:color="auto" w:fill="auto"/>
        <w:ind w:right="120"/>
        <w:jc w:val="center"/>
        <w:rPr>
          <w:lang w:val="cs-CZ"/>
        </w:rPr>
      </w:pPr>
      <w:r w:rsidRPr="00F4331B">
        <w:rPr>
          <w:color w:val="000000"/>
          <w:lang w:val="cs-CZ" w:bidi="cs-CZ"/>
        </w:rPr>
        <w:t>účastníkem řízení, které může vést k vydání rozhodnutí o úpadku.</w:t>
      </w:r>
    </w:p>
    <w:p w14:paraId="1F76B889" w14:textId="77777777" w:rsidR="00F0305E" w:rsidRPr="00F4331B" w:rsidRDefault="00F0305E" w:rsidP="00F0305E">
      <w:pPr>
        <w:pStyle w:val="Zkladntext0"/>
        <w:shd w:val="clear" w:color="auto" w:fill="auto"/>
        <w:spacing w:after="640"/>
        <w:rPr>
          <w:lang w:val="cs-CZ"/>
        </w:rPr>
      </w:pPr>
      <w:r w:rsidRPr="00F4331B">
        <w:rPr>
          <w:color w:val="000000"/>
          <w:lang w:val="cs-CZ" w:bidi="cs-CZ"/>
        </w:rPr>
        <w:t xml:space="preserve">Dojde-li k jakékoli změně nebo hrozí-li jakákoli změna ve vaší situaci, v </w:t>
      </w:r>
      <w:proofErr w:type="gramStart"/>
      <w:r w:rsidRPr="00F4331B">
        <w:rPr>
          <w:color w:val="000000"/>
          <w:lang w:val="cs-CZ" w:bidi="cs-CZ"/>
        </w:rPr>
        <w:t>důsledku</w:t>
      </w:r>
      <w:proofErr w:type="gramEnd"/>
      <w:r w:rsidRPr="00F4331B">
        <w:rPr>
          <w:color w:val="000000"/>
          <w:lang w:val="cs-CZ" w:bidi="cs-CZ"/>
        </w:rPr>
        <w:t xml:space="preserve"> které by se některé z výše uvedených tvrzení stalo nepravdivým, zavazujete se nás ihned o takové skutečnosti písemně informovat.</w:t>
      </w:r>
    </w:p>
    <w:p w14:paraId="28921B30" w14:textId="77777777" w:rsidR="00F0305E" w:rsidRPr="00F4331B" w:rsidRDefault="00F0305E" w:rsidP="00F0305E">
      <w:pPr>
        <w:pStyle w:val="Zkladntext0"/>
        <w:shd w:val="clear" w:color="auto" w:fill="auto"/>
        <w:rPr>
          <w:sz w:val="20"/>
          <w:szCs w:val="20"/>
          <w:lang w:val="cs-CZ"/>
        </w:rPr>
      </w:pPr>
      <w:r w:rsidRPr="00F4331B">
        <w:rPr>
          <w:i/>
          <w:iCs/>
          <w:color w:val="000000"/>
          <w:sz w:val="20"/>
          <w:szCs w:val="20"/>
          <w:lang w:val="cs-CZ" w:bidi="cs-CZ"/>
        </w:rPr>
        <w:t xml:space="preserve">V České republice poskytuje právní služby společnost PRK Partners s.r.o. advokátní kancelář, se sídlem Jáchymova 26/2, Praha 1, PSČ: 110 00, IČO: 26692392, DIČ: CZ26692392 zapsaná v obchodním rejstříku pod </w:t>
      </w:r>
      <w:proofErr w:type="spellStart"/>
      <w:r w:rsidRPr="00F4331B">
        <w:rPr>
          <w:i/>
          <w:iCs/>
          <w:color w:val="000000"/>
          <w:sz w:val="20"/>
          <w:szCs w:val="20"/>
          <w:lang w:val="cs-CZ" w:bidi="cs-CZ"/>
        </w:rPr>
        <w:t>sp</w:t>
      </w:r>
      <w:proofErr w:type="spellEnd"/>
      <w:r w:rsidRPr="00F4331B">
        <w:rPr>
          <w:i/>
          <w:iCs/>
          <w:color w:val="000000"/>
          <w:sz w:val="20"/>
          <w:szCs w:val="20"/>
          <w:lang w:val="cs-CZ" w:bidi="cs-CZ"/>
        </w:rPr>
        <w:t>. zn. C 87708 vedenou u Městského soudu v Praze.</w:t>
      </w:r>
    </w:p>
    <w:p w14:paraId="0829DBDB" w14:textId="77777777" w:rsidR="00F0305E" w:rsidRPr="00F4331B" w:rsidRDefault="00F0305E" w:rsidP="00F0305E">
      <w:pPr>
        <w:pStyle w:val="Zkladntext0"/>
        <w:shd w:val="clear" w:color="auto" w:fill="auto"/>
        <w:rPr>
          <w:sz w:val="20"/>
          <w:szCs w:val="20"/>
          <w:lang w:val="cs-CZ"/>
        </w:rPr>
      </w:pPr>
      <w:r w:rsidRPr="00F4331B">
        <w:rPr>
          <w:i/>
          <w:iCs/>
          <w:color w:val="000000"/>
          <w:sz w:val="20"/>
          <w:szCs w:val="20"/>
          <w:lang w:val="cs-CZ" w:bidi="cs-CZ"/>
        </w:rPr>
        <w:t xml:space="preserve">Na Slovensku poskytuje právní služby advokátní kancelář PRK Partners s.r.o., se sídlem Suché Mýto 1, Bratislava, PSČ 811 03, IČO 35 978 643, DIČ: SK2022130440, společnost s ručením omezeným zapsaná v obchodním rejstříku vedeném Městským soudem Bratislava III, oddíl: </w:t>
      </w:r>
      <w:proofErr w:type="spellStart"/>
      <w:r w:rsidRPr="00F4331B">
        <w:rPr>
          <w:i/>
          <w:iCs/>
          <w:color w:val="000000"/>
          <w:sz w:val="20"/>
          <w:szCs w:val="20"/>
          <w:lang w:val="cs-CZ" w:bidi="cs-CZ"/>
        </w:rPr>
        <w:t>Sro</w:t>
      </w:r>
      <w:proofErr w:type="spellEnd"/>
      <w:r w:rsidRPr="00F4331B">
        <w:rPr>
          <w:i/>
          <w:iCs/>
          <w:color w:val="000000"/>
          <w:sz w:val="20"/>
          <w:szCs w:val="20"/>
          <w:lang w:val="cs-CZ" w:bidi="cs-CZ"/>
        </w:rPr>
        <w:t>, vložka č 39371/B, v souladu s § 15 zákona č. 586/2003 Z. z., ve znění pozdějších předpisů.</w:t>
      </w:r>
    </w:p>
    <w:p w14:paraId="48E404C0" w14:textId="77777777" w:rsidR="00F0305E" w:rsidRPr="00F4331B" w:rsidRDefault="00F0305E" w:rsidP="00F0305E">
      <w:pPr>
        <w:pStyle w:val="Zkladntext0"/>
        <w:shd w:val="clear" w:color="auto" w:fill="auto"/>
        <w:spacing w:after="0"/>
        <w:rPr>
          <w:sz w:val="20"/>
          <w:szCs w:val="20"/>
          <w:lang w:val="cs-CZ"/>
        </w:rPr>
      </w:pPr>
      <w:r w:rsidRPr="00F4331B">
        <w:rPr>
          <w:i/>
          <w:iCs/>
          <w:color w:val="000000"/>
          <w:sz w:val="20"/>
          <w:szCs w:val="20"/>
          <w:lang w:val="cs-CZ" w:bidi="cs-CZ"/>
        </w:rPr>
        <w:t>Odkazy na partnery v těchto obchodních podmínkách nebo v jiných dokumentech vydaných</w:t>
      </w:r>
    </w:p>
    <w:p w14:paraId="6E970952" w14:textId="77777777" w:rsidR="00F0305E" w:rsidRPr="00F4331B" w:rsidRDefault="00F0305E" w:rsidP="00F0305E">
      <w:pPr>
        <w:pStyle w:val="Zkladntext0"/>
        <w:shd w:val="clear" w:color="auto" w:fill="auto"/>
        <w:rPr>
          <w:sz w:val="20"/>
          <w:szCs w:val="20"/>
          <w:lang w:val="cs-CZ"/>
        </w:rPr>
      </w:pPr>
      <w:r w:rsidRPr="00F4331B">
        <w:rPr>
          <w:i/>
          <w:iCs/>
          <w:color w:val="000000"/>
          <w:sz w:val="20"/>
          <w:szCs w:val="20"/>
          <w:lang w:val="cs-CZ" w:bidi="cs-CZ"/>
        </w:rPr>
        <w:t>PRK Partners jsou odkazem na fyzické osoby se zkušenostmi a statutem partnera bez ohledu na formální právní postavení takových osob v rámci subjektu poskytujícího služby. Formální právní postavení kterékoli osoby, která s vámi za naši firmu komunikuje z pozice partnera, není rozhodující.</w:t>
      </w:r>
    </w:p>
    <w:p w14:paraId="334D8B3F" w14:textId="77777777" w:rsidR="00F0305E" w:rsidRPr="00F4331B" w:rsidRDefault="00F0305E" w:rsidP="00F0305E">
      <w:pPr>
        <w:pStyle w:val="Zkladntext0"/>
        <w:shd w:val="clear" w:color="auto" w:fill="auto"/>
        <w:rPr>
          <w:sz w:val="20"/>
          <w:szCs w:val="20"/>
          <w:lang w:val="cs-CZ"/>
        </w:rPr>
      </w:pPr>
      <w:r w:rsidRPr="00F4331B">
        <w:rPr>
          <w:i/>
          <w:iCs/>
          <w:color w:val="000000"/>
          <w:sz w:val="20"/>
          <w:szCs w:val="20"/>
          <w:lang w:val="cs-CZ" w:bidi="cs-CZ"/>
        </w:rPr>
        <w:t>Účinnost této verze: 1. června 2024</w:t>
      </w:r>
    </w:p>
    <w:p w14:paraId="40E3BE7D" w14:textId="77777777" w:rsidR="00F0305E" w:rsidRPr="00F4331B" w:rsidRDefault="00F0305E" w:rsidP="00F0305E">
      <w:pPr>
        <w:pStyle w:val="ANNEX2PRK"/>
        <w:numPr>
          <w:ilvl w:val="0"/>
          <w:numId w:val="0"/>
        </w:numPr>
        <w:rPr>
          <w:lang w:eastAsia="en-US"/>
        </w:rPr>
      </w:pPr>
    </w:p>
    <w:p w14:paraId="1E6ABE5C" w14:textId="77777777" w:rsidR="009F2B24" w:rsidRPr="00F4331B" w:rsidRDefault="009F2B24" w:rsidP="002A7199">
      <w:pPr>
        <w:pStyle w:val="ANNEX2PRK"/>
        <w:numPr>
          <w:ilvl w:val="0"/>
          <w:numId w:val="0"/>
        </w:numPr>
        <w:rPr>
          <w:lang w:eastAsia="en-US"/>
        </w:rPr>
      </w:pPr>
    </w:p>
    <w:sectPr w:rsidR="009F2B24" w:rsidRPr="00F4331B" w:rsidSect="005009C8">
      <w:headerReference w:type="first" r:id="rId18"/>
      <w:footerReference w:type="first" r:id="rId19"/>
      <w:pgSz w:w="11906" w:h="16838"/>
      <w:pgMar w:top="1417" w:right="1417" w:bottom="1417" w:left="1417" w:header="9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A40BF" w14:textId="77777777" w:rsidR="004B7676" w:rsidRDefault="004B7676" w:rsidP="00C132FD">
      <w:pPr>
        <w:spacing w:after="0"/>
      </w:pPr>
      <w:r>
        <w:separator/>
      </w:r>
    </w:p>
  </w:endnote>
  <w:endnote w:type="continuationSeparator" w:id="0">
    <w:p w14:paraId="0ECFC143" w14:textId="77777777" w:rsidR="004B7676" w:rsidRDefault="004B7676" w:rsidP="00C132FD">
      <w:pPr>
        <w:spacing w:after="0"/>
      </w:pPr>
      <w:r>
        <w:continuationSeparator/>
      </w:r>
    </w:p>
  </w:endnote>
  <w:endnote w:type="continuationNotice" w:id="1">
    <w:p w14:paraId="5748B0DE" w14:textId="77777777" w:rsidR="004B7676" w:rsidRDefault="004B76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80" w:firstRow="0" w:lastRow="0" w:firstColumn="1" w:lastColumn="0" w:noHBand="0" w:noVBand="1"/>
    </w:tblPr>
    <w:tblGrid>
      <w:gridCol w:w="3022"/>
      <w:gridCol w:w="3025"/>
      <w:gridCol w:w="3025"/>
    </w:tblGrid>
    <w:tr w:rsidR="00604161" w:rsidRPr="00AA3860" w14:paraId="28AED4E6" w14:textId="77777777" w:rsidTr="00337023">
      <w:trPr>
        <w:trHeight w:val="280"/>
      </w:trPr>
      <w:tc>
        <w:tcPr>
          <w:tcW w:w="1666" w:type="pct"/>
        </w:tcPr>
        <w:p w14:paraId="56C12297" w14:textId="77777777" w:rsidR="00604161" w:rsidRDefault="00604161" w:rsidP="004C7C6B">
          <w:pPr>
            <w:spacing w:after="0"/>
            <w:rPr>
              <w:lang w:bidi="ar-AE"/>
            </w:rPr>
          </w:pPr>
        </w:p>
      </w:tc>
      <w:tc>
        <w:tcPr>
          <w:tcW w:w="1667" w:type="pct"/>
        </w:tcPr>
        <w:p w14:paraId="4A58D1C6" w14:textId="77777777" w:rsidR="00604161" w:rsidRPr="004B1BAF" w:rsidRDefault="00604161" w:rsidP="004C7C6B">
          <w:pPr>
            <w:spacing w:after="0"/>
            <w:jc w:val="center"/>
          </w:pPr>
          <w:r>
            <w:fldChar w:fldCharType="begin"/>
          </w:r>
          <w:r>
            <w:instrText>PAGE   \* MERGEFORMAT</w:instrText>
          </w:r>
          <w:r>
            <w:fldChar w:fldCharType="separate"/>
          </w:r>
          <w:r w:rsidR="00A65DAF">
            <w:rPr>
              <w:noProof/>
            </w:rPr>
            <w:t>7</w:t>
          </w:r>
          <w:r>
            <w:fldChar w:fldCharType="end"/>
          </w:r>
        </w:p>
      </w:tc>
      <w:tc>
        <w:tcPr>
          <w:tcW w:w="1667" w:type="pct"/>
        </w:tcPr>
        <w:p w14:paraId="4C746761" w14:textId="77777777" w:rsidR="00604161" w:rsidRPr="00AA3860" w:rsidRDefault="00604161" w:rsidP="004C7C6B">
          <w:pPr>
            <w:spacing w:after="0"/>
            <w:jc w:val="right"/>
            <w:rPr>
              <w:sz w:val="18"/>
              <w:lang w:bidi="ar-AE"/>
            </w:rPr>
          </w:pPr>
        </w:p>
      </w:tc>
    </w:tr>
  </w:tbl>
  <w:p w14:paraId="562A3B2B" w14:textId="77777777" w:rsidR="00604161" w:rsidRPr="004C7C6B" w:rsidRDefault="00604161" w:rsidP="004C7C6B">
    <w:pPr>
      <w:pStyle w:val="Footer"/>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6472" w14:textId="4665586E" w:rsidR="00604161" w:rsidRPr="004C7C6B" w:rsidRDefault="00852A95" w:rsidP="004C7C6B">
    <w:pPr>
      <w:pStyle w:val="Footer"/>
      <w:jc w:val="center"/>
      <w:rPr>
        <w:b/>
      </w:rPr>
    </w:pPr>
    <w:r>
      <w:rPr>
        <w:noProof/>
      </w:rPr>
      <w:drawing>
        <wp:inline distT="0" distB="0" distL="0" distR="0" wp14:anchorId="2C789CCF" wp14:editId="5ED5AD47">
          <wp:extent cx="18002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715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280E" w14:textId="77777777" w:rsidR="002C2F2F" w:rsidRPr="004C7C6B" w:rsidRDefault="002C2F2F" w:rsidP="004C7C6B">
    <w:pPr>
      <w:pStyle w:val="Footer"/>
      <w:jc w:val="center"/>
      <w:rPr>
        <w:b/>
      </w:rPr>
    </w:pPr>
    <w:r>
      <w:rPr>
        <w:noProof/>
      </w:rPr>
      <w:drawing>
        <wp:inline distT="0" distB="0" distL="0" distR="0" wp14:anchorId="696A548F" wp14:editId="2F3AE9FC">
          <wp:extent cx="1800225" cy="971550"/>
          <wp:effectExtent l="0" t="0" r="0" b="0"/>
          <wp:docPr id="1744198102" name="Picture 174419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53AF5" w14:textId="77777777" w:rsidR="004B7676" w:rsidRDefault="004B7676" w:rsidP="00C132FD">
      <w:pPr>
        <w:spacing w:after="0"/>
      </w:pPr>
      <w:r>
        <w:separator/>
      </w:r>
    </w:p>
  </w:footnote>
  <w:footnote w:type="continuationSeparator" w:id="0">
    <w:p w14:paraId="6B098473" w14:textId="77777777" w:rsidR="004B7676" w:rsidRDefault="004B7676" w:rsidP="00C132FD">
      <w:pPr>
        <w:spacing w:after="0"/>
      </w:pPr>
      <w:r>
        <w:continuationSeparator/>
      </w:r>
    </w:p>
  </w:footnote>
  <w:footnote w:type="continuationNotice" w:id="1">
    <w:p w14:paraId="7A9DF2D0" w14:textId="77777777" w:rsidR="004B7676" w:rsidRDefault="004B76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34A5" w14:textId="673ADD24" w:rsidR="00F0305E" w:rsidRDefault="00F0305E">
    <w:pPr>
      <w:pStyle w:val="Header"/>
    </w:pPr>
    <w:r w:rsidRPr="004D09D9">
      <w:rPr>
        <w:noProof/>
      </w:rPr>
      <w:drawing>
        <wp:inline distT="0" distB="0" distL="0" distR="0" wp14:anchorId="1443030A" wp14:editId="512377EA">
          <wp:extent cx="1857375" cy="876300"/>
          <wp:effectExtent l="0" t="0" r="9525" b="0"/>
          <wp:docPr id="209747608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76089"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724A0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8F8EDD9A"/>
    <w:lvl w:ilvl="0">
      <w:start w:val="1"/>
      <w:numFmt w:val="decimal"/>
      <w:pStyle w:val="ListNumber3"/>
      <w:lvlText w:val="%1."/>
      <w:lvlJc w:val="left"/>
      <w:pPr>
        <w:tabs>
          <w:tab w:val="num" w:pos="926"/>
        </w:tabs>
        <w:ind w:left="926" w:hanging="360"/>
      </w:pPr>
    </w:lvl>
  </w:abstractNum>
  <w:abstractNum w:abstractNumId="2" w15:restartNumberingAfterBreak="0">
    <w:nsid w:val="FFFFFF80"/>
    <w:multiLevelType w:val="singleLevel"/>
    <w:tmpl w:val="33E8DA4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C8A8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5" w15:restartNumberingAfterBreak="0">
    <w:nsid w:val="03A33EB6"/>
    <w:multiLevelType w:val="multilevel"/>
    <w:tmpl w:val="B4C42FF0"/>
    <w:styleLink w:val="PRKliststylea"/>
    <w:lvl w:ilvl="0">
      <w:start w:val="1"/>
      <w:numFmt w:val="low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lvlText w:val="%3)"/>
      <w:lvlJc w:val="left"/>
      <w:pPr>
        <w:tabs>
          <w:tab w:val="num" w:pos="1985"/>
        </w:tabs>
        <w:ind w:left="1985" w:hanging="567"/>
      </w:pPr>
      <w:rPr>
        <w:rFonts w:hint="default"/>
      </w:rPr>
    </w:lvl>
    <w:lvl w:ilvl="3">
      <w:start w:val="1"/>
      <w:numFmt w:val="lowerLetter"/>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Letter"/>
      <w:lvlText w:val="%6)"/>
      <w:lvlJc w:val="left"/>
      <w:pPr>
        <w:tabs>
          <w:tab w:val="num" w:pos="3686"/>
        </w:tabs>
        <w:ind w:left="3686" w:hanging="567"/>
      </w:pPr>
      <w:rPr>
        <w:rFonts w:hint="default"/>
      </w:rPr>
    </w:lvl>
    <w:lvl w:ilvl="6">
      <w:start w:val="1"/>
      <w:numFmt w:val="lowerLetter"/>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abstractNum w:abstractNumId="6" w15:restartNumberingAfterBreak="0">
    <w:nsid w:val="05926454"/>
    <w:multiLevelType w:val="multilevel"/>
    <w:tmpl w:val="67FEDD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8" w15:restartNumberingAfterBreak="0">
    <w:nsid w:val="11D66D20"/>
    <w:multiLevelType w:val="multilevel"/>
    <w:tmpl w:val="06D6BBDC"/>
    <w:styleLink w:val="PRKliststyle1"/>
    <w:lvl w:ilvl="0">
      <w:start w:val="1"/>
      <w:numFmt w:val="decimal"/>
      <w:lvlText w:val="%1)"/>
      <w:lvlJc w:val="left"/>
      <w:pPr>
        <w:tabs>
          <w:tab w:val="num" w:pos="851"/>
        </w:tabs>
        <w:ind w:left="851" w:hanging="567"/>
      </w:pPr>
      <w:rPr>
        <w:rFonts w:hint="default"/>
      </w:rPr>
    </w:lvl>
    <w:lvl w:ilvl="1">
      <w:start w:val="1"/>
      <w:numFmt w:val="decimal"/>
      <w:isLgl/>
      <w:lvlText w:val="%2)"/>
      <w:lvlJc w:val="left"/>
      <w:pPr>
        <w:tabs>
          <w:tab w:val="num" w:pos="1418"/>
        </w:tabs>
        <w:ind w:left="1418" w:hanging="567"/>
      </w:pPr>
      <w:rPr>
        <w:rFonts w:hint="default"/>
      </w:rPr>
    </w:lvl>
    <w:lvl w:ilvl="2">
      <w:start w:val="1"/>
      <w:numFmt w:val="decimal"/>
      <w:lvlText w:val="%3)"/>
      <w:lvlJc w:val="right"/>
      <w:pPr>
        <w:tabs>
          <w:tab w:val="num" w:pos="1985"/>
        </w:tabs>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righ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right"/>
      <w:pPr>
        <w:ind w:left="5387" w:hanging="567"/>
      </w:pPr>
      <w:rPr>
        <w:rFonts w:hint="default"/>
      </w:rPr>
    </w:lvl>
  </w:abstractNum>
  <w:abstractNum w:abstractNumId="9"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3205C64"/>
    <w:multiLevelType w:val="multilevel"/>
    <w:tmpl w:val="CB5E90EE"/>
    <w:styleLink w:val="PRKliststyleAai2"/>
    <w:lvl w:ilvl="0">
      <w:start w:val="1"/>
      <w:numFmt w:val="upperLetter"/>
      <w:lvlText w:val="(%1)"/>
      <w:lvlJc w:val="left"/>
      <w:pPr>
        <w:tabs>
          <w:tab w:val="num" w:pos="1418"/>
        </w:tabs>
        <w:ind w:left="1418" w:hanging="567"/>
      </w:pPr>
      <w:rPr>
        <w:rFonts w:hint="default"/>
        <w:sz w:val="22"/>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1276"/>
        </w:tabs>
        <w:ind w:left="1276" w:hanging="425"/>
      </w:pPr>
      <w:rPr>
        <w:rFonts w:hint="default"/>
      </w:rPr>
    </w:lvl>
    <w:lvl w:ilvl="4">
      <w:start w:val="1"/>
      <w:numFmt w:val="lowerLetter"/>
      <w:lvlText w:val="(%5)"/>
      <w:lvlJc w:val="left"/>
      <w:pPr>
        <w:tabs>
          <w:tab w:val="num" w:pos="1276"/>
        </w:tabs>
        <w:ind w:left="1276" w:hanging="425"/>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lowerLetter"/>
      <w:lvlText w:val="%8."/>
      <w:lvlJc w:val="left"/>
      <w:pPr>
        <w:tabs>
          <w:tab w:val="num" w:pos="1276"/>
        </w:tabs>
        <w:ind w:left="1276" w:hanging="425"/>
      </w:pPr>
      <w:rPr>
        <w:rFonts w:hint="default"/>
      </w:rPr>
    </w:lvl>
    <w:lvl w:ilvl="8">
      <w:start w:val="1"/>
      <w:numFmt w:val="lowerRoman"/>
      <w:lvlText w:val="%9."/>
      <w:lvlJc w:val="left"/>
      <w:pPr>
        <w:tabs>
          <w:tab w:val="num" w:pos="1276"/>
        </w:tabs>
        <w:ind w:left="1276" w:hanging="425"/>
      </w:pPr>
      <w:rPr>
        <w:rFonts w:hint="default"/>
      </w:rPr>
    </w:lvl>
  </w:abstractNum>
  <w:abstractNum w:abstractNumId="11" w15:restartNumberingAfterBreak="0">
    <w:nsid w:val="179273F5"/>
    <w:multiLevelType w:val="multilevel"/>
    <w:tmpl w:val="0405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135"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8CB6C31"/>
    <w:multiLevelType w:val="multilevel"/>
    <w:tmpl w:val="171E298A"/>
    <w:styleLink w:val="PRKliststyleai2"/>
    <w:lvl w:ilvl="0">
      <w:start w:val="1"/>
      <w:numFmt w:val="decimal"/>
      <w:lvlText w:val="(%1)"/>
      <w:lvlJc w:val="left"/>
      <w:pPr>
        <w:ind w:left="2486" w:hanging="360"/>
      </w:pPr>
      <w:rPr>
        <w:rFonts w:hint="default"/>
      </w:rPr>
    </w:lvl>
    <w:lvl w:ilvl="1">
      <w:start w:val="1"/>
      <w:numFmt w:val="lowerRoman"/>
      <w:lvlText w:val="(%2)"/>
      <w:lvlJc w:val="left"/>
      <w:pPr>
        <w:tabs>
          <w:tab w:val="num" w:pos="2694"/>
        </w:tabs>
        <w:ind w:left="2694" w:hanging="567"/>
      </w:pPr>
      <w:rPr>
        <w:rFonts w:hint="default"/>
      </w:rPr>
    </w:lvl>
    <w:lvl w:ilvl="2">
      <w:start w:val="1"/>
      <w:numFmt w:val="lowerRoman"/>
      <w:lvlText w:val="%3)"/>
      <w:lvlJc w:val="left"/>
      <w:pPr>
        <w:tabs>
          <w:tab w:val="num" w:pos="3261"/>
        </w:tabs>
        <w:ind w:left="3261" w:hanging="567"/>
      </w:pPr>
      <w:rPr>
        <w:rFonts w:hint="default"/>
      </w:rPr>
    </w:lvl>
    <w:lvl w:ilvl="3">
      <w:start w:val="1"/>
      <w:numFmt w:val="decimal"/>
      <w:lvlText w:val="(%4)"/>
      <w:lvlJc w:val="left"/>
      <w:pPr>
        <w:tabs>
          <w:tab w:val="num" w:pos="3828"/>
        </w:tabs>
        <w:ind w:left="3828" w:hanging="567"/>
      </w:pPr>
      <w:rPr>
        <w:rFonts w:hint="default"/>
      </w:rPr>
    </w:lvl>
    <w:lvl w:ilvl="4">
      <w:start w:val="1"/>
      <w:numFmt w:val="lowerLetter"/>
      <w:lvlText w:val="(%5)"/>
      <w:lvlJc w:val="left"/>
      <w:pPr>
        <w:tabs>
          <w:tab w:val="num" w:pos="4395"/>
        </w:tabs>
        <w:ind w:left="4395" w:hanging="567"/>
      </w:pPr>
      <w:rPr>
        <w:rFonts w:hint="default"/>
      </w:rPr>
    </w:lvl>
    <w:lvl w:ilvl="5">
      <w:start w:val="1"/>
      <w:numFmt w:val="lowerRoman"/>
      <w:lvlText w:val="(%6)"/>
      <w:lvlJc w:val="left"/>
      <w:pPr>
        <w:tabs>
          <w:tab w:val="num" w:pos="4962"/>
        </w:tabs>
        <w:ind w:left="4962" w:hanging="567"/>
      </w:pPr>
      <w:rPr>
        <w:rFonts w:hint="default"/>
      </w:rPr>
    </w:lvl>
    <w:lvl w:ilvl="6">
      <w:start w:val="1"/>
      <w:numFmt w:val="decimal"/>
      <w:lvlText w:val="%7."/>
      <w:lvlJc w:val="left"/>
      <w:pPr>
        <w:tabs>
          <w:tab w:val="num" w:pos="5529"/>
        </w:tabs>
        <w:ind w:left="5529" w:hanging="567"/>
      </w:pPr>
      <w:rPr>
        <w:rFonts w:hint="default"/>
      </w:rPr>
    </w:lvl>
    <w:lvl w:ilvl="7">
      <w:start w:val="1"/>
      <w:numFmt w:val="lowerLetter"/>
      <w:lvlText w:val="%8."/>
      <w:lvlJc w:val="left"/>
      <w:pPr>
        <w:tabs>
          <w:tab w:val="num" w:pos="6096"/>
        </w:tabs>
        <w:ind w:left="6096" w:hanging="567"/>
      </w:pPr>
      <w:rPr>
        <w:rFonts w:hint="default"/>
      </w:rPr>
    </w:lvl>
    <w:lvl w:ilvl="8">
      <w:start w:val="1"/>
      <w:numFmt w:val="lowerRoman"/>
      <w:lvlText w:val="%9."/>
      <w:lvlJc w:val="left"/>
      <w:pPr>
        <w:tabs>
          <w:tab w:val="num" w:pos="6663"/>
        </w:tabs>
        <w:ind w:left="6663" w:hanging="567"/>
      </w:pPr>
      <w:rPr>
        <w:rFonts w:hint="default"/>
      </w:rPr>
    </w:lvl>
  </w:abstractNum>
  <w:abstractNum w:abstractNumId="13" w15:restartNumberingAfterBreak="0">
    <w:nsid w:val="1C8E26FA"/>
    <w:multiLevelType w:val="multilevel"/>
    <w:tmpl w:val="AAEA79A8"/>
    <w:styleLink w:val="PRKliststylebullet"/>
    <w:lvl w:ilvl="0">
      <w:start w:val="1"/>
      <w:numFmt w:val="bullet"/>
      <w:lvlText w:val="●"/>
      <w:lvlJc w:val="left"/>
      <w:pPr>
        <w:tabs>
          <w:tab w:val="num" w:pos="851"/>
        </w:tabs>
        <w:ind w:left="851" w:hanging="567"/>
      </w:pPr>
      <w:rPr>
        <w:rFonts w:ascii="Arial" w:hAnsi="Arial" w:hint="default"/>
        <w:sz w:val="22"/>
      </w:rPr>
    </w:lvl>
    <w:lvl w:ilvl="1">
      <w:start w:val="1"/>
      <w:numFmt w:val="bullet"/>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bullet"/>
      <w:lvlText w:val=""/>
      <w:lvlJc w:val="left"/>
      <w:pPr>
        <w:ind w:left="1855" w:hanging="283"/>
      </w:pPr>
      <w:rPr>
        <w:rFonts w:ascii="Symbol" w:hAnsi="Symbol" w:hint="default"/>
      </w:rPr>
    </w:lvl>
    <w:lvl w:ilvl="4">
      <w:start w:val="1"/>
      <w:numFmt w:val="bullet"/>
      <w:lvlText w:val="o"/>
      <w:lvlJc w:val="left"/>
      <w:pPr>
        <w:ind w:left="2139" w:hanging="283"/>
      </w:pPr>
      <w:rPr>
        <w:rFonts w:ascii="Courier New" w:hAnsi="Courier New" w:cs="Courier New" w:hint="default"/>
      </w:rPr>
    </w:lvl>
    <w:lvl w:ilvl="5">
      <w:start w:val="1"/>
      <w:numFmt w:val="bullet"/>
      <w:lvlText w:val=""/>
      <w:lvlJc w:val="left"/>
      <w:pPr>
        <w:ind w:left="2423" w:hanging="283"/>
      </w:pPr>
      <w:rPr>
        <w:rFonts w:ascii="Wingdings" w:hAnsi="Wingdings" w:hint="default"/>
      </w:rPr>
    </w:lvl>
    <w:lvl w:ilvl="6">
      <w:start w:val="1"/>
      <w:numFmt w:val="bullet"/>
      <w:lvlText w:val=""/>
      <w:lvlJc w:val="left"/>
      <w:pPr>
        <w:ind w:left="2707" w:hanging="283"/>
      </w:pPr>
      <w:rPr>
        <w:rFonts w:ascii="Symbol" w:hAnsi="Symbol" w:hint="default"/>
      </w:rPr>
    </w:lvl>
    <w:lvl w:ilvl="7">
      <w:start w:val="1"/>
      <w:numFmt w:val="bullet"/>
      <w:lvlText w:val="o"/>
      <w:lvlJc w:val="left"/>
      <w:pPr>
        <w:ind w:left="2991" w:hanging="283"/>
      </w:pPr>
      <w:rPr>
        <w:rFonts w:ascii="Courier New" w:hAnsi="Courier New" w:cs="Courier New" w:hint="default"/>
      </w:rPr>
    </w:lvl>
    <w:lvl w:ilvl="8">
      <w:start w:val="1"/>
      <w:numFmt w:val="bullet"/>
      <w:lvlText w:val=""/>
      <w:lvlJc w:val="left"/>
      <w:pPr>
        <w:ind w:left="3275" w:hanging="283"/>
      </w:pPr>
      <w:rPr>
        <w:rFonts w:ascii="Wingdings" w:hAnsi="Wingdings" w:hint="default"/>
      </w:rPr>
    </w:lvl>
  </w:abstractNum>
  <w:abstractNum w:abstractNumId="14" w15:restartNumberingAfterBreak="0">
    <w:nsid w:val="21AE398B"/>
    <w:multiLevelType w:val="multilevel"/>
    <w:tmpl w:val="44B43CC0"/>
    <w:lvl w:ilvl="0">
      <w:start w:val="1"/>
      <w:numFmt w:val="none"/>
      <w:pStyle w:val="DefinitionPRK"/>
      <w:suff w:val="nothing"/>
      <w:lvlText w:val="%1"/>
      <w:lvlJc w:val="left"/>
      <w:pPr>
        <w:ind w:left="1416"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2125" w:hanging="709"/>
      </w:pPr>
      <w:rPr>
        <w:rFonts w:hint="default"/>
      </w:rPr>
    </w:lvl>
    <w:lvl w:ilvl="2">
      <w:start w:val="1"/>
      <w:numFmt w:val="lowerRoman"/>
      <w:pStyle w:val="Definition3PRK"/>
      <w:lvlText w:val="(%3)"/>
      <w:lvlJc w:val="left"/>
      <w:pPr>
        <w:tabs>
          <w:tab w:val="num" w:pos="2833"/>
        </w:tabs>
        <w:ind w:left="2833"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5" w15:restartNumberingAfterBreak="0">
    <w:nsid w:val="23215FAB"/>
    <w:multiLevelType w:val="multilevel"/>
    <w:tmpl w:val="6D549740"/>
    <w:styleLink w:val="PRKliststyleA0"/>
    <w:lvl w:ilvl="0">
      <w:start w:val="1"/>
      <w:numFmt w:val="upperLetter"/>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6"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7" w15:restartNumberingAfterBreak="0">
    <w:nsid w:val="2A6E69F5"/>
    <w:multiLevelType w:val="multilevel"/>
    <w:tmpl w:val="E6640E82"/>
    <w:styleLink w:val="PRKliststylehyphen"/>
    <w:lvl w:ilvl="0">
      <w:start w:val="1"/>
      <w:numFmt w:val="bullet"/>
      <w:lvlText w:val="-"/>
      <w:lvlJc w:val="left"/>
      <w:pPr>
        <w:tabs>
          <w:tab w:val="num" w:pos="851"/>
        </w:tabs>
        <w:ind w:left="851" w:hanging="567"/>
      </w:pPr>
      <w:rPr>
        <w:rFonts w:ascii="Arial" w:hAnsi="Arial" w:hint="default"/>
      </w:rPr>
    </w:lvl>
    <w:lvl w:ilvl="1">
      <w:start w:val="1"/>
      <w:numFmt w:val="bullet"/>
      <w:lvlRestart w:val="0"/>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4957D0"/>
    <w:multiLevelType w:val="multilevel"/>
    <w:tmpl w:val="157228C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8E7B55"/>
    <w:multiLevelType w:val="multilevel"/>
    <w:tmpl w:val="C2BC5DEA"/>
    <w:styleLink w:val="PRKliststyle1ai1"/>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20"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397C79A8"/>
    <w:multiLevelType w:val="hybridMultilevel"/>
    <w:tmpl w:val="FC7E19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632D6B"/>
    <w:multiLevelType w:val="multilevel"/>
    <w:tmpl w:val="2A6E0D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D47AC0"/>
    <w:multiLevelType w:val="multilevel"/>
    <w:tmpl w:val="69B6D248"/>
    <w:numStyleLink w:val="ImportedStyle2"/>
  </w:abstractNum>
  <w:abstractNum w:abstractNumId="24" w15:restartNumberingAfterBreak="0">
    <w:nsid w:val="481F0676"/>
    <w:multiLevelType w:val="multilevel"/>
    <w:tmpl w:val="F44CB320"/>
    <w:lvl w:ilvl="0">
      <w:start w:val="10"/>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6"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27"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8" w15:restartNumberingAfterBreak="0">
    <w:nsid w:val="57646D64"/>
    <w:multiLevelType w:val="multilevel"/>
    <w:tmpl w:val="1ABABA9A"/>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1418"/>
        </w:tabs>
        <w:ind w:left="1418" w:hanging="698"/>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9" w15:restartNumberingAfterBreak="0">
    <w:nsid w:val="5AAF2259"/>
    <w:multiLevelType w:val="multilevel"/>
    <w:tmpl w:val="2CB47C62"/>
    <w:styleLink w:val="PRKliststyleAai1"/>
    <w:lvl w:ilvl="0">
      <w:start w:val="1"/>
      <w:numFmt w:val="upp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30" w15:restartNumberingAfterBreak="0">
    <w:nsid w:val="5F087794"/>
    <w:multiLevelType w:val="multilevel"/>
    <w:tmpl w:val="4894B366"/>
    <w:styleLink w:val="PRKliststyle1ai2"/>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3119"/>
        </w:tabs>
        <w:ind w:left="3119" w:hanging="567"/>
      </w:pPr>
      <w:rPr>
        <w:rFonts w:hint="default"/>
      </w:rPr>
    </w:lvl>
    <w:lvl w:ilvl="4">
      <w:start w:val="1"/>
      <w:numFmt w:val="lowerLetter"/>
      <w:lvlText w:val="(%5)"/>
      <w:lvlJc w:val="left"/>
      <w:pPr>
        <w:tabs>
          <w:tab w:val="num" w:pos="3686"/>
        </w:tabs>
        <w:ind w:left="3686" w:hanging="567"/>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31" w15:restartNumberingAfterBreak="0">
    <w:nsid w:val="63173E53"/>
    <w:multiLevelType w:val="multilevel"/>
    <w:tmpl w:val="69B6D248"/>
    <w:styleLink w:val="ImportedStyle2"/>
    <w:lvl w:ilvl="0">
      <w:start w:val="1"/>
      <w:numFmt w:val="decimal"/>
      <w:lvlText w:val="%1."/>
      <w:lvlJc w:val="left"/>
      <w:pPr>
        <w:ind w:left="624" w:hanging="6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24" w:hanging="6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624" w:hanging="6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361" w:hanging="73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361" w:hanging="73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041" w:hanging="6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ind w:left="2041" w:hanging="6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ind w:left="2722" w:hanging="6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3014" w:hanging="6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36B10B5"/>
    <w:multiLevelType w:val="multilevel"/>
    <w:tmpl w:val="79263E22"/>
    <w:styleLink w:val="PRKheadingoutline"/>
    <w:lvl w:ilvl="0">
      <w:start w:val="1"/>
      <w:numFmt w:val="decimal"/>
      <w:isLgl/>
      <w:lvlText w:val="%1."/>
      <w:lvlJc w:val="left"/>
      <w:pPr>
        <w:tabs>
          <w:tab w:val="num" w:pos="851"/>
        </w:tabs>
        <w:ind w:left="851" w:hanging="851"/>
      </w:pPr>
      <w:rPr>
        <w:rFonts w:ascii="Arial" w:hAnsi="Arial" w:hint="default"/>
        <w:b/>
        <w:caps/>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3" w15:restartNumberingAfterBreak="0">
    <w:nsid w:val="763A5992"/>
    <w:multiLevelType w:val="multilevel"/>
    <w:tmpl w:val="0405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90077780">
    <w:abstractNumId w:val="13"/>
  </w:num>
  <w:num w:numId="2" w16cid:durableId="1335645777">
    <w:abstractNumId w:val="29"/>
  </w:num>
  <w:num w:numId="3" w16cid:durableId="677540417">
    <w:abstractNumId w:val="10"/>
  </w:num>
  <w:num w:numId="4" w16cid:durableId="1764299550">
    <w:abstractNumId w:val="32"/>
  </w:num>
  <w:num w:numId="5" w16cid:durableId="403335203">
    <w:abstractNumId w:val="12"/>
  </w:num>
  <w:num w:numId="6" w16cid:durableId="1315723115">
    <w:abstractNumId w:val="17"/>
  </w:num>
  <w:num w:numId="7" w16cid:durableId="1814254672">
    <w:abstractNumId w:val="30"/>
  </w:num>
  <w:num w:numId="8" w16cid:durableId="972295212">
    <w:abstractNumId w:val="8"/>
  </w:num>
  <w:num w:numId="9" w16cid:durableId="753164832">
    <w:abstractNumId w:val="19"/>
  </w:num>
  <w:num w:numId="10" w16cid:durableId="738406004">
    <w:abstractNumId w:val="15"/>
  </w:num>
  <w:num w:numId="11" w16cid:durableId="1687058042">
    <w:abstractNumId w:val="5"/>
  </w:num>
  <w:num w:numId="12" w16cid:durableId="2118483304">
    <w:abstractNumId w:val="3"/>
  </w:num>
  <w:num w:numId="13" w16cid:durableId="1224102352">
    <w:abstractNumId w:val="2"/>
  </w:num>
  <w:num w:numId="14" w16cid:durableId="1674995262">
    <w:abstractNumId w:val="1"/>
  </w:num>
  <w:num w:numId="15" w16cid:durableId="651328078">
    <w:abstractNumId w:val="0"/>
  </w:num>
  <w:num w:numId="16" w16cid:durableId="1157186995">
    <w:abstractNumId w:val="11"/>
  </w:num>
  <w:num w:numId="17" w16cid:durableId="810559588">
    <w:abstractNumId w:val="33"/>
  </w:num>
  <w:num w:numId="18" w16cid:durableId="1067453400">
    <w:abstractNumId w:val="26"/>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19" w16cid:durableId="203755435">
    <w:abstractNumId w:val="9"/>
  </w:num>
  <w:num w:numId="20" w16cid:durableId="932012983">
    <w:abstractNumId w:val="14"/>
  </w:num>
  <w:num w:numId="21" w16cid:durableId="537550687">
    <w:abstractNumId w:val="4"/>
  </w:num>
  <w:num w:numId="22" w16cid:durableId="336810969">
    <w:abstractNumId w:val="27"/>
  </w:num>
  <w:num w:numId="23" w16cid:durableId="2092509062">
    <w:abstractNumId w:val="20"/>
  </w:num>
  <w:num w:numId="24" w16cid:durableId="1932811034">
    <w:abstractNumId w:val="7"/>
  </w:num>
  <w:num w:numId="25" w16cid:durableId="1177231048">
    <w:abstractNumId w:val="25"/>
  </w:num>
  <w:num w:numId="26" w16cid:durableId="510798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27" w16cid:durableId="342979172">
    <w:abstractNumId w:val="28"/>
  </w:num>
  <w:num w:numId="28" w16cid:durableId="1014839496">
    <w:abstractNumId w:val="4"/>
  </w:num>
  <w:num w:numId="29" w16cid:durableId="365957889">
    <w:abstractNumId w:val="16"/>
  </w:num>
  <w:num w:numId="30" w16cid:durableId="1020470750">
    <w:abstractNumId w:val="26"/>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31" w16cid:durableId="1975018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4094782">
    <w:abstractNumId w:val="31"/>
  </w:num>
  <w:num w:numId="33" w16cid:durableId="1571192324">
    <w:abstractNumId w:val="16"/>
  </w:num>
  <w:num w:numId="34" w16cid:durableId="816654382">
    <w:abstractNumId w:val="16"/>
  </w:num>
  <w:num w:numId="35" w16cid:durableId="428310197">
    <w:abstractNumId w:val="21"/>
  </w:num>
  <w:num w:numId="36" w16cid:durableId="997264478">
    <w:abstractNumId w:val="26"/>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37" w16cid:durableId="353583372">
    <w:abstractNumId w:val="16"/>
  </w:num>
  <w:num w:numId="38" w16cid:durableId="812407499">
    <w:abstractNumId w:val="16"/>
  </w:num>
  <w:num w:numId="39" w16cid:durableId="1748267250">
    <w:abstractNumId w:val="16"/>
  </w:num>
  <w:num w:numId="40" w16cid:durableId="1244753848">
    <w:abstractNumId w:val="16"/>
  </w:num>
  <w:num w:numId="41" w16cid:durableId="811749611">
    <w:abstractNumId w:val="16"/>
  </w:num>
  <w:num w:numId="42" w16cid:durableId="1745835934">
    <w:abstractNumId w:val="18"/>
  </w:num>
  <w:num w:numId="43" w16cid:durableId="305626342">
    <w:abstractNumId w:val="22"/>
  </w:num>
  <w:num w:numId="44" w16cid:durableId="1612663663">
    <w:abstractNumId w:val="6"/>
  </w:num>
  <w:num w:numId="45" w16cid:durableId="52154908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LockQFSet/>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6"/>
    <w:rsid w:val="000035EE"/>
    <w:rsid w:val="00015323"/>
    <w:rsid w:val="0002124A"/>
    <w:rsid w:val="00030299"/>
    <w:rsid w:val="00031D95"/>
    <w:rsid w:val="0003566A"/>
    <w:rsid w:val="0003574E"/>
    <w:rsid w:val="000419C3"/>
    <w:rsid w:val="00044706"/>
    <w:rsid w:val="00050702"/>
    <w:rsid w:val="000507D1"/>
    <w:rsid w:val="000508A9"/>
    <w:rsid w:val="00052CD6"/>
    <w:rsid w:val="000561D6"/>
    <w:rsid w:val="00056BA4"/>
    <w:rsid w:val="00064ED2"/>
    <w:rsid w:val="00066F7C"/>
    <w:rsid w:val="00070C1C"/>
    <w:rsid w:val="00074E7B"/>
    <w:rsid w:val="0007612F"/>
    <w:rsid w:val="00077796"/>
    <w:rsid w:val="00084548"/>
    <w:rsid w:val="00084A6B"/>
    <w:rsid w:val="00093BE2"/>
    <w:rsid w:val="00093EF5"/>
    <w:rsid w:val="000978A4"/>
    <w:rsid w:val="000A322F"/>
    <w:rsid w:val="000B1108"/>
    <w:rsid w:val="000B6030"/>
    <w:rsid w:val="000C0589"/>
    <w:rsid w:val="000C10A9"/>
    <w:rsid w:val="000C4D52"/>
    <w:rsid w:val="000C63AA"/>
    <w:rsid w:val="000C6A26"/>
    <w:rsid w:val="000D449F"/>
    <w:rsid w:val="000E4A54"/>
    <w:rsid w:val="000E73FC"/>
    <w:rsid w:val="000F1BC1"/>
    <w:rsid w:val="000F3089"/>
    <w:rsid w:val="000F45DB"/>
    <w:rsid w:val="000F7754"/>
    <w:rsid w:val="001019AC"/>
    <w:rsid w:val="001026D4"/>
    <w:rsid w:val="0010333A"/>
    <w:rsid w:val="00105CF0"/>
    <w:rsid w:val="00105F1F"/>
    <w:rsid w:val="00112982"/>
    <w:rsid w:val="001135AC"/>
    <w:rsid w:val="00116313"/>
    <w:rsid w:val="0012197A"/>
    <w:rsid w:val="001314CA"/>
    <w:rsid w:val="0013228C"/>
    <w:rsid w:val="0013590E"/>
    <w:rsid w:val="0013664C"/>
    <w:rsid w:val="00136B75"/>
    <w:rsid w:val="001412CB"/>
    <w:rsid w:val="00142CC0"/>
    <w:rsid w:val="00145AE6"/>
    <w:rsid w:val="00152C44"/>
    <w:rsid w:val="001532BA"/>
    <w:rsid w:val="0015368A"/>
    <w:rsid w:val="00153E5B"/>
    <w:rsid w:val="00167063"/>
    <w:rsid w:val="00170252"/>
    <w:rsid w:val="001740D6"/>
    <w:rsid w:val="00177698"/>
    <w:rsid w:val="001851D4"/>
    <w:rsid w:val="0019104A"/>
    <w:rsid w:val="0019229A"/>
    <w:rsid w:val="0019381A"/>
    <w:rsid w:val="001960DC"/>
    <w:rsid w:val="00196CEB"/>
    <w:rsid w:val="001A0C19"/>
    <w:rsid w:val="001A38A8"/>
    <w:rsid w:val="001B00EB"/>
    <w:rsid w:val="001B0924"/>
    <w:rsid w:val="001B24BC"/>
    <w:rsid w:val="001B4EBE"/>
    <w:rsid w:val="001C0EBC"/>
    <w:rsid w:val="001C1401"/>
    <w:rsid w:val="001C2312"/>
    <w:rsid w:val="001C3AB7"/>
    <w:rsid w:val="001C5B5E"/>
    <w:rsid w:val="001C76DF"/>
    <w:rsid w:val="001D0913"/>
    <w:rsid w:val="001D2F03"/>
    <w:rsid w:val="001D3F7C"/>
    <w:rsid w:val="001D4A5C"/>
    <w:rsid w:val="001E144A"/>
    <w:rsid w:val="001E5001"/>
    <w:rsid w:val="001E5E27"/>
    <w:rsid w:val="001E7769"/>
    <w:rsid w:val="001E79C5"/>
    <w:rsid w:val="001F13F4"/>
    <w:rsid w:val="001F7E43"/>
    <w:rsid w:val="00203D77"/>
    <w:rsid w:val="00204C13"/>
    <w:rsid w:val="002075DC"/>
    <w:rsid w:val="00211139"/>
    <w:rsid w:val="00212467"/>
    <w:rsid w:val="00216225"/>
    <w:rsid w:val="0021657C"/>
    <w:rsid w:val="002166C1"/>
    <w:rsid w:val="00216C59"/>
    <w:rsid w:val="00221DED"/>
    <w:rsid w:val="0022344C"/>
    <w:rsid w:val="00225F61"/>
    <w:rsid w:val="00234BED"/>
    <w:rsid w:val="00235075"/>
    <w:rsid w:val="00241063"/>
    <w:rsid w:val="002456FA"/>
    <w:rsid w:val="00250B5A"/>
    <w:rsid w:val="002540C0"/>
    <w:rsid w:val="00283500"/>
    <w:rsid w:val="0029160B"/>
    <w:rsid w:val="002A17E2"/>
    <w:rsid w:val="002A3418"/>
    <w:rsid w:val="002A4F49"/>
    <w:rsid w:val="002A5674"/>
    <w:rsid w:val="002A7199"/>
    <w:rsid w:val="002A7812"/>
    <w:rsid w:val="002B227C"/>
    <w:rsid w:val="002B4F3A"/>
    <w:rsid w:val="002B7703"/>
    <w:rsid w:val="002C00ED"/>
    <w:rsid w:val="002C0A6D"/>
    <w:rsid w:val="002C2E23"/>
    <w:rsid w:val="002C2F2F"/>
    <w:rsid w:val="002C460D"/>
    <w:rsid w:val="002C4FF8"/>
    <w:rsid w:val="002C6267"/>
    <w:rsid w:val="002D256B"/>
    <w:rsid w:val="002D2F3E"/>
    <w:rsid w:val="002D75C5"/>
    <w:rsid w:val="002E119F"/>
    <w:rsid w:val="002E21C7"/>
    <w:rsid w:val="002E65A7"/>
    <w:rsid w:val="002E6C1E"/>
    <w:rsid w:val="002F0E27"/>
    <w:rsid w:val="002F332B"/>
    <w:rsid w:val="002F7422"/>
    <w:rsid w:val="003004AE"/>
    <w:rsid w:val="003027B7"/>
    <w:rsid w:val="00305BE4"/>
    <w:rsid w:val="00307910"/>
    <w:rsid w:val="00311693"/>
    <w:rsid w:val="00312367"/>
    <w:rsid w:val="00312B50"/>
    <w:rsid w:val="00314CBB"/>
    <w:rsid w:val="00316ADD"/>
    <w:rsid w:val="00320917"/>
    <w:rsid w:val="00322DDC"/>
    <w:rsid w:val="003240DE"/>
    <w:rsid w:val="003247FA"/>
    <w:rsid w:val="00325046"/>
    <w:rsid w:val="00331EE1"/>
    <w:rsid w:val="003360B0"/>
    <w:rsid w:val="00337023"/>
    <w:rsid w:val="003376BC"/>
    <w:rsid w:val="003421FF"/>
    <w:rsid w:val="0034283B"/>
    <w:rsid w:val="0034394E"/>
    <w:rsid w:val="00346958"/>
    <w:rsid w:val="0035150C"/>
    <w:rsid w:val="003522E2"/>
    <w:rsid w:val="003577EE"/>
    <w:rsid w:val="003626B3"/>
    <w:rsid w:val="00363146"/>
    <w:rsid w:val="003654C2"/>
    <w:rsid w:val="00366E0F"/>
    <w:rsid w:val="00370BD1"/>
    <w:rsid w:val="003806B8"/>
    <w:rsid w:val="00382C82"/>
    <w:rsid w:val="00385E36"/>
    <w:rsid w:val="00390C13"/>
    <w:rsid w:val="00395241"/>
    <w:rsid w:val="00395249"/>
    <w:rsid w:val="00395F2A"/>
    <w:rsid w:val="00396877"/>
    <w:rsid w:val="003A2D89"/>
    <w:rsid w:val="003A33EA"/>
    <w:rsid w:val="003B03C5"/>
    <w:rsid w:val="003B0598"/>
    <w:rsid w:val="003B091C"/>
    <w:rsid w:val="003B77E6"/>
    <w:rsid w:val="003C2DA9"/>
    <w:rsid w:val="003C30F9"/>
    <w:rsid w:val="003C77FF"/>
    <w:rsid w:val="003D31D1"/>
    <w:rsid w:val="003D5025"/>
    <w:rsid w:val="003D50DF"/>
    <w:rsid w:val="003D7790"/>
    <w:rsid w:val="003E7D67"/>
    <w:rsid w:val="003F0624"/>
    <w:rsid w:val="003F4584"/>
    <w:rsid w:val="003F5E25"/>
    <w:rsid w:val="004045AE"/>
    <w:rsid w:val="0041399C"/>
    <w:rsid w:val="00421E98"/>
    <w:rsid w:val="0042222C"/>
    <w:rsid w:val="00426269"/>
    <w:rsid w:val="00432C31"/>
    <w:rsid w:val="004346D8"/>
    <w:rsid w:val="00434D41"/>
    <w:rsid w:val="00442BE2"/>
    <w:rsid w:val="00451345"/>
    <w:rsid w:val="00452A52"/>
    <w:rsid w:val="0045363A"/>
    <w:rsid w:val="00456614"/>
    <w:rsid w:val="004645B0"/>
    <w:rsid w:val="00470455"/>
    <w:rsid w:val="00480CA0"/>
    <w:rsid w:val="00481E7F"/>
    <w:rsid w:val="00482A95"/>
    <w:rsid w:val="00484C88"/>
    <w:rsid w:val="00485EA7"/>
    <w:rsid w:val="0049464E"/>
    <w:rsid w:val="004971D7"/>
    <w:rsid w:val="004A29D4"/>
    <w:rsid w:val="004A7876"/>
    <w:rsid w:val="004B1460"/>
    <w:rsid w:val="004B17EA"/>
    <w:rsid w:val="004B23D3"/>
    <w:rsid w:val="004B2984"/>
    <w:rsid w:val="004B6D94"/>
    <w:rsid w:val="004B6E51"/>
    <w:rsid w:val="004B74C1"/>
    <w:rsid w:val="004B7676"/>
    <w:rsid w:val="004C038E"/>
    <w:rsid w:val="004C22D0"/>
    <w:rsid w:val="004C4390"/>
    <w:rsid w:val="004C76BF"/>
    <w:rsid w:val="004C7C6B"/>
    <w:rsid w:val="004C7D8A"/>
    <w:rsid w:val="004D512B"/>
    <w:rsid w:val="004D68DB"/>
    <w:rsid w:val="004D70F5"/>
    <w:rsid w:val="004E03DB"/>
    <w:rsid w:val="004E0CDB"/>
    <w:rsid w:val="004E0D26"/>
    <w:rsid w:val="004E0F45"/>
    <w:rsid w:val="004E46FD"/>
    <w:rsid w:val="004E7C9E"/>
    <w:rsid w:val="004E7CD9"/>
    <w:rsid w:val="004F067F"/>
    <w:rsid w:val="004F3B01"/>
    <w:rsid w:val="004F5644"/>
    <w:rsid w:val="004F5B91"/>
    <w:rsid w:val="004F6C77"/>
    <w:rsid w:val="005009C8"/>
    <w:rsid w:val="00502662"/>
    <w:rsid w:val="00502A6C"/>
    <w:rsid w:val="005111DC"/>
    <w:rsid w:val="00511B88"/>
    <w:rsid w:val="00517502"/>
    <w:rsid w:val="0052206A"/>
    <w:rsid w:val="005234B6"/>
    <w:rsid w:val="00524203"/>
    <w:rsid w:val="0052457C"/>
    <w:rsid w:val="005274DF"/>
    <w:rsid w:val="00527543"/>
    <w:rsid w:val="00527B09"/>
    <w:rsid w:val="00532035"/>
    <w:rsid w:val="0053327D"/>
    <w:rsid w:val="00533C1D"/>
    <w:rsid w:val="005426D4"/>
    <w:rsid w:val="00543B83"/>
    <w:rsid w:val="0054434F"/>
    <w:rsid w:val="00547C6B"/>
    <w:rsid w:val="005560EA"/>
    <w:rsid w:val="00557115"/>
    <w:rsid w:val="0057349C"/>
    <w:rsid w:val="00575E80"/>
    <w:rsid w:val="00576ACA"/>
    <w:rsid w:val="00582039"/>
    <w:rsid w:val="0058260E"/>
    <w:rsid w:val="00584026"/>
    <w:rsid w:val="0059126B"/>
    <w:rsid w:val="005958AF"/>
    <w:rsid w:val="00597F16"/>
    <w:rsid w:val="005A0441"/>
    <w:rsid w:val="005A6B9A"/>
    <w:rsid w:val="005B1666"/>
    <w:rsid w:val="005B1C34"/>
    <w:rsid w:val="005B32CC"/>
    <w:rsid w:val="005B7361"/>
    <w:rsid w:val="005B7A1C"/>
    <w:rsid w:val="005C31B5"/>
    <w:rsid w:val="005C79FC"/>
    <w:rsid w:val="005D0D69"/>
    <w:rsid w:val="005D2F32"/>
    <w:rsid w:val="005D3D90"/>
    <w:rsid w:val="005D4706"/>
    <w:rsid w:val="005E0C56"/>
    <w:rsid w:val="005E30CB"/>
    <w:rsid w:val="005F14D7"/>
    <w:rsid w:val="0060169A"/>
    <w:rsid w:val="00604161"/>
    <w:rsid w:val="00605E02"/>
    <w:rsid w:val="006064A8"/>
    <w:rsid w:val="006149DF"/>
    <w:rsid w:val="00620E3F"/>
    <w:rsid w:val="00625E34"/>
    <w:rsid w:val="00631A77"/>
    <w:rsid w:val="006410EB"/>
    <w:rsid w:val="006454A2"/>
    <w:rsid w:val="006546F1"/>
    <w:rsid w:val="0065580A"/>
    <w:rsid w:val="006559EF"/>
    <w:rsid w:val="006604EE"/>
    <w:rsid w:val="006607E8"/>
    <w:rsid w:val="00662ED1"/>
    <w:rsid w:val="00663089"/>
    <w:rsid w:val="0066414B"/>
    <w:rsid w:val="00665CC9"/>
    <w:rsid w:val="006703AF"/>
    <w:rsid w:val="00673345"/>
    <w:rsid w:val="0067514E"/>
    <w:rsid w:val="0067735B"/>
    <w:rsid w:val="00681536"/>
    <w:rsid w:val="006828BB"/>
    <w:rsid w:val="006834AF"/>
    <w:rsid w:val="00683944"/>
    <w:rsid w:val="00684B23"/>
    <w:rsid w:val="00690542"/>
    <w:rsid w:val="00690751"/>
    <w:rsid w:val="006938FA"/>
    <w:rsid w:val="00695A50"/>
    <w:rsid w:val="006A1AA4"/>
    <w:rsid w:val="006A1EE7"/>
    <w:rsid w:val="006A20E8"/>
    <w:rsid w:val="006A54A1"/>
    <w:rsid w:val="006B0A1B"/>
    <w:rsid w:val="006B5503"/>
    <w:rsid w:val="006B5601"/>
    <w:rsid w:val="006B5B6D"/>
    <w:rsid w:val="006C237D"/>
    <w:rsid w:val="006C37DE"/>
    <w:rsid w:val="006C656E"/>
    <w:rsid w:val="006D6A09"/>
    <w:rsid w:val="006E1358"/>
    <w:rsid w:val="006E5032"/>
    <w:rsid w:val="006E76A9"/>
    <w:rsid w:val="006F077E"/>
    <w:rsid w:val="006F29A0"/>
    <w:rsid w:val="006F2B49"/>
    <w:rsid w:val="00701C56"/>
    <w:rsid w:val="00702AEF"/>
    <w:rsid w:val="00702D14"/>
    <w:rsid w:val="00703E2C"/>
    <w:rsid w:val="00706DBE"/>
    <w:rsid w:val="00713629"/>
    <w:rsid w:val="00714551"/>
    <w:rsid w:val="0071525E"/>
    <w:rsid w:val="0072544F"/>
    <w:rsid w:val="0073331A"/>
    <w:rsid w:val="007333FD"/>
    <w:rsid w:val="00733A3E"/>
    <w:rsid w:val="007348FD"/>
    <w:rsid w:val="00735A4F"/>
    <w:rsid w:val="00754492"/>
    <w:rsid w:val="00757788"/>
    <w:rsid w:val="0075791A"/>
    <w:rsid w:val="007622CF"/>
    <w:rsid w:val="007651A9"/>
    <w:rsid w:val="00765AC9"/>
    <w:rsid w:val="00765C86"/>
    <w:rsid w:val="00766FC6"/>
    <w:rsid w:val="0076747B"/>
    <w:rsid w:val="00774E4D"/>
    <w:rsid w:val="0078254D"/>
    <w:rsid w:val="00782A70"/>
    <w:rsid w:val="00793A19"/>
    <w:rsid w:val="007A0A6F"/>
    <w:rsid w:val="007A3895"/>
    <w:rsid w:val="007B45BB"/>
    <w:rsid w:val="007C25A4"/>
    <w:rsid w:val="007C31B8"/>
    <w:rsid w:val="007C5825"/>
    <w:rsid w:val="007C77B2"/>
    <w:rsid w:val="007E1959"/>
    <w:rsid w:val="007E2D26"/>
    <w:rsid w:val="007E4953"/>
    <w:rsid w:val="007E5EED"/>
    <w:rsid w:val="007E6B8B"/>
    <w:rsid w:val="007F2F46"/>
    <w:rsid w:val="007F3015"/>
    <w:rsid w:val="007F5C05"/>
    <w:rsid w:val="007F7C48"/>
    <w:rsid w:val="00800475"/>
    <w:rsid w:val="00801BE2"/>
    <w:rsid w:val="00802615"/>
    <w:rsid w:val="008043C9"/>
    <w:rsid w:val="00805407"/>
    <w:rsid w:val="00812B93"/>
    <w:rsid w:val="00814522"/>
    <w:rsid w:val="00815CA7"/>
    <w:rsid w:val="00823AD5"/>
    <w:rsid w:val="00831CAA"/>
    <w:rsid w:val="00831E55"/>
    <w:rsid w:val="00832792"/>
    <w:rsid w:val="0083309C"/>
    <w:rsid w:val="00835459"/>
    <w:rsid w:val="0084099C"/>
    <w:rsid w:val="0084140E"/>
    <w:rsid w:val="00852A95"/>
    <w:rsid w:val="00855851"/>
    <w:rsid w:val="00861E7C"/>
    <w:rsid w:val="00866101"/>
    <w:rsid w:val="00866C41"/>
    <w:rsid w:val="00866E55"/>
    <w:rsid w:val="00870B51"/>
    <w:rsid w:val="00871BBB"/>
    <w:rsid w:val="008735B8"/>
    <w:rsid w:val="00880A96"/>
    <w:rsid w:val="008851DC"/>
    <w:rsid w:val="008858E1"/>
    <w:rsid w:val="008875F4"/>
    <w:rsid w:val="008904DF"/>
    <w:rsid w:val="00890FC9"/>
    <w:rsid w:val="00894B03"/>
    <w:rsid w:val="008A14C9"/>
    <w:rsid w:val="008A4D5F"/>
    <w:rsid w:val="008A7A36"/>
    <w:rsid w:val="008B05B3"/>
    <w:rsid w:val="008B4A54"/>
    <w:rsid w:val="008C18CC"/>
    <w:rsid w:val="008C1C1B"/>
    <w:rsid w:val="008C22A6"/>
    <w:rsid w:val="008C2318"/>
    <w:rsid w:val="008C2A88"/>
    <w:rsid w:val="008D10E4"/>
    <w:rsid w:val="008D60E8"/>
    <w:rsid w:val="008E1D8D"/>
    <w:rsid w:val="008E6D14"/>
    <w:rsid w:val="008F275C"/>
    <w:rsid w:val="008F4566"/>
    <w:rsid w:val="008F505D"/>
    <w:rsid w:val="008F7678"/>
    <w:rsid w:val="00900CE7"/>
    <w:rsid w:val="00902647"/>
    <w:rsid w:val="00902DD4"/>
    <w:rsid w:val="00902F58"/>
    <w:rsid w:val="00905F6F"/>
    <w:rsid w:val="00905F9E"/>
    <w:rsid w:val="00906116"/>
    <w:rsid w:val="00912DA2"/>
    <w:rsid w:val="00915CA4"/>
    <w:rsid w:val="009208F7"/>
    <w:rsid w:val="009229F0"/>
    <w:rsid w:val="00925DF9"/>
    <w:rsid w:val="0092717D"/>
    <w:rsid w:val="00927598"/>
    <w:rsid w:val="009279E0"/>
    <w:rsid w:val="00931C6C"/>
    <w:rsid w:val="0094353D"/>
    <w:rsid w:val="009473E0"/>
    <w:rsid w:val="00947F64"/>
    <w:rsid w:val="00951A9B"/>
    <w:rsid w:val="0095203C"/>
    <w:rsid w:val="00954D87"/>
    <w:rsid w:val="00955DDA"/>
    <w:rsid w:val="00961FD9"/>
    <w:rsid w:val="0096702B"/>
    <w:rsid w:val="00967620"/>
    <w:rsid w:val="0097463F"/>
    <w:rsid w:val="0097624B"/>
    <w:rsid w:val="00984661"/>
    <w:rsid w:val="009848AA"/>
    <w:rsid w:val="00987A37"/>
    <w:rsid w:val="009929ED"/>
    <w:rsid w:val="00994B95"/>
    <w:rsid w:val="00996953"/>
    <w:rsid w:val="00996CC1"/>
    <w:rsid w:val="009A1F61"/>
    <w:rsid w:val="009A2106"/>
    <w:rsid w:val="009A2C6A"/>
    <w:rsid w:val="009A2FFE"/>
    <w:rsid w:val="009A6D0C"/>
    <w:rsid w:val="009B2432"/>
    <w:rsid w:val="009B70B4"/>
    <w:rsid w:val="009C2A1D"/>
    <w:rsid w:val="009C4301"/>
    <w:rsid w:val="009C5876"/>
    <w:rsid w:val="009C73BB"/>
    <w:rsid w:val="009D07EB"/>
    <w:rsid w:val="009D1657"/>
    <w:rsid w:val="009D1D6A"/>
    <w:rsid w:val="009D797E"/>
    <w:rsid w:val="009E482E"/>
    <w:rsid w:val="009F1C8A"/>
    <w:rsid w:val="009F2B24"/>
    <w:rsid w:val="00A01465"/>
    <w:rsid w:val="00A03390"/>
    <w:rsid w:val="00A057C0"/>
    <w:rsid w:val="00A114FC"/>
    <w:rsid w:val="00A13E19"/>
    <w:rsid w:val="00A22CC2"/>
    <w:rsid w:val="00A22EA3"/>
    <w:rsid w:val="00A23FD0"/>
    <w:rsid w:val="00A24553"/>
    <w:rsid w:val="00A254E8"/>
    <w:rsid w:val="00A32099"/>
    <w:rsid w:val="00A323EB"/>
    <w:rsid w:val="00A32F80"/>
    <w:rsid w:val="00A34496"/>
    <w:rsid w:val="00A354DE"/>
    <w:rsid w:val="00A36F39"/>
    <w:rsid w:val="00A405F3"/>
    <w:rsid w:val="00A45454"/>
    <w:rsid w:val="00A47F5C"/>
    <w:rsid w:val="00A57D97"/>
    <w:rsid w:val="00A60076"/>
    <w:rsid w:val="00A6014C"/>
    <w:rsid w:val="00A64590"/>
    <w:rsid w:val="00A65DAF"/>
    <w:rsid w:val="00A66B21"/>
    <w:rsid w:val="00A674C4"/>
    <w:rsid w:val="00A72ECC"/>
    <w:rsid w:val="00A73BA8"/>
    <w:rsid w:val="00A81E51"/>
    <w:rsid w:val="00A82E8C"/>
    <w:rsid w:val="00A85742"/>
    <w:rsid w:val="00A860BF"/>
    <w:rsid w:val="00A87DFB"/>
    <w:rsid w:val="00A917E9"/>
    <w:rsid w:val="00A923C7"/>
    <w:rsid w:val="00A96ECE"/>
    <w:rsid w:val="00AA3580"/>
    <w:rsid w:val="00AA476B"/>
    <w:rsid w:val="00AA5253"/>
    <w:rsid w:val="00AA5D4B"/>
    <w:rsid w:val="00AB0FEE"/>
    <w:rsid w:val="00AB63A3"/>
    <w:rsid w:val="00AB6A27"/>
    <w:rsid w:val="00AC172F"/>
    <w:rsid w:val="00AC5B84"/>
    <w:rsid w:val="00AD0B8E"/>
    <w:rsid w:val="00AD4735"/>
    <w:rsid w:val="00AD5E2D"/>
    <w:rsid w:val="00AD6734"/>
    <w:rsid w:val="00AE0E2E"/>
    <w:rsid w:val="00AE0EED"/>
    <w:rsid w:val="00AE210F"/>
    <w:rsid w:val="00AE4031"/>
    <w:rsid w:val="00AE4F57"/>
    <w:rsid w:val="00AE70C4"/>
    <w:rsid w:val="00AF549D"/>
    <w:rsid w:val="00AF70B4"/>
    <w:rsid w:val="00AF7CA9"/>
    <w:rsid w:val="00B032FF"/>
    <w:rsid w:val="00B0488E"/>
    <w:rsid w:val="00B11014"/>
    <w:rsid w:val="00B13C08"/>
    <w:rsid w:val="00B15168"/>
    <w:rsid w:val="00B1618D"/>
    <w:rsid w:val="00B17F01"/>
    <w:rsid w:val="00B218E8"/>
    <w:rsid w:val="00B22C22"/>
    <w:rsid w:val="00B24C5F"/>
    <w:rsid w:val="00B2530D"/>
    <w:rsid w:val="00B31B6F"/>
    <w:rsid w:val="00B35EFE"/>
    <w:rsid w:val="00B3722C"/>
    <w:rsid w:val="00B40582"/>
    <w:rsid w:val="00B43274"/>
    <w:rsid w:val="00B43882"/>
    <w:rsid w:val="00B45136"/>
    <w:rsid w:val="00B457D9"/>
    <w:rsid w:val="00B60266"/>
    <w:rsid w:val="00B6091F"/>
    <w:rsid w:val="00B64629"/>
    <w:rsid w:val="00B65EBE"/>
    <w:rsid w:val="00B679DE"/>
    <w:rsid w:val="00B74962"/>
    <w:rsid w:val="00B769BB"/>
    <w:rsid w:val="00B806B8"/>
    <w:rsid w:val="00B8100D"/>
    <w:rsid w:val="00B8789C"/>
    <w:rsid w:val="00B93A34"/>
    <w:rsid w:val="00BA107C"/>
    <w:rsid w:val="00BA2ED7"/>
    <w:rsid w:val="00BA76C8"/>
    <w:rsid w:val="00BB213E"/>
    <w:rsid w:val="00BB6DFA"/>
    <w:rsid w:val="00BC19FC"/>
    <w:rsid w:val="00BC2569"/>
    <w:rsid w:val="00BC4C1B"/>
    <w:rsid w:val="00BD12E9"/>
    <w:rsid w:val="00BD2045"/>
    <w:rsid w:val="00BD2B30"/>
    <w:rsid w:val="00BD4D12"/>
    <w:rsid w:val="00BD647E"/>
    <w:rsid w:val="00BD6C10"/>
    <w:rsid w:val="00BD6C59"/>
    <w:rsid w:val="00BE0683"/>
    <w:rsid w:val="00BE2DE0"/>
    <w:rsid w:val="00BE4ECF"/>
    <w:rsid w:val="00BE56C2"/>
    <w:rsid w:val="00BF0BEC"/>
    <w:rsid w:val="00BF1CBC"/>
    <w:rsid w:val="00BF677F"/>
    <w:rsid w:val="00C02A93"/>
    <w:rsid w:val="00C0347C"/>
    <w:rsid w:val="00C04280"/>
    <w:rsid w:val="00C05770"/>
    <w:rsid w:val="00C132FD"/>
    <w:rsid w:val="00C140F1"/>
    <w:rsid w:val="00C1642F"/>
    <w:rsid w:val="00C17C51"/>
    <w:rsid w:val="00C20804"/>
    <w:rsid w:val="00C23070"/>
    <w:rsid w:val="00C24004"/>
    <w:rsid w:val="00C40041"/>
    <w:rsid w:val="00C40AAD"/>
    <w:rsid w:val="00C42F1C"/>
    <w:rsid w:val="00C43570"/>
    <w:rsid w:val="00C5227B"/>
    <w:rsid w:val="00C52AA4"/>
    <w:rsid w:val="00C52BC9"/>
    <w:rsid w:val="00C557A2"/>
    <w:rsid w:val="00C5636C"/>
    <w:rsid w:val="00C6110B"/>
    <w:rsid w:val="00C63BC9"/>
    <w:rsid w:val="00C64CCF"/>
    <w:rsid w:val="00C713BD"/>
    <w:rsid w:val="00C74044"/>
    <w:rsid w:val="00C74918"/>
    <w:rsid w:val="00C76B45"/>
    <w:rsid w:val="00C80DDA"/>
    <w:rsid w:val="00C81207"/>
    <w:rsid w:val="00C87747"/>
    <w:rsid w:val="00CB0F32"/>
    <w:rsid w:val="00CB3D70"/>
    <w:rsid w:val="00CB4EB4"/>
    <w:rsid w:val="00CB6828"/>
    <w:rsid w:val="00CC5582"/>
    <w:rsid w:val="00CC578A"/>
    <w:rsid w:val="00CC7CD2"/>
    <w:rsid w:val="00CD05EE"/>
    <w:rsid w:val="00CD247F"/>
    <w:rsid w:val="00CD40C0"/>
    <w:rsid w:val="00CD5365"/>
    <w:rsid w:val="00CD5F7D"/>
    <w:rsid w:val="00CD60CD"/>
    <w:rsid w:val="00CD6371"/>
    <w:rsid w:val="00CD7CC9"/>
    <w:rsid w:val="00CE5C8F"/>
    <w:rsid w:val="00CF1CAB"/>
    <w:rsid w:val="00CF20E8"/>
    <w:rsid w:val="00CF2855"/>
    <w:rsid w:val="00CF657C"/>
    <w:rsid w:val="00CF6DD1"/>
    <w:rsid w:val="00CF72B1"/>
    <w:rsid w:val="00D0032A"/>
    <w:rsid w:val="00D13747"/>
    <w:rsid w:val="00D2036E"/>
    <w:rsid w:val="00D225D3"/>
    <w:rsid w:val="00D36B4D"/>
    <w:rsid w:val="00D431CA"/>
    <w:rsid w:val="00D46FCB"/>
    <w:rsid w:val="00D4701C"/>
    <w:rsid w:val="00D51050"/>
    <w:rsid w:val="00D516F8"/>
    <w:rsid w:val="00D55F32"/>
    <w:rsid w:val="00D564D4"/>
    <w:rsid w:val="00D63FAC"/>
    <w:rsid w:val="00D64497"/>
    <w:rsid w:val="00D661F3"/>
    <w:rsid w:val="00D6700F"/>
    <w:rsid w:val="00D67A46"/>
    <w:rsid w:val="00D76EB5"/>
    <w:rsid w:val="00D813C5"/>
    <w:rsid w:val="00D87A92"/>
    <w:rsid w:val="00D9340E"/>
    <w:rsid w:val="00D94CF3"/>
    <w:rsid w:val="00D962E1"/>
    <w:rsid w:val="00D96ED2"/>
    <w:rsid w:val="00DA6DD9"/>
    <w:rsid w:val="00DB19FC"/>
    <w:rsid w:val="00DB2554"/>
    <w:rsid w:val="00DB523B"/>
    <w:rsid w:val="00DB5BE4"/>
    <w:rsid w:val="00DB78F0"/>
    <w:rsid w:val="00DD12AB"/>
    <w:rsid w:val="00DD2FDE"/>
    <w:rsid w:val="00DD3164"/>
    <w:rsid w:val="00DD5FBF"/>
    <w:rsid w:val="00DE1BDD"/>
    <w:rsid w:val="00DE1C3D"/>
    <w:rsid w:val="00DE5FB2"/>
    <w:rsid w:val="00DF50CD"/>
    <w:rsid w:val="00DF5961"/>
    <w:rsid w:val="00E00340"/>
    <w:rsid w:val="00E0373C"/>
    <w:rsid w:val="00E039C1"/>
    <w:rsid w:val="00E05FAB"/>
    <w:rsid w:val="00E07569"/>
    <w:rsid w:val="00E138C0"/>
    <w:rsid w:val="00E165C4"/>
    <w:rsid w:val="00E16B0B"/>
    <w:rsid w:val="00E2031F"/>
    <w:rsid w:val="00E20F70"/>
    <w:rsid w:val="00E213A7"/>
    <w:rsid w:val="00E21868"/>
    <w:rsid w:val="00E27EF4"/>
    <w:rsid w:val="00E35259"/>
    <w:rsid w:val="00E36F5C"/>
    <w:rsid w:val="00E37065"/>
    <w:rsid w:val="00E4539C"/>
    <w:rsid w:val="00E50D90"/>
    <w:rsid w:val="00E57DE1"/>
    <w:rsid w:val="00E657E1"/>
    <w:rsid w:val="00E67C36"/>
    <w:rsid w:val="00E67F53"/>
    <w:rsid w:val="00E70C4C"/>
    <w:rsid w:val="00E71AD3"/>
    <w:rsid w:val="00E74BC3"/>
    <w:rsid w:val="00E75074"/>
    <w:rsid w:val="00E7783D"/>
    <w:rsid w:val="00E80348"/>
    <w:rsid w:val="00E83604"/>
    <w:rsid w:val="00E93280"/>
    <w:rsid w:val="00E93E22"/>
    <w:rsid w:val="00E95E0C"/>
    <w:rsid w:val="00EA0172"/>
    <w:rsid w:val="00EA0C8D"/>
    <w:rsid w:val="00EA3D36"/>
    <w:rsid w:val="00EA4E1A"/>
    <w:rsid w:val="00EA589A"/>
    <w:rsid w:val="00EB364C"/>
    <w:rsid w:val="00EC4D07"/>
    <w:rsid w:val="00ED39AB"/>
    <w:rsid w:val="00ED517A"/>
    <w:rsid w:val="00ED5E63"/>
    <w:rsid w:val="00ED7FA1"/>
    <w:rsid w:val="00EE3D67"/>
    <w:rsid w:val="00EE539E"/>
    <w:rsid w:val="00EF0911"/>
    <w:rsid w:val="00EF2668"/>
    <w:rsid w:val="00EF45A6"/>
    <w:rsid w:val="00EF4AED"/>
    <w:rsid w:val="00EF5691"/>
    <w:rsid w:val="00EF69AF"/>
    <w:rsid w:val="00EF7B60"/>
    <w:rsid w:val="00F018C4"/>
    <w:rsid w:val="00F0305E"/>
    <w:rsid w:val="00F0455D"/>
    <w:rsid w:val="00F10B90"/>
    <w:rsid w:val="00F13855"/>
    <w:rsid w:val="00F2223C"/>
    <w:rsid w:val="00F226D8"/>
    <w:rsid w:val="00F2433C"/>
    <w:rsid w:val="00F3253C"/>
    <w:rsid w:val="00F345CE"/>
    <w:rsid w:val="00F37A1E"/>
    <w:rsid w:val="00F4331B"/>
    <w:rsid w:val="00F65BFE"/>
    <w:rsid w:val="00F80D4D"/>
    <w:rsid w:val="00F86357"/>
    <w:rsid w:val="00F9122D"/>
    <w:rsid w:val="00F92E69"/>
    <w:rsid w:val="00F9600C"/>
    <w:rsid w:val="00F975B0"/>
    <w:rsid w:val="00FA33A5"/>
    <w:rsid w:val="00FB1F34"/>
    <w:rsid w:val="00FB4082"/>
    <w:rsid w:val="00FC4B07"/>
    <w:rsid w:val="00FC527D"/>
    <w:rsid w:val="00FC6385"/>
    <w:rsid w:val="00FC6810"/>
    <w:rsid w:val="00FD72DF"/>
    <w:rsid w:val="00FE1284"/>
    <w:rsid w:val="00FE364B"/>
    <w:rsid w:val="00FE4309"/>
    <w:rsid w:val="00FE6B74"/>
    <w:rsid w:val="00FF1864"/>
    <w:rsid w:val="00FF1BF5"/>
    <w:rsid w:val="00FF2904"/>
    <w:rsid w:val="00FF5448"/>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D5D3"/>
  <w15:chartTrackingRefBased/>
  <w15:docId w15:val="{36509D9F-1BF2-431D-8286-730CE74B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74" w:unhideWhenUsed="1" w:qFormat="1"/>
    <w:lsdException w:name="heading 5" w:semiHidden="1" w:uiPriority="74" w:unhideWhenUsed="1" w:qFormat="1"/>
    <w:lsdException w:name="heading 6" w:semiHidden="1" w:uiPriority="74" w:unhideWhenUsed="1" w:qFormat="1"/>
    <w:lsdException w:name="heading 7" w:semiHidden="1" w:uiPriority="74" w:unhideWhenUsed="1" w:qFormat="1"/>
    <w:lsdException w:name="heading 8" w:semiHidden="1" w:uiPriority="74" w:unhideWhenUsed="1" w:qFormat="1"/>
    <w:lsdException w:name="heading 9" w:semiHidden="1" w:uiPriority="74" w:unhideWhenUsed="1" w:qFormat="1"/>
    <w:lsdException w:name="index 1" w:semiHidden="1" w:uiPriority="64" w:unhideWhenUsed="1"/>
    <w:lsdException w:name="index 2" w:semiHidden="1" w:uiPriority="64" w:unhideWhenUsed="1"/>
    <w:lsdException w:name="index 3" w:semiHidden="1" w:uiPriority="64" w:unhideWhenUsed="1"/>
    <w:lsdException w:name="index 4" w:semiHidden="1" w:uiPriority="64" w:unhideWhenUsed="1"/>
    <w:lsdException w:name="index 5" w:semiHidden="1" w:uiPriority="64" w:unhideWhenUsed="1"/>
    <w:lsdException w:name="index 6" w:semiHidden="1" w:uiPriority="64" w:unhideWhenUsed="1"/>
    <w:lsdException w:name="index 7" w:semiHidden="1" w:uiPriority="64" w:unhideWhenUsed="1"/>
    <w:lsdException w:name="index 8" w:semiHidden="1" w:uiPriority="64" w:unhideWhenUsed="1"/>
    <w:lsdException w:name="index 9" w:semiHidden="1" w:uiPriority="64"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54"/>
    <w:lsdException w:name="footnote text" w:semiHidden="1" w:uiPriority="19" w:unhideWhenUsed="1" w:qFormat="1"/>
    <w:lsdException w:name="annotation text" w:semiHidden="1" w:uiPriority="69" w:unhideWhenUsed="1"/>
    <w:lsdException w:name="header" w:semiHidden="1"/>
    <w:lsdException w:name="footer" w:uiPriority="99"/>
    <w:lsdException w:name="index heading" w:semiHidden="1" w:uiPriority="64" w:unhideWhenUsed="1"/>
    <w:lsdException w:name="caption" w:semiHidden="1" w:uiPriority="64" w:unhideWhenUsed="1" w:qFormat="1"/>
    <w:lsdException w:name="table of figures" w:semiHidden="1" w:uiPriority="29" w:unhideWhenUsed="1"/>
    <w:lsdException w:name="envelope address" w:semiHidden="1" w:uiPriority="64"/>
    <w:lsdException w:name="envelope return" w:semiHidden="1" w:uiPriority="64"/>
    <w:lsdException w:name="footnote reference" w:semiHidden="1" w:uiPriority="11" w:unhideWhenUsed="1"/>
    <w:lsdException w:name="annotation reference" w:semiHidden="1" w:uiPriority="69" w:unhideWhenUsed="1"/>
    <w:lsdException w:name="line number" w:semiHidden="1" w:uiPriority="59" w:unhideWhenUsed="1"/>
    <w:lsdException w:name="page number" w:semiHidden="1" w:unhideWhenUsed="1" w:qFormat="1"/>
    <w:lsdException w:name="endnote reference" w:semiHidden="1" w:uiPriority="64" w:unhideWhenUsed="1"/>
    <w:lsdException w:name="endnote text" w:semiHidden="1" w:uiPriority="64" w:unhideWhenUsed="1"/>
    <w:lsdException w:name="table of authorities" w:semiHidden="1" w:uiPriority="29" w:unhideWhenUsed="1"/>
    <w:lsdException w:name="macro" w:semiHidden="1" w:uiPriority="54"/>
    <w:lsdException w:name="toa heading" w:semiHidden="1" w:uiPriority="44" w:unhideWhenUsed="1"/>
    <w:lsdException w:name="List" w:semiHidden="1" w:uiPriority="59" w:unhideWhenUsed="1"/>
    <w:lsdException w:name="List Bullet" w:semiHidden="1" w:uiPriority="59"/>
    <w:lsdException w:name="List Number" w:semiHidden="1" w:uiPriority="59"/>
    <w:lsdException w:name="List 2" w:semiHidden="1" w:uiPriority="59"/>
    <w:lsdException w:name="List 3" w:semiHidden="1" w:uiPriority="59" w:unhideWhenUsed="1"/>
    <w:lsdException w:name="List 4" w:semiHidden="1" w:uiPriority="59" w:unhideWhenUsed="1"/>
    <w:lsdException w:name="List 5" w:semiHidden="1" w:uiPriority="59"/>
    <w:lsdException w:name="List Bullet 2" w:semiHidden="1" w:uiPriority="59"/>
    <w:lsdException w:name="List Bullet 3" w:semiHidden="1" w:uiPriority="59"/>
    <w:lsdException w:name="List Bullet 4" w:semiHidden="1" w:uiPriority="59" w:unhideWhenUsed="1"/>
    <w:lsdException w:name="List Bullet 5" w:semiHidden="1" w:uiPriority="59" w:unhideWhenUsed="1"/>
    <w:lsdException w:name="List Number 2" w:semiHidden="1" w:uiPriority="59"/>
    <w:lsdException w:name="List Number 3" w:semiHidden="1" w:uiPriority="59" w:unhideWhenUsed="1"/>
    <w:lsdException w:name="List Number 4" w:semiHidden="1" w:uiPriority="59" w:unhideWhenUsed="1"/>
    <w:lsdException w:name="List Number 5" w:semiHidden="1" w:uiPriority="59" w:unhideWhenUsed="1"/>
    <w:lsdException w:name="Title" w:uiPriority="1" w:qFormat="1"/>
    <w:lsdException w:name="Closing" w:semiHidden="1" w:uiPriority="64"/>
    <w:lsdException w:name="Signature" w:semiHidden="1" w:uiPriority="29"/>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59" w:unhideWhenUsed="1"/>
    <w:lsdException w:name="List Continue 2" w:semiHidden="1" w:uiPriority="59" w:unhideWhenUsed="1"/>
    <w:lsdException w:name="List Continue 3" w:semiHidden="1" w:uiPriority="59"/>
    <w:lsdException w:name="List Continue 4" w:semiHidden="1" w:uiPriority="59"/>
    <w:lsdException w:name="List Continue 5" w:semiHidden="1" w:uiPriority="59"/>
    <w:lsdException w:name="Message Header" w:semiHidden="1" w:uiPriority="54"/>
    <w:lsdException w:name="Subtitle" w:semiHidden="1" w:uiPriority="29" w:qFormat="1"/>
    <w:lsdException w:name="Salutation" w:semiHidden="1" w:uiPriority="29"/>
    <w:lsdException w:name="Date" w:semiHidden="1" w:uiPriority="64"/>
    <w:lsdException w:name="Body Text First Indent" w:semiHidden="1" w:uiPriority="74" w:unhideWhenUsed="1"/>
    <w:lsdException w:name="Body Text First Indent 2" w:semiHidden="1" w:uiPriority="74" w:unhideWhenUsed="1"/>
    <w:lsdException w:name="Note Heading" w:semiHidden="1" w:uiPriority="54"/>
    <w:lsdException w:name="Body Text 2" w:semiHidden="1" w:uiPriority="74"/>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64" w:unhideWhenUsed="1"/>
    <w:lsdException w:name="Hyperlink" w:uiPriority="99"/>
    <w:lsdException w:name="FollowedHyperlink" w:semiHidden="1" w:uiPriority="64" w:unhideWhenUsed="1"/>
    <w:lsdException w:name="Strong" w:uiPriority="19" w:qFormat="1"/>
    <w:lsdException w:name="Emphasis" w:semiHidden="1" w:uiPriority="64" w:qFormat="1"/>
    <w:lsdException w:name="Document Map" w:semiHidden="1" w:uiPriority="64"/>
    <w:lsdException w:name="Plain Text" w:semiHidden="1" w:uiPriority="49" w:unhideWhenUsed="1"/>
    <w:lsdException w:name="E-mail Signature" w:semiHidden="1" w:uiPriority="64"/>
    <w:lsdException w:name="HTML Top of Form" w:semiHidden="1" w:uiPriority="99" w:unhideWhenUsed="1"/>
    <w:lsdException w:name="HTML Bottom of Form" w:semiHidden="1" w:uiPriority="99" w:unhideWhenUsed="1"/>
    <w:lsdException w:name="Normal (Web)" w:semiHidden="1" w:uiPriority="54" w:unhideWhenUsed="1"/>
    <w:lsdException w:name="HTML Acronym" w:semiHidden="1" w:uiPriority="79" w:unhideWhenUsed="1"/>
    <w:lsdException w:name="HTML Address" w:semiHidden="1" w:uiPriority="79"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iPriority="6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4" w:unhideWhenUsed="1"/>
    <w:lsdException w:name="Table Theme" w:semiHidden="1" w:unhideWhenUsed="1"/>
    <w:lsdException w:name="Placeholder Text" w:semiHidden="1" w:uiPriority="99"/>
    <w:lsdException w:name="No Spacing" w:semiHidden="1" w:uiPriority="5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unhideWhenUsed/>
    <w:qFormat/>
    <w:rsid w:val="00C713BD"/>
    <w:pPr>
      <w:spacing w:after="120"/>
      <w:jc w:val="both"/>
    </w:pPr>
    <w:rPr>
      <w:sz w:val="22"/>
      <w:szCs w:val="22"/>
      <w:lang w:val="cs-CZ" w:eastAsia="cs-CZ"/>
    </w:rPr>
  </w:style>
  <w:style w:type="paragraph" w:styleId="Heading1">
    <w:name w:val="heading 1"/>
    <w:aliases w:val="PRK heading 1"/>
    <w:basedOn w:val="Normal"/>
    <w:next w:val="Normal"/>
    <w:link w:val="Heading1Char"/>
    <w:uiPriority w:val="49"/>
    <w:semiHidden/>
    <w:rsid w:val="0021657C"/>
    <w:pPr>
      <w:keepNext/>
      <w:keepLines/>
      <w:numPr>
        <w:numId w:val="16"/>
      </w:numPr>
      <w:tabs>
        <w:tab w:val="left" w:pos="851"/>
      </w:tabs>
      <w:spacing w:before="240"/>
      <w:outlineLvl w:val="0"/>
    </w:pPr>
    <w:rPr>
      <w:b/>
      <w:bCs/>
      <w:caps/>
      <w:szCs w:val="28"/>
      <w:lang w:val="x-none"/>
    </w:rPr>
  </w:style>
  <w:style w:type="paragraph" w:styleId="Heading2">
    <w:name w:val="heading 2"/>
    <w:aliases w:val="PRK heading 2"/>
    <w:basedOn w:val="Normal"/>
    <w:next w:val="Normal"/>
    <w:link w:val="Heading2Char"/>
    <w:uiPriority w:val="49"/>
    <w:semiHidden/>
    <w:qFormat/>
    <w:rsid w:val="0021657C"/>
    <w:pPr>
      <w:keepNext/>
      <w:keepLines/>
      <w:numPr>
        <w:ilvl w:val="1"/>
        <w:numId w:val="16"/>
      </w:numPr>
      <w:tabs>
        <w:tab w:val="left" w:pos="851"/>
      </w:tabs>
      <w:spacing w:before="120"/>
      <w:outlineLvl w:val="1"/>
    </w:pPr>
    <w:rPr>
      <w:b/>
      <w:bCs/>
      <w:szCs w:val="26"/>
      <w:lang w:val="x-none"/>
    </w:rPr>
  </w:style>
  <w:style w:type="paragraph" w:styleId="Heading3">
    <w:name w:val="heading 3"/>
    <w:aliases w:val="PRK heading 3"/>
    <w:basedOn w:val="Normal"/>
    <w:next w:val="Normal"/>
    <w:link w:val="Heading3Char"/>
    <w:uiPriority w:val="49"/>
    <w:semiHidden/>
    <w:qFormat/>
    <w:rsid w:val="0021657C"/>
    <w:pPr>
      <w:keepNext/>
      <w:keepLines/>
      <w:numPr>
        <w:ilvl w:val="2"/>
        <w:numId w:val="16"/>
      </w:numPr>
      <w:tabs>
        <w:tab w:val="left" w:pos="851"/>
      </w:tabs>
      <w:spacing w:before="120"/>
      <w:outlineLvl w:val="2"/>
    </w:pPr>
    <w:rPr>
      <w:bCs/>
      <w:lang w:val="x-none"/>
    </w:rPr>
  </w:style>
  <w:style w:type="paragraph" w:styleId="Heading4">
    <w:name w:val="heading 4"/>
    <w:basedOn w:val="Normal"/>
    <w:next w:val="Normal"/>
    <w:link w:val="Heading4Char"/>
    <w:uiPriority w:val="74"/>
    <w:semiHidden/>
    <w:qFormat/>
    <w:rsid w:val="0021657C"/>
    <w:pPr>
      <w:keepNext/>
      <w:keepLines/>
      <w:numPr>
        <w:ilvl w:val="3"/>
        <w:numId w:val="16"/>
      </w:numPr>
      <w:spacing w:before="200"/>
      <w:outlineLvl w:val="3"/>
    </w:pPr>
    <w:rPr>
      <w:rFonts w:ascii="Cambria" w:hAnsi="Cambria"/>
      <w:b/>
      <w:bCs/>
      <w:i/>
      <w:iCs/>
      <w:color w:val="4F81BD"/>
      <w:sz w:val="20"/>
      <w:szCs w:val="20"/>
      <w:lang w:val="x-none"/>
    </w:rPr>
  </w:style>
  <w:style w:type="paragraph" w:styleId="Heading5">
    <w:name w:val="heading 5"/>
    <w:basedOn w:val="Normal"/>
    <w:next w:val="Normal"/>
    <w:link w:val="Heading5Char"/>
    <w:uiPriority w:val="74"/>
    <w:semiHidden/>
    <w:qFormat/>
    <w:rsid w:val="0021657C"/>
    <w:pPr>
      <w:keepNext/>
      <w:keepLines/>
      <w:numPr>
        <w:ilvl w:val="4"/>
        <w:numId w:val="16"/>
      </w:numPr>
      <w:spacing w:before="200"/>
      <w:outlineLvl w:val="4"/>
    </w:pPr>
    <w:rPr>
      <w:rFonts w:ascii="Cambria" w:hAnsi="Cambria"/>
      <w:color w:val="243F60"/>
      <w:sz w:val="20"/>
      <w:szCs w:val="20"/>
      <w:lang w:val="x-none"/>
    </w:rPr>
  </w:style>
  <w:style w:type="paragraph" w:styleId="Heading6">
    <w:name w:val="heading 6"/>
    <w:basedOn w:val="Normal"/>
    <w:next w:val="Normal"/>
    <w:link w:val="Heading6Char"/>
    <w:uiPriority w:val="74"/>
    <w:semiHidden/>
    <w:qFormat/>
    <w:rsid w:val="0021657C"/>
    <w:pPr>
      <w:keepNext/>
      <w:keepLines/>
      <w:numPr>
        <w:ilvl w:val="5"/>
        <w:numId w:val="16"/>
      </w:numPr>
      <w:spacing w:before="200"/>
      <w:outlineLvl w:val="5"/>
    </w:pPr>
    <w:rPr>
      <w:rFonts w:ascii="Cambria" w:hAnsi="Cambria"/>
      <w:i/>
      <w:iCs/>
      <w:color w:val="243F60"/>
      <w:sz w:val="20"/>
      <w:szCs w:val="20"/>
      <w:lang w:val="x-none"/>
    </w:rPr>
  </w:style>
  <w:style w:type="paragraph" w:styleId="Heading7">
    <w:name w:val="heading 7"/>
    <w:basedOn w:val="Normal"/>
    <w:next w:val="Normal"/>
    <w:link w:val="Heading7Char"/>
    <w:uiPriority w:val="74"/>
    <w:semiHidden/>
    <w:qFormat/>
    <w:rsid w:val="0021657C"/>
    <w:pPr>
      <w:keepNext/>
      <w:keepLines/>
      <w:numPr>
        <w:ilvl w:val="6"/>
        <w:numId w:val="16"/>
      </w:numPr>
      <w:spacing w:before="200"/>
      <w:outlineLvl w:val="6"/>
    </w:pPr>
    <w:rPr>
      <w:rFonts w:ascii="Cambria" w:hAnsi="Cambria"/>
      <w:i/>
      <w:iCs/>
      <w:color w:val="404040"/>
      <w:sz w:val="20"/>
      <w:szCs w:val="20"/>
      <w:lang w:val="x-none"/>
    </w:rPr>
  </w:style>
  <w:style w:type="paragraph" w:styleId="Heading8">
    <w:name w:val="heading 8"/>
    <w:basedOn w:val="Normal"/>
    <w:next w:val="Normal"/>
    <w:link w:val="Heading8Char"/>
    <w:uiPriority w:val="74"/>
    <w:semiHidden/>
    <w:qFormat/>
    <w:rsid w:val="0021657C"/>
    <w:pPr>
      <w:keepNext/>
      <w:keepLines/>
      <w:numPr>
        <w:ilvl w:val="7"/>
        <w:numId w:val="16"/>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74"/>
    <w:semiHidden/>
    <w:qFormat/>
    <w:rsid w:val="0021657C"/>
    <w:pPr>
      <w:keepNext/>
      <w:keepLines/>
      <w:numPr>
        <w:ilvl w:val="8"/>
        <w:numId w:val="16"/>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PRK"/>
    <w:basedOn w:val="Normal"/>
    <w:next w:val="Bodytext1PRK"/>
    <w:link w:val="TitleChar"/>
    <w:uiPriority w:val="1"/>
    <w:qFormat/>
    <w:rsid w:val="00A23FD0"/>
    <w:pPr>
      <w:spacing w:before="240" w:after="360"/>
      <w:jc w:val="center"/>
    </w:pPr>
    <w:rPr>
      <w:rFonts w:eastAsia="Calibri"/>
      <w:b/>
      <w:caps/>
      <w:spacing w:val="5"/>
      <w:sz w:val="28"/>
      <w:szCs w:val="52"/>
      <w:lang w:val="x-none" w:eastAsia="x-none"/>
    </w:rPr>
  </w:style>
  <w:style w:type="character" w:customStyle="1" w:styleId="TitleChar">
    <w:name w:val="Title Char"/>
    <w:aliases w:val="Title PRK Char"/>
    <w:link w:val="Title"/>
    <w:uiPriority w:val="1"/>
    <w:rsid w:val="00A23FD0"/>
    <w:rPr>
      <w:rFonts w:eastAsia="Calibri"/>
      <w:b/>
      <w:caps/>
      <w:spacing w:val="5"/>
      <w:sz w:val="28"/>
      <w:szCs w:val="52"/>
    </w:rPr>
  </w:style>
  <w:style w:type="character" w:customStyle="1" w:styleId="Heading1Char">
    <w:name w:val="Heading 1 Char"/>
    <w:aliases w:val="PRK heading 1 Char"/>
    <w:link w:val="Heading1"/>
    <w:uiPriority w:val="49"/>
    <w:semiHidden/>
    <w:rsid w:val="000C10A9"/>
    <w:rPr>
      <w:rFonts w:eastAsia="Times New Roman" w:cs="Times New Roman"/>
      <w:b/>
      <w:bCs/>
      <w:caps/>
      <w:sz w:val="22"/>
      <w:szCs w:val="28"/>
      <w:lang w:eastAsia="cs-CZ"/>
    </w:rPr>
  </w:style>
  <w:style w:type="paragraph" w:customStyle="1" w:styleId="Bodytext5PRK">
    <w:name w:val="Body text 5 PRK"/>
    <w:basedOn w:val="Normal"/>
    <w:uiPriority w:val="6"/>
    <w:rsid w:val="004E46FD"/>
    <w:pPr>
      <w:numPr>
        <w:ilvl w:val="4"/>
        <w:numId w:val="23"/>
      </w:numPr>
      <w:spacing w:after="240"/>
      <w:outlineLvl w:val="4"/>
    </w:pPr>
    <w:rPr>
      <w:szCs w:val="20"/>
    </w:rPr>
  </w:style>
  <w:style w:type="paragraph" w:customStyle="1" w:styleId="Bodytext4PRK">
    <w:name w:val="Body text 4 PRK"/>
    <w:basedOn w:val="Normal"/>
    <w:uiPriority w:val="6"/>
    <w:rsid w:val="004E46FD"/>
    <w:pPr>
      <w:numPr>
        <w:ilvl w:val="3"/>
        <w:numId w:val="23"/>
      </w:numPr>
      <w:spacing w:after="240"/>
      <w:outlineLvl w:val="3"/>
    </w:pPr>
  </w:style>
  <w:style w:type="paragraph" w:customStyle="1" w:styleId="Bodytext1PRK">
    <w:name w:val="Body text 1 PRK"/>
    <w:basedOn w:val="Normal"/>
    <w:uiPriority w:val="5"/>
    <w:qFormat/>
    <w:rsid w:val="004E46FD"/>
    <w:pPr>
      <w:numPr>
        <w:numId w:val="23"/>
      </w:numPr>
      <w:spacing w:after="240"/>
      <w:outlineLvl w:val="0"/>
    </w:pPr>
  </w:style>
  <w:style w:type="paragraph" w:customStyle="1" w:styleId="Bodytext2PRK">
    <w:name w:val="Body text 2 PRK"/>
    <w:basedOn w:val="Normal"/>
    <w:uiPriority w:val="6"/>
    <w:rsid w:val="00DB523B"/>
    <w:pPr>
      <w:numPr>
        <w:ilvl w:val="1"/>
        <w:numId w:val="23"/>
      </w:numPr>
      <w:spacing w:after="240"/>
      <w:outlineLvl w:val="1"/>
    </w:pPr>
  </w:style>
  <w:style w:type="paragraph" w:customStyle="1" w:styleId="Bodytext3PRK">
    <w:name w:val="Body text 3 PRK"/>
    <w:basedOn w:val="Normal"/>
    <w:uiPriority w:val="6"/>
    <w:rsid w:val="004E46FD"/>
    <w:pPr>
      <w:numPr>
        <w:ilvl w:val="2"/>
        <w:numId w:val="23"/>
      </w:numPr>
      <w:spacing w:after="240"/>
      <w:outlineLvl w:val="2"/>
    </w:pPr>
  </w:style>
  <w:style w:type="paragraph" w:customStyle="1" w:styleId="StylePRKtextrightBold">
    <w:name w:val="Style PRK text right + Bold"/>
    <w:basedOn w:val="Normal"/>
    <w:uiPriority w:val="99"/>
    <w:semiHidden/>
    <w:rsid w:val="0021657C"/>
    <w:pPr>
      <w:spacing w:after="240"/>
      <w:jc w:val="right"/>
    </w:pPr>
    <w:rPr>
      <w:b/>
      <w:bCs/>
    </w:rPr>
  </w:style>
  <w:style w:type="paragraph" w:customStyle="1" w:styleId="DefinitionPRK">
    <w:name w:val="Definition PRK"/>
    <w:basedOn w:val="Normal"/>
    <w:link w:val="DefinitionPRKChar"/>
    <w:uiPriority w:val="8"/>
    <w:qFormat/>
    <w:rsid w:val="00EA0172"/>
    <w:pPr>
      <w:numPr>
        <w:numId w:val="20"/>
      </w:numPr>
      <w:spacing w:after="240"/>
      <w:outlineLvl w:val="0"/>
    </w:pPr>
    <w:rPr>
      <w:rFonts w:eastAsia="Calibri"/>
      <w:lang w:val="x-none" w:eastAsia="x-none"/>
    </w:rPr>
  </w:style>
  <w:style w:type="character" w:customStyle="1" w:styleId="DefinitionPRKChar">
    <w:name w:val="Definition PRK Char"/>
    <w:link w:val="DefinitionPRK"/>
    <w:uiPriority w:val="8"/>
    <w:rsid w:val="002B4F3A"/>
    <w:rPr>
      <w:rFonts w:eastAsia="Calibri"/>
      <w:sz w:val="22"/>
      <w:szCs w:val="22"/>
    </w:rPr>
  </w:style>
  <w:style w:type="paragraph" w:customStyle="1" w:styleId="StyleJustified">
    <w:name w:val="Style Justified"/>
    <w:basedOn w:val="Normal"/>
    <w:uiPriority w:val="29"/>
    <w:semiHidden/>
    <w:rsid w:val="0021657C"/>
    <w:rPr>
      <w:szCs w:val="20"/>
    </w:rPr>
  </w:style>
  <w:style w:type="paragraph" w:customStyle="1" w:styleId="Definition2PRK">
    <w:name w:val="Definition 2 PRK"/>
    <w:basedOn w:val="Normal"/>
    <w:link w:val="Definition2PRKChar"/>
    <w:uiPriority w:val="9"/>
    <w:rsid w:val="002075DC"/>
    <w:pPr>
      <w:widowControl w:val="0"/>
      <w:numPr>
        <w:ilvl w:val="1"/>
        <w:numId w:val="20"/>
      </w:numPr>
      <w:spacing w:after="240"/>
      <w:outlineLvl w:val="1"/>
    </w:pPr>
    <w:rPr>
      <w:rFonts w:eastAsia="Calibri"/>
      <w:lang w:val="x-none" w:eastAsia="x-none"/>
    </w:rPr>
  </w:style>
  <w:style w:type="character" w:customStyle="1" w:styleId="Definition2PRKChar">
    <w:name w:val="Definition 2 PRK Char"/>
    <w:link w:val="Definition2PRK"/>
    <w:uiPriority w:val="9"/>
    <w:rsid w:val="002075DC"/>
    <w:rPr>
      <w:rFonts w:eastAsia="Calibri"/>
      <w:sz w:val="22"/>
      <w:szCs w:val="22"/>
    </w:rPr>
  </w:style>
  <w:style w:type="numbering" w:customStyle="1" w:styleId="PRKliststylebullet">
    <w:name w:val="PRK list style bullet"/>
    <w:uiPriority w:val="99"/>
    <w:rsid w:val="003376BC"/>
    <w:pPr>
      <w:numPr>
        <w:numId w:val="1"/>
      </w:numPr>
    </w:pPr>
  </w:style>
  <w:style w:type="numbering" w:customStyle="1" w:styleId="PRKliststyleAai1">
    <w:name w:val="PRK list style Aai_1"/>
    <w:uiPriority w:val="99"/>
    <w:rsid w:val="003376BC"/>
    <w:pPr>
      <w:numPr>
        <w:numId w:val="2"/>
      </w:numPr>
    </w:pPr>
  </w:style>
  <w:style w:type="numbering" w:customStyle="1" w:styleId="PRKliststyleAai2">
    <w:name w:val="PRK list style Aai_2"/>
    <w:uiPriority w:val="99"/>
    <w:rsid w:val="003376BC"/>
    <w:pPr>
      <w:numPr>
        <w:numId w:val="3"/>
      </w:numPr>
    </w:pPr>
  </w:style>
  <w:style w:type="paragraph" w:customStyle="1" w:styleId="POPIS">
    <w:name w:val="POPIS"/>
    <w:basedOn w:val="Normal"/>
    <w:uiPriority w:val="49"/>
    <w:semiHidden/>
    <w:rsid w:val="0021657C"/>
    <w:pPr>
      <w:jc w:val="right"/>
    </w:pPr>
    <w:rPr>
      <w:rFonts w:cs="Arial"/>
      <w:b/>
      <w:caps/>
      <w:color w:val="00426E"/>
      <w:sz w:val="32"/>
      <w:szCs w:val="32"/>
    </w:rPr>
  </w:style>
  <w:style w:type="numbering" w:customStyle="1" w:styleId="PRKheadingoutline">
    <w:name w:val="PRK heading outline"/>
    <w:uiPriority w:val="99"/>
    <w:rsid w:val="003376BC"/>
    <w:pPr>
      <w:numPr>
        <w:numId w:val="4"/>
      </w:numPr>
    </w:pPr>
  </w:style>
  <w:style w:type="numbering" w:customStyle="1" w:styleId="Style1">
    <w:name w:val="Style1"/>
    <w:rsid w:val="0021657C"/>
    <w:pPr>
      <w:numPr>
        <w:numId w:val="17"/>
      </w:numPr>
    </w:pPr>
  </w:style>
  <w:style w:type="paragraph" w:customStyle="1" w:styleId="Definition3PRK">
    <w:name w:val="Definition 3 PRK"/>
    <w:basedOn w:val="Normal"/>
    <w:uiPriority w:val="9"/>
    <w:rsid w:val="002075DC"/>
    <w:pPr>
      <w:widowControl w:val="0"/>
      <w:numPr>
        <w:ilvl w:val="2"/>
        <w:numId w:val="20"/>
      </w:numPr>
      <w:spacing w:after="240"/>
      <w:outlineLvl w:val="2"/>
    </w:pPr>
  </w:style>
  <w:style w:type="paragraph" w:customStyle="1" w:styleId="Normaljustified">
    <w:name w:val="Normal justified"/>
    <w:basedOn w:val="Normal"/>
    <w:uiPriority w:val="54"/>
    <w:semiHidden/>
    <w:rsid w:val="0021657C"/>
  </w:style>
  <w:style w:type="numbering" w:customStyle="1" w:styleId="PRKliststyleai2">
    <w:name w:val="PRK list style ai_2"/>
    <w:uiPriority w:val="99"/>
    <w:rsid w:val="003376BC"/>
    <w:pPr>
      <w:numPr>
        <w:numId w:val="5"/>
      </w:numPr>
    </w:pPr>
  </w:style>
  <w:style w:type="numbering" w:customStyle="1" w:styleId="PRKliststylehyphen">
    <w:name w:val="PRK list style hyphen"/>
    <w:uiPriority w:val="99"/>
    <w:rsid w:val="003376BC"/>
    <w:pPr>
      <w:numPr>
        <w:numId w:val="6"/>
      </w:numPr>
    </w:pPr>
  </w:style>
  <w:style w:type="numbering" w:customStyle="1" w:styleId="PRKliststyle1ai2">
    <w:name w:val="PRK list style 1ai_2"/>
    <w:uiPriority w:val="99"/>
    <w:rsid w:val="003376BC"/>
    <w:pPr>
      <w:numPr>
        <w:numId w:val="7"/>
      </w:numPr>
    </w:pPr>
  </w:style>
  <w:style w:type="numbering" w:customStyle="1" w:styleId="PRKliststyle1">
    <w:name w:val="PRK list style 1"/>
    <w:uiPriority w:val="99"/>
    <w:rsid w:val="003376BC"/>
    <w:pPr>
      <w:numPr>
        <w:numId w:val="8"/>
      </w:numPr>
    </w:pPr>
  </w:style>
  <w:style w:type="paragraph" w:customStyle="1" w:styleId="ANNEX2PRK">
    <w:name w:val="ANNEX 2 PRK"/>
    <w:basedOn w:val="Normal"/>
    <w:next w:val="ANNEX3PRK"/>
    <w:uiPriority w:val="10"/>
    <w:rsid w:val="00A23FD0"/>
    <w:pPr>
      <w:numPr>
        <w:ilvl w:val="1"/>
        <w:numId w:val="28"/>
      </w:numPr>
      <w:spacing w:after="240"/>
      <w:jc w:val="center"/>
      <w:outlineLvl w:val="1"/>
    </w:pPr>
    <w:rPr>
      <w:b/>
    </w:rPr>
  </w:style>
  <w:style w:type="paragraph" w:customStyle="1" w:styleId="Heading6PRK">
    <w:name w:val="Heading 6 PRK"/>
    <w:basedOn w:val="Normal"/>
    <w:uiPriority w:val="6"/>
    <w:rsid w:val="002075DC"/>
    <w:pPr>
      <w:numPr>
        <w:ilvl w:val="5"/>
        <w:numId w:val="29"/>
      </w:numPr>
      <w:spacing w:after="240"/>
    </w:pPr>
  </w:style>
  <w:style w:type="paragraph" w:customStyle="1" w:styleId="ANNEX3PRK">
    <w:name w:val="ANNEX 3 PRK"/>
    <w:basedOn w:val="Normal"/>
    <w:uiPriority w:val="10"/>
    <w:rsid w:val="002075DC"/>
    <w:pPr>
      <w:numPr>
        <w:ilvl w:val="2"/>
        <w:numId w:val="28"/>
      </w:numPr>
      <w:spacing w:after="240"/>
      <w:outlineLvl w:val="2"/>
    </w:pPr>
  </w:style>
  <w:style w:type="paragraph" w:customStyle="1" w:styleId="ANNEX4PRK">
    <w:name w:val="ANNEX 4 PRK"/>
    <w:basedOn w:val="Normal"/>
    <w:uiPriority w:val="10"/>
    <w:rsid w:val="001314CA"/>
    <w:pPr>
      <w:numPr>
        <w:ilvl w:val="3"/>
        <w:numId w:val="28"/>
      </w:numPr>
      <w:spacing w:after="240"/>
      <w:outlineLvl w:val="3"/>
    </w:pPr>
  </w:style>
  <w:style w:type="paragraph" w:customStyle="1" w:styleId="ANNEX5PRK">
    <w:name w:val="ANNEX 5 PRK"/>
    <w:basedOn w:val="Normal"/>
    <w:uiPriority w:val="10"/>
    <w:rsid w:val="002075DC"/>
    <w:pPr>
      <w:numPr>
        <w:ilvl w:val="4"/>
        <w:numId w:val="28"/>
      </w:numPr>
      <w:tabs>
        <w:tab w:val="left" w:pos="1559"/>
      </w:tabs>
      <w:spacing w:after="240"/>
      <w:outlineLvl w:val="4"/>
    </w:pPr>
  </w:style>
  <w:style w:type="paragraph" w:customStyle="1" w:styleId="ANNEX6PRK">
    <w:name w:val="ANNEX 6 PRK"/>
    <w:basedOn w:val="Normal"/>
    <w:uiPriority w:val="10"/>
    <w:rsid w:val="00E20F70"/>
    <w:pPr>
      <w:numPr>
        <w:ilvl w:val="5"/>
        <w:numId w:val="28"/>
      </w:numPr>
      <w:tabs>
        <w:tab w:val="left" w:pos="2835"/>
      </w:tabs>
      <w:spacing w:after="240"/>
      <w:outlineLvl w:val="5"/>
    </w:pPr>
  </w:style>
  <w:style w:type="numbering" w:customStyle="1" w:styleId="PRKliststyle1ai1">
    <w:name w:val="PRK list style 1ai_1"/>
    <w:uiPriority w:val="99"/>
    <w:rsid w:val="003376BC"/>
    <w:pPr>
      <w:numPr>
        <w:numId w:val="9"/>
      </w:numPr>
    </w:pPr>
  </w:style>
  <w:style w:type="paragraph" w:customStyle="1" w:styleId="ANNEX7PRK">
    <w:name w:val="ANNEX 7 PRK"/>
    <w:basedOn w:val="Normal"/>
    <w:uiPriority w:val="10"/>
    <w:rsid w:val="00A917E9"/>
    <w:pPr>
      <w:numPr>
        <w:ilvl w:val="6"/>
        <w:numId w:val="28"/>
      </w:numPr>
      <w:spacing w:after="240"/>
      <w:outlineLvl w:val="6"/>
    </w:pPr>
  </w:style>
  <w:style w:type="paragraph" w:customStyle="1" w:styleId="PreamblePRK">
    <w:name w:val="Preamble PRK"/>
    <w:basedOn w:val="Normal"/>
    <w:uiPriority w:val="3"/>
    <w:qFormat/>
    <w:rsid w:val="002F332B"/>
    <w:pPr>
      <w:numPr>
        <w:numId w:val="18"/>
      </w:numPr>
      <w:spacing w:after="240"/>
    </w:pPr>
  </w:style>
  <w:style w:type="paragraph" w:customStyle="1" w:styleId="Heading5PRK">
    <w:name w:val="Heading 5 PRK"/>
    <w:basedOn w:val="Normal"/>
    <w:uiPriority w:val="6"/>
    <w:rsid w:val="002075DC"/>
    <w:pPr>
      <w:widowControl w:val="0"/>
      <w:numPr>
        <w:ilvl w:val="4"/>
        <w:numId w:val="29"/>
      </w:numPr>
      <w:spacing w:after="240"/>
      <w:outlineLvl w:val="4"/>
    </w:pPr>
  </w:style>
  <w:style w:type="paragraph" w:customStyle="1" w:styleId="Heading4PRK">
    <w:name w:val="Heading 4 PRK"/>
    <w:basedOn w:val="Normal"/>
    <w:link w:val="Heading4PRKChar"/>
    <w:uiPriority w:val="6"/>
    <w:rsid w:val="001314CA"/>
    <w:pPr>
      <w:numPr>
        <w:ilvl w:val="3"/>
        <w:numId w:val="29"/>
      </w:numPr>
      <w:spacing w:after="240"/>
      <w:outlineLvl w:val="3"/>
    </w:pPr>
    <w:rPr>
      <w:rFonts w:eastAsia="Calibri"/>
      <w:lang w:val="x-none" w:eastAsia="x-none"/>
    </w:rPr>
  </w:style>
  <w:style w:type="character" w:customStyle="1" w:styleId="Heading4PRKChar">
    <w:name w:val="Heading 4 PRK Char"/>
    <w:link w:val="Heading4PRK"/>
    <w:uiPriority w:val="6"/>
    <w:rsid w:val="001314CA"/>
    <w:rPr>
      <w:rFonts w:eastAsia="Calibri"/>
      <w:sz w:val="22"/>
      <w:szCs w:val="22"/>
    </w:rPr>
  </w:style>
  <w:style w:type="paragraph" w:customStyle="1" w:styleId="ANNEX1PRK">
    <w:name w:val="ANNEX 1 PRK"/>
    <w:basedOn w:val="Normal"/>
    <w:next w:val="ANNEX2PRK"/>
    <w:link w:val="ANNEX1PRKChar"/>
    <w:uiPriority w:val="10"/>
    <w:qFormat/>
    <w:rsid w:val="00A23FD0"/>
    <w:pPr>
      <w:pageBreakBefore/>
      <w:widowControl w:val="0"/>
      <w:numPr>
        <w:numId w:val="28"/>
      </w:numPr>
      <w:tabs>
        <w:tab w:val="left" w:pos="0"/>
      </w:tabs>
      <w:spacing w:after="240"/>
      <w:jc w:val="center"/>
      <w:outlineLvl w:val="0"/>
    </w:pPr>
    <w:rPr>
      <w:rFonts w:eastAsia="Calibri"/>
      <w:b/>
      <w:caps/>
      <w:szCs w:val="20"/>
      <w:lang w:val="x-none" w:eastAsia="x-none"/>
    </w:rPr>
  </w:style>
  <w:style w:type="character" w:customStyle="1" w:styleId="italicsPRK">
    <w:name w:val="italics PRK"/>
    <w:uiPriority w:val="19"/>
    <w:qFormat/>
    <w:rsid w:val="0021657C"/>
    <w:rPr>
      <w:bCs/>
      <w:i/>
    </w:rPr>
  </w:style>
  <w:style w:type="paragraph" w:customStyle="1" w:styleId="TextPreamblePRK">
    <w:name w:val="Text Preamble PRK"/>
    <w:basedOn w:val="Normal"/>
    <w:link w:val="TextPreamblePRKChar"/>
    <w:uiPriority w:val="3"/>
    <w:qFormat/>
    <w:rsid w:val="002C00ED"/>
    <w:pPr>
      <w:numPr>
        <w:numId w:val="22"/>
      </w:numPr>
      <w:spacing w:after="240"/>
    </w:pPr>
    <w:rPr>
      <w:lang w:val="x-none"/>
    </w:rPr>
  </w:style>
  <w:style w:type="character" w:customStyle="1" w:styleId="TextPreamblePRKChar">
    <w:name w:val="Text Preamble PRK Char"/>
    <w:link w:val="TextPreamblePRK"/>
    <w:uiPriority w:val="3"/>
    <w:rsid w:val="002C00ED"/>
    <w:rPr>
      <w:sz w:val="22"/>
      <w:szCs w:val="22"/>
      <w:lang w:eastAsia="cs-CZ"/>
    </w:rPr>
  </w:style>
  <w:style w:type="paragraph" w:customStyle="1" w:styleId="textcenteredPRK">
    <w:name w:val="text centered PRK"/>
    <w:basedOn w:val="Normal"/>
    <w:autoRedefine/>
    <w:uiPriority w:val="19"/>
    <w:qFormat/>
    <w:rsid w:val="00DE1BDD"/>
    <w:pPr>
      <w:spacing w:after="240"/>
    </w:pPr>
  </w:style>
  <w:style w:type="numbering" w:customStyle="1" w:styleId="PRKliststylea">
    <w:name w:val="PRK list style a"/>
    <w:uiPriority w:val="99"/>
    <w:rsid w:val="003376BC"/>
    <w:pPr>
      <w:numPr>
        <w:numId w:val="11"/>
      </w:numPr>
    </w:pPr>
  </w:style>
  <w:style w:type="numbering" w:customStyle="1" w:styleId="PRKliststyleA0">
    <w:name w:val="PRK list style A"/>
    <w:uiPriority w:val="99"/>
    <w:rsid w:val="003376BC"/>
    <w:pPr>
      <w:numPr>
        <w:numId w:val="10"/>
      </w:numPr>
    </w:pPr>
  </w:style>
  <w:style w:type="character" w:customStyle="1" w:styleId="underlinePRK">
    <w:name w:val="underline PRK"/>
    <w:uiPriority w:val="19"/>
    <w:rsid w:val="0021657C"/>
    <w:rPr>
      <w:rFonts w:ascii="Arial" w:hAnsi="Arial"/>
      <w:sz w:val="22"/>
      <w:u w:val="single"/>
    </w:rPr>
  </w:style>
  <w:style w:type="paragraph" w:customStyle="1" w:styleId="Heading1PRK">
    <w:name w:val="Heading 1 PRK"/>
    <w:basedOn w:val="Normal"/>
    <w:uiPriority w:val="6"/>
    <w:qFormat/>
    <w:rsid w:val="00FF7CCC"/>
    <w:pPr>
      <w:keepNext/>
      <w:numPr>
        <w:numId w:val="29"/>
      </w:numPr>
      <w:spacing w:before="160" w:after="240"/>
      <w:outlineLvl w:val="0"/>
    </w:pPr>
    <w:rPr>
      <w:b/>
      <w:caps/>
    </w:rPr>
  </w:style>
  <w:style w:type="paragraph" w:customStyle="1" w:styleId="Heading2PRK">
    <w:name w:val="Heading 2 PRK"/>
    <w:basedOn w:val="Normal"/>
    <w:link w:val="Heading2PRKChar"/>
    <w:uiPriority w:val="6"/>
    <w:rsid w:val="002075DC"/>
    <w:pPr>
      <w:numPr>
        <w:ilvl w:val="1"/>
        <w:numId w:val="29"/>
      </w:numPr>
      <w:spacing w:after="240"/>
      <w:outlineLvl w:val="1"/>
    </w:pPr>
    <w:rPr>
      <w:rFonts w:eastAsia="Calibri"/>
      <w:lang w:val="x-none" w:eastAsia="en-US"/>
    </w:rPr>
  </w:style>
  <w:style w:type="character" w:customStyle="1" w:styleId="Heading2PRKChar">
    <w:name w:val="Heading 2 PRK Char"/>
    <w:link w:val="Heading2PRK"/>
    <w:uiPriority w:val="6"/>
    <w:rsid w:val="00212467"/>
    <w:rPr>
      <w:rFonts w:eastAsia="Calibri"/>
      <w:sz w:val="22"/>
      <w:szCs w:val="22"/>
      <w:lang w:eastAsia="en-US"/>
    </w:rPr>
  </w:style>
  <w:style w:type="paragraph" w:customStyle="1" w:styleId="Heading3PRK">
    <w:name w:val="Heading 3 PRK"/>
    <w:basedOn w:val="Normal"/>
    <w:link w:val="Heading3PRKChar"/>
    <w:uiPriority w:val="6"/>
    <w:rsid w:val="002075DC"/>
    <w:pPr>
      <w:numPr>
        <w:ilvl w:val="2"/>
        <w:numId w:val="29"/>
      </w:numPr>
      <w:spacing w:after="240"/>
      <w:outlineLvl w:val="2"/>
    </w:pPr>
    <w:rPr>
      <w:rFonts w:eastAsia="Calibri"/>
      <w:lang w:val="x-none" w:eastAsia="x-none"/>
    </w:rPr>
  </w:style>
  <w:style w:type="character" w:customStyle="1" w:styleId="Heading2Char">
    <w:name w:val="Heading 2 Char"/>
    <w:aliases w:val="PRK heading 2 Char"/>
    <w:link w:val="Heading2"/>
    <w:uiPriority w:val="49"/>
    <w:semiHidden/>
    <w:rsid w:val="0021657C"/>
    <w:rPr>
      <w:rFonts w:eastAsia="Times New Roman" w:cs="Times New Roman"/>
      <w:b/>
      <w:bCs/>
      <w:sz w:val="22"/>
      <w:szCs w:val="26"/>
      <w:lang w:eastAsia="cs-CZ"/>
    </w:rPr>
  </w:style>
  <w:style w:type="character" w:customStyle="1" w:styleId="Heading3Char">
    <w:name w:val="Heading 3 Char"/>
    <w:aliases w:val="PRK heading 3 Char"/>
    <w:link w:val="Heading3"/>
    <w:uiPriority w:val="49"/>
    <w:semiHidden/>
    <w:rsid w:val="0021657C"/>
    <w:rPr>
      <w:bCs/>
      <w:sz w:val="22"/>
      <w:szCs w:val="22"/>
      <w:lang w:eastAsia="cs-CZ"/>
    </w:rPr>
  </w:style>
  <w:style w:type="character" w:customStyle="1" w:styleId="Heading4Char">
    <w:name w:val="Heading 4 Char"/>
    <w:link w:val="Heading4"/>
    <w:uiPriority w:val="74"/>
    <w:semiHidden/>
    <w:rsid w:val="0021657C"/>
    <w:rPr>
      <w:rFonts w:ascii="Cambria" w:hAnsi="Cambria"/>
      <w:b/>
      <w:bCs/>
      <w:i/>
      <w:iCs/>
      <w:color w:val="4F81BD"/>
      <w:lang w:eastAsia="cs-CZ"/>
    </w:rPr>
  </w:style>
  <w:style w:type="character" w:customStyle="1" w:styleId="Heading5Char">
    <w:name w:val="Heading 5 Char"/>
    <w:link w:val="Heading5"/>
    <w:uiPriority w:val="74"/>
    <w:semiHidden/>
    <w:rsid w:val="0021657C"/>
    <w:rPr>
      <w:rFonts w:ascii="Cambria" w:hAnsi="Cambria"/>
      <w:color w:val="243F60"/>
      <w:lang w:eastAsia="cs-CZ"/>
    </w:rPr>
  </w:style>
  <w:style w:type="character" w:customStyle="1" w:styleId="Heading6Char">
    <w:name w:val="Heading 6 Char"/>
    <w:link w:val="Heading6"/>
    <w:uiPriority w:val="74"/>
    <w:semiHidden/>
    <w:rsid w:val="0021657C"/>
    <w:rPr>
      <w:rFonts w:ascii="Cambria" w:hAnsi="Cambria"/>
      <w:i/>
      <w:iCs/>
      <w:color w:val="243F60"/>
      <w:lang w:eastAsia="cs-CZ"/>
    </w:rPr>
  </w:style>
  <w:style w:type="character" w:customStyle="1" w:styleId="Heading7Char">
    <w:name w:val="Heading 7 Char"/>
    <w:link w:val="Heading7"/>
    <w:uiPriority w:val="74"/>
    <w:semiHidden/>
    <w:rsid w:val="0021657C"/>
    <w:rPr>
      <w:rFonts w:ascii="Cambria" w:hAnsi="Cambria"/>
      <w:i/>
      <w:iCs/>
      <w:color w:val="404040"/>
      <w:lang w:eastAsia="cs-CZ"/>
    </w:rPr>
  </w:style>
  <w:style w:type="character" w:customStyle="1" w:styleId="Heading8Char">
    <w:name w:val="Heading 8 Char"/>
    <w:link w:val="Heading8"/>
    <w:uiPriority w:val="74"/>
    <w:semiHidden/>
    <w:rsid w:val="0021657C"/>
    <w:rPr>
      <w:rFonts w:ascii="Cambria" w:hAnsi="Cambria"/>
      <w:color w:val="404040"/>
      <w:lang w:eastAsia="cs-CZ"/>
    </w:rPr>
  </w:style>
  <w:style w:type="character" w:customStyle="1" w:styleId="Heading9Char">
    <w:name w:val="Heading 9 Char"/>
    <w:link w:val="Heading9"/>
    <w:uiPriority w:val="74"/>
    <w:semiHidden/>
    <w:rsid w:val="0021657C"/>
    <w:rPr>
      <w:rFonts w:ascii="Cambria" w:hAnsi="Cambria"/>
      <w:i/>
      <w:iCs/>
      <w:color w:val="404040"/>
      <w:lang w:eastAsia="cs-CZ"/>
    </w:rPr>
  </w:style>
  <w:style w:type="paragraph" w:styleId="TOC1">
    <w:name w:val="toc 1"/>
    <w:aliases w:val="PRK Obsah"/>
    <w:basedOn w:val="Normal"/>
    <w:next w:val="Normal"/>
    <w:uiPriority w:val="39"/>
    <w:semiHidden/>
    <w:rsid w:val="00E27EF4"/>
  </w:style>
  <w:style w:type="paragraph" w:styleId="TOC3">
    <w:name w:val="toc 3"/>
    <w:basedOn w:val="Normal"/>
    <w:next w:val="Normal"/>
    <w:autoRedefine/>
    <w:uiPriority w:val="39"/>
    <w:semiHidden/>
    <w:rsid w:val="0021657C"/>
    <w:pPr>
      <w:ind w:left="440"/>
    </w:pPr>
  </w:style>
  <w:style w:type="paragraph" w:styleId="TOC4">
    <w:name w:val="toc 4"/>
    <w:basedOn w:val="Normal"/>
    <w:next w:val="Normal"/>
    <w:autoRedefine/>
    <w:uiPriority w:val="39"/>
    <w:semiHidden/>
    <w:rsid w:val="0021657C"/>
    <w:pPr>
      <w:ind w:left="660"/>
    </w:pPr>
  </w:style>
  <w:style w:type="paragraph" w:styleId="TOC5">
    <w:name w:val="toc 5"/>
    <w:basedOn w:val="Normal"/>
    <w:next w:val="Normal"/>
    <w:autoRedefine/>
    <w:uiPriority w:val="39"/>
    <w:semiHidden/>
    <w:rsid w:val="0021657C"/>
    <w:pPr>
      <w:ind w:left="880"/>
    </w:pPr>
  </w:style>
  <w:style w:type="paragraph" w:styleId="TOC6">
    <w:name w:val="toc 6"/>
    <w:basedOn w:val="Normal"/>
    <w:next w:val="Normal"/>
    <w:autoRedefine/>
    <w:uiPriority w:val="39"/>
    <w:semiHidden/>
    <w:rsid w:val="0021657C"/>
    <w:pPr>
      <w:ind w:left="1100"/>
    </w:pPr>
  </w:style>
  <w:style w:type="paragraph" w:styleId="TOC7">
    <w:name w:val="toc 7"/>
    <w:basedOn w:val="Normal"/>
    <w:next w:val="Normal"/>
    <w:autoRedefine/>
    <w:uiPriority w:val="39"/>
    <w:semiHidden/>
    <w:rsid w:val="0021657C"/>
    <w:pPr>
      <w:ind w:left="1320"/>
    </w:pPr>
  </w:style>
  <w:style w:type="paragraph" w:styleId="TOC8">
    <w:name w:val="toc 8"/>
    <w:basedOn w:val="Normal"/>
    <w:next w:val="Normal"/>
    <w:autoRedefine/>
    <w:uiPriority w:val="39"/>
    <w:semiHidden/>
    <w:rsid w:val="0021657C"/>
    <w:pPr>
      <w:ind w:left="1540"/>
    </w:pPr>
  </w:style>
  <w:style w:type="paragraph" w:styleId="TOC9">
    <w:name w:val="toc 9"/>
    <w:basedOn w:val="Normal"/>
    <w:next w:val="Normal"/>
    <w:autoRedefine/>
    <w:uiPriority w:val="39"/>
    <w:semiHidden/>
    <w:rsid w:val="0021657C"/>
    <w:pPr>
      <w:ind w:left="1760"/>
    </w:pPr>
  </w:style>
  <w:style w:type="paragraph" w:styleId="FootnoteText">
    <w:name w:val="footnote text"/>
    <w:basedOn w:val="Normal"/>
    <w:link w:val="FootnoteTextChar"/>
    <w:uiPriority w:val="19"/>
    <w:qFormat/>
    <w:rsid w:val="0021657C"/>
    <w:rPr>
      <w:sz w:val="18"/>
      <w:szCs w:val="20"/>
      <w:lang w:val="x-none"/>
    </w:rPr>
  </w:style>
  <w:style w:type="character" w:customStyle="1" w:styleId="FootnoteTextChar">
    <w:name w:val="Footnote Text Char"/>
    <w:link w:val="FootnoteText"/>
    <w:uiPriority w:val="19"/>
    <w:rsid w:val="00142CC0"/>
    <w:rPr>
      <w:sz w:val="18"/>
      <w:lang w:eastAsia="cs-CZ"/>
    </w:rPr>
  </w:style>
  <w:style w:type="paragraph" w:styleId="CommentText">
    <w:name w:val="annotation text"/>
    <w:basedOn w:val="Normal"/>
    <w:link w:val="CommentTextChar"/>
    <w:uiPriority w:val="69"/>
    <w:semiHidden/>
    <w:rsid w:val="0021657C"/>
    <w:rPr>
      <w:sz w:val="20"/>
      <w:szCs w:val="20"/>
      <w:lang w:val="x-none"/>
    </w:rPr>
  </w:style>
  <w:style w:type="character" w:customStyle="1" w:styleId="CommentTextChar">
    <w:name w:val="Comment Text Char"/>
    <w:link w:val="CommentText"/>
    <w:uiPriority w:val="69"/>
    <w:semiHidden/>
    <w:rsid w:val="0021657C"/>
    <w:rPr>
      <w:rFonts w:eastAsia="Times New Roman"/>
      <w:lang w:eastAsia="cs-CZ"/>
    </w:rPr>
  </w:style>
  <w:style w:type="paragraph" w:styleId="Footer">
    <w:name w:val="footer"/>
    <w:basedOn w:val="Normal"/>
    <w:link w:val="FooterChar"/>
    <w:uiPriority w:val="99"/>
    <w:semiHidden/>
    <w:rsid w:val="0021657C"/>
    <w:pPr>
      <w:tabs>
        <w:tab w:val="center" w:pos="4536"/>
        <w:tab w:val="right" w:pos="9072"/>
      </w:tabs>
    </w:pPr>
    <w:rPr>
      <w:lang w:val="x-none"/>
    </w:rPr>
  </w:style>
  <w:style w:type="character" w:customStyle="1" w:styleId="FooterChar">
    <w:name w:val="Footer Char"/>
    <w:link w:val="Footer"/>
    <w:uiPriority w:val="99"/>
    <w:semiHidden/>
    <w:rsid w:val="004D512B"/>
    <w:rPr>
      <w:sz w:val="22"/>
      <w:szCs w:val="22"/>
      <w:lang w:eastAsia="cs-CZ"/>
    </w:rPr>
  </w:style>
  <w:style w:type="character" w:styleId="FootnoteReference">
    <w:name w:val="footnote reference"/>
    <w:uiPriority w:val="11"/>
    <w:unhideWhenUsed/>
    <w:rsid w:val="00434D41"/>
    <w:rPr>
      <w:vertAlign w:val="superscript"/>
    </w:rPr>
  </w:style>
  <w:style w:type="character" w:styleId="CommentReference">
    <w:name w:val="annotation reference"/>
    <w:uiPriority w:val="69"/>
    <w:semiHidden/>
    <w:rsid w:val="0021657C"/>
    <w:rPr>
      <w:rFonts w:ascii="Arial" w:hAnsi="Arial"/>
      <w:sz w:val="16"/>
      <w:szCs w:val="16"/>
    </w:rPr>
  </w:style>
  <w:style w:type="character" w:styleId="EndnoteReference">
    <w:name w:val="endnote reference"/>
    <w:uiPriority w:val="64"/>
    <w:semiHidden/>
    <w:unhideWhenUsed/>
    <w:rsid w:val="0021657C"/>
    <w:rPr>
      <w:rFonts w:ascii="Arial" w:hAnsi="Arial"/>
      <w:vertAlign w:val="superscript"/>
    </w:rPr>
  </w:style>
  <w:style w:type="paragraph" w:styleId="EndnoteText">
    <w:name w:val="endnote text"/>
    <w:basedOn w:val="Normal"/>
    <w:link w:val="EndnoteTextChar"/>
    <w:uiPriority w:val="64"/>
    <w:semiHidden/>
    <w:unhideWhenUsed/>
    <w:rsid w:val="0021657C"/>
    <w:rPr>
      <w:sz w:val="18"/>
      <w:szCs w:val="20"/>
      <w:lang w:val="x-none"/>
    </w:rPr>
  </w:style>
  <w:style w:type="character" w:customStyle="1" w:styleId="EndnoteTextChar">
    <w:name w:val="Endnote Text Char"/>
    <w:link w:val="EndnoteText"/>
    <w:uiPriority w:val="64"/>
    <w:semiHidden/>
    <w:rsid w:val="0021657C"/>
    <w:rPr>
      <w:rFonts w:eastAsia="Times New Roman"/>
      <w:sz w:val="18"/>
      <w:lang w:eastAsia="cs-CZ"/>
    </w:rPr>
  </w:style>
  <w:style w:type="paragraph" w:styleId="List">
    <w:name w:val="List"/>
    <w:basedOn w:val="Normal"/>
    <w:uiPriority w:val="59"/>
    <w:semiHidden/>
    <w:rsid w:val="0021657C"/>
    <w:pPr>
      <w:ind w:left="283" w:hanging="283"/>
      <w:contextualSpacing/>
    </w:pPr>
  </w:style>
  <w:style w:type="paragraph" w:styleId="List3">
    <w:name w:val="List 3"/>
    <w:basedOn w:val="Normal"/>
    <w:uiPriority w:val="59"/>
    <w:semiHidden/>
    <w:rsid w:val="0021657C"/>
    <w:pPr>
      <w:ind w:left="849" w:hanging="283"/>
      <w:contextualSpacing/>
    </w:pPr>
  </w:style>
  <w:style w:type="paragraph" w:styleId="List4">
    <w:name w:val="List 4"/>
    <w:basedOn w:val="Normal"/>
    <w:uiPriority w:val="59"/>
    <w:semiHidden/>
    <w:rsid w:val="0021657C"/>
    <w:pPr>
      <w:ind w:left="1132" w:hanging="283"/>
      <w:contextualSpacing/>
    </w:pPr>
  </w:style>
  <w:style w:type="paragraph" w:styleId="ListBullet4">
    <w:name w:val="List Bullet 4"/>
    <w:basedOn w:val="Normal"/>
    <w:uiPriority w:val="59"/>
    <w:semiHidden/>
    <w:rsid w:val="0021657C"/>
    <w:pPr>
      <w:numPr>
        <w:numId w:val="12"/>
      </w:numPr>
      <w:contextualSpacing/>
    </w:pPr>
  </w:style>
  <w:style w:type="paragraph" w:styleId="ListBullet5">
    <w:name w:val="List Bullet 5"/>
    <w:basedOn w:val="Normal"/>
    <w:uiPriority w:val="59"/>
    <w:semiHidden/>
    <w:rsid w:val="0021657C"/>
    <w:pPr>
      <w:numPr>
        <w:numId w:val="13"/>
      </w:numPr>
      <w:contextualSpacing/>
    </w:pPr>
  </w:style>
  <w:style w:type="paragraph" w:styleId="ListNumber3">
    <w:name w:val="List Number 3"/>
    <w:basedOn w:val="Normal"/>
    <w:uiPriority w:val="59"/>
    <w:semiHidden/>
    <w:rsid w:val="0021657C"/>
    <w:pPr>
      <w:numPr>
        <w:numId w:val="14"/>
      </w:numPr>
      <w:contextualSpacing/>
    </w:pPr>
  </w:style>
  <w:style w:type="paragraph" w:styleId="ListNumber4">
    <w:name w:val="List Number 4"/>
    <w:basedOn w:val="Normal"/>
    <w:uiPriority w:val="59"/>
    <w:semiHidden/>
    <w:rsid w:val="0021657C"/>
    <w:pPr>
      <w:contextualSpacing/>
    </w:pPr>
  </w:style>
  <w:style w:type="paragraph" w:styleId="ListNumber5">
    <w:name w:val="List Number 5"/>
    <w:basedOn w:val="Normal"/>
    <w:uiPriority w:val="59"/>
    <w:semiHidden/>
    <w:rsid w:val="0021657C"/>
    <w:pPr>
      <w:numPr>
        <w:numId w:val="15"/>
      </w:numPr>
      <w:contextualSpacing/>
    </w:pPr>
  </w:style>
  <w:style w:type="paragraph" w:styleId="BodyText">
    <w:name w:val="Body Text"/>
    <w:basedOn w:val="Normal"/>
    <w:link w:val="BodyTextChar"/>
    <w:uiPriority w:val="74"/>
    <w:semiHidden/>
    <w:rsid w:val="0021657C"/>
    <w:rPr>
      <w:lang w:val="x-none"/>
    </w:rPr>
  </w:style>
  <w:style w:type="character" w:customStyle="1" w:styleId="BodyTextChar">
    <w:name w:val="Body Text Char"/>
    <w:link w:val="BodyText"/>
    <w:uiPriority w:val="74"/>
    <w:semiHidden/>
    <w:rsid w:val="0021657C"/>
    <w:rPr>
      <w:rFonts w:eastAsia="Times New Roman"/>
      <w:sz w:val="22"/>
      <w:szCs w:val="22"/>
      <w:lang w:eastAsia="cs-CZ"/>
    </w:rPr>
  </w:style>
  <w:style w:type="paragraph" w:styleId="BodyTextIndent">
    <w:name w:val="Body Text Indent"/>
    <w:basedOn w:val="Normal"/>
    <w:link w:val="BodyTextIndentChar"/>
    <w:uiPriority w:val="74"/>
    <w:semiHidden/>
    <w:rsid w:val="0021657C"/>
    <w:pPr>
      <w:ind w:left="283"/>
    </w:pPr>
    <w:rPr>
      <w:lang w:val="x-none"/>
    </w:rPr>
  </w:style>
  <w:style w:type="character" w:customStyle="1" w:styleId="BodyTextIndentChar">
    <w:name w:val="Body Text Indent Char"/>
    <w:link w:val="BodyTextIndent"/>
    <w:uiPriority w:val="74"/>
    <w:semiHidden/>
    <w:rsid w:val="0021657C"/>
    <w:rPr>
      <w:rFonts w:eastAsia="Times New Roman"/>
      <w:sz w:val="22"/>
      <w:szCs w:val="22"/>
      <w:lang w:eastAsia="cs-CZ"/>
    </w:rPr>
  </w:style>
  <w:style w:type="paragraph" w:styleId="ListContinue">
    <w:name w:val="List Continue"/>
    <w:basedOn w:val="Normal"/>
    <w:uiPriority w:val="59"/>
    <w:semiHidden/>
    <w:rsid w:val="0021657C"/>
    <w:pPr>
      <w:ind w:left="283"/>
      <w:contextualSpacing/>
    </w:pPr>
  </w:style>
  <w:style w:type="paragraph" w:styleId="ListContinue2">
    <w:name w:val="List Continue 2"/>
    <w:basedOn w:val="Normal"/>
    <w:uiPriority w:val="59"/>
    <w:semiHidden/>
    <w:rsid w:val="0021657C"/>
    <w:pPr>
      <w:ind w:left="566"/>
      <w:contextualSpacing/>
    </w:pPr>
  </w:style>
  <w:style w:type="paragraph" w:styleId="BodyTextFirstIndent">
    <w:name w:val="Body Text First Indent"/>
    <w:basedOn w:val="BodyText"/>
    <w:link w:val="BodyTextFirstIndentChar"/>
    <w:uiPriority w:val="74"/>
    <w:semiHidden/>
    <w:rsid w:val="0021657C"/>
    <w:pPr>
      <w:ind w:firstLine="210"/>
    </w:pPr>
  </w:style>
  <w:style w:type="character" w:customStyle="1" w:styleId="BodyTextFirstIndentChar">
    <w:name w:val="Body Text First Indent Char"/>
    <w:link w:val="BodyTextFirstIndent"/>
    <w:uiPriority w:val="74"/>
    <w:semiHidden/>
    <w:rsid w:val="0021657C"/>
    <w:rPr>
      <w:rFonts w:eastAsia="Times New Roman"/>
      <w:sz w:val="22"/>
      <w:szCs w:val="22"/>
      <w:lang w:eastAsia="cs-CZ"/>
    </w:rPr>
  </w:style>
  <w:style w:type="paragraph" w:styleId="BodyTextFirstIndent2">
    <w:name w:val="Body Text First Indent 2"/>
    <w:basedOn w:val="BodyTextIndent"/>
    <w:link w:val="BodyTextFirstIndent2Char"/>
    <w:uiPriority w:val="74"/>
    <w:semiHidden/>
    <w:rsid w:val="0021657C"/>
    <w:pPr>
      <w:ind w:firstLine="210"/>
    </w:pPr>
  </w:style>
  <w:style w:type="character" w:customStyle="1" w:styleId="BodyTextFirstIndent2Char">
    <w:name w:val="Body Text First Indent 2 Char"/>
    <w:link w:val="BodyTextFirstIndent2"/>
    <w:uiPriority w:val="74"/>
    <w:semiHidden/>
    <w:rsid w:val="0021657C"/>
    <w:rPr>
      <w:rFonts w:eastAsia="Times New Roman"/>
      <w:sz w:val="22"/>
      <w:szCs w:val="22"/>
      <w:lang w:eastAsia="cs-CZ"/>
    </w:rPr>
  </w:style>
  <w:style w:type="paragraph" w:styleId="BodyText3">
    <w:name w:val="Body Text 3"/>
    <w:basedOn w:val="Normal"/>
    <w:link w:val="BodyText3Char"/>
    <w:uiPriority w:val="74"/>
    <w:semiHidden/>
    <w:rsid w:val="0021657C"/>
    <w:rPr>
      <w:sz w:val="16"/>
      <w:szCs w:val="16"/>
      <w:lang w:val="x-none"/>
    </w:rPr>
  </w:style>
  <w:style w:type="character" w:customStyle="1" w:styleId="BodyText3Char">
    <w:name w:val="Body Text 3 Char"/>
    <w:link w:val="BodyText3"/>
    <w:uiPriority w:val="74"/>
    <w:semiHidden/>
    <w:rsid w:val="0021657C"/>
    <w:rPr>
      <w:rFonts w:eastAsia="Times New Roman"/>
      <w:sz w:val="16"/>
      <w:szCs w:val="16"/>
      <w:lang w:eastAsia="cs-CZ"/>
    </w:rPr>
  </w:style>
  <w:style w:type="paragraph" w:styleId="BodyTextIndent2">
    <w:name w:val="Body Text Indent 2"/>
    <w:basedOn w:val="Normal"/>
    <w:link w:val="BodyTextIndent2Char"/>
    <w:uiPriority w:val="74"/>
    <w:semiHidden/>
    <w:rsid w:val="0021657C"/>
    <w:pPr>
      <w:spacing w:line="480" w:lineRule="auto"/>
      <w:ind w:left="283"/>
    </w:pPr>
    <w:rPr>
      <w:lang w:val="x-none"/>
    </w:rPr>
  </w:style>
  <w:style w:type="character" w:customStyle="1" w:styleId="BodyTextIndent2Char">
    <w:name w:val="Body Text Indent 2 Char"/>
    <w:link w:val="BodyTextIndent2"/>
    <w:uiPriority w:val="74"/>
    <w:semiHidden/>
    <w:rsid w:val="0021657C"/>
    <w:rPr>
      <w:rFonts w:eastAsia="Times New Roman"/>
      <w:sz w:val="22"/>
      <w:szCs w:val="22"/>
      <w:lang w:eastAsia="cs-CZ"/>
    </w:rPr>
  </w:style>
  <w:style w:type="paragraph" w:styleId="BodyTextIndent3">
    <w:name w:val="Body Text Indent 3"/>
    <w:basedOn w:val="Normal"/>
    <w:link w:val="BodyTextIndent3Char"/>
    <w:uiPriority w:val="74"/>
    <w:semiHidden/>
    <w:rsid w:val="0021657C"/>
    <w:pPr>
      <w:ind w:left="283"/>
    </w:pPr>
    <w:rPr>
      <w:sz w:val="16"/>
      <w:szCs w:val="16"/>
      <w:lang w:val="x-none"/>
    </w:rPr>
  </w:style>
  <w:style w:type="character" w:customStyle="1" w:styleId="BodyTextIndent3Char">
    <w:name w:val="Body Text Indent 3 Char"/>
    <w:link w:val="BodyTextIndent3"/>
    <w:uiPriority w:val="74"/>
    <w:semiHidden/>
    <w:rsid w:val="0021657C"/>
    <w:rPr>
      <w:rFonts w:eastAsia="Times New Roman"/>
      <w:sz w:val="16"/>
      <w:szCs w:val="16"/>
      <w:lang w:eastAsia="cs-CZ"/>
    </w:rPr>
  </w:style>
  <w:style w:type="paragraph" w:styleId="BlockText">
    <w:name w:val="Block Text"/>
    <w:basedOn w:val="Normal"/>
    <w:uiPriority w:val="64"/>
    <w:semiHidden/>
    <w:rsid w:val="0021657C"/>
    <w:pPr>
      <w:ind w:left="1440" w:right="1440"/>
    </w:pPr>
  </w:style>
  <w:style w:type="character" w:styleId="Hyperlink">
    <w:name w:val="Hyperlink"/>
    <w:uiPriority w:val="99"/>
    <w:rsid w:val="00FE4309"/>
    <w:rPr>
      <w:caps w:val="0"/>
      <w:smallCaps w:val="0"/>
      <w:strike w:val="0"/>
      <w:dstrike w:val="0"/>
      <w:vanish w:val="0"/>
      <w:color w:val="0000FF"/>
      <w:u w:val="single"/>
      <w:vertAlign w:val="baseline"/>
    </w:rPr>
  </w:style>
  <w:style w:type="character" w:styleId="FollowedHyperlink">
    <w:name w:val="FollowedHyperlink"/>
    <w:uiPriority w:val="64"/>
    <w:semiHidden/>
    <w:rsid w:val="0021657C"/>
    <w:rPr>
      <w:color w:val="800080"/>
      <w:u w:val="single"/>
    </w:rPr>
  </w:style>
  <w:style w:type="character" w:styleId="Strong">
    <w:name w:val="Strong"/>
    <w:aliases w:val="Bold PRK"/>
    <w:uiPriority w:val="19"/>
    <w:qFormat/>
    <w:rsid w:val="0021657C"/>
    <w:rPr>
      <w:b/>
      <w:bCs/>
    </w:rPr>
  </w:style>
  <w:style w:type="paragraph" w:styleId="PlainText">
    <w:name w:val="Plain Text"/>
    <w:basedOn w:val="Normal"/>
    <w:link w:val="PlainTextChar"/>
    <w:uiPriority w:val="49"/>
    <w:semiHidden/>
    <w:rsid w:val="0021657C"/>
    <w:rPr>
      <w:rFonts w:ascii="Courier New" w:hAnsi="Courier New"/>
      <w:sz w:val="20"/>
      <w:szCs w:val="20"/>
      <w:lang w:val="x-none"/>
    </w:rPr>
  </w:style>
  <w:style w:type="character" w:customStyle="1" w:styleId="PlainTextChar">
    <w:name w:val="Plain Text Char"/>
    <w:link w:val="PlainText"/>
    <w:uiPriority w:val="49"/>
    <w:semiHidden/>
    <w:rsid w:val="0021657C"/>
    <w:rPr>
      <w:rFonts w:ascii="Courier New" w:eastAsia="Times New Roman" w:hAnsi="Courier New" w:cs="Courier New"/>
      <w:lang w:eastAsia="cs-CZ"/>
    </w:rPr>
  </w:style>
  <w:style w:type="paragraph" w:styleId="NormalWeb">
    <w:name w:val="Normal (Web)"/>
    <w:basedOn w:val="Normal"/>
    <w:uiPriority w:val="54"/>
    <w:semiHidden/>
    <w:rsid w:val="0021657C"/>
    <w:pPr>
      <w:spacing w:before="100" w:beforeAutospacing="1" w:after="100" w:afterAutospacing="1"/>
    </w:pPr>
    <w:rPr>
      <w:rFonts w:ascii="Arial Unicode MS" w:eastAsia="Arial Unicode MS" w:hAnsi="Arial Unicode MS" w:cs="Arial Unicode MS"/>
    </w:rPr>
  </w:style>
  <w:style w:type="character" w:styleId="HTMLAcronym">
    <w:name w:val="HTML Acronym"/>
    <w:basedOn w:val="DefaultParagraphFont"/>
    <w:uiPriority w:val="79"/>
    <w:semiHidden/>
    <w:rsid w:val="0021657C"/>
  </w:style>
  <w:style w:type="paragraph" w:styleId="HTMLAddress">
    <w:name w:val="HTML Address"/>
    <w:basedOn w:val="Normal"/>
    <w:link w:val="HTMLAddressChar"/>
    <w:uiPriority w:val="79"/>
    <w:semiHidden/>
    <w:rsid w:val="0021657C"/>
    <w:rPr>
      <w:i/>
      <w:iCs/>
      <w:lang w:val="x-none"/>
    </w:rPr>
  </w:style>
  <w:style w:type="character" w:customStyle="1" w:styleId="HTMLAddressChar">
    <w:name w:val="HTML Address Char"/>
    <w:link w:val="HTMLAddress"/>
    <w:uiPriority w:val="79"/>
    <w:semiHidden/>
    <w:rsid w:val="0021657C"/>
    <w:rPr>
      <w:rFonts w:eastAsia="Times New Roman"/>
      <w:i/>
      <w:iCs/>
      <w:sz w:val="22"/>
      <w:szCs w:val="22"/>
      <w:lang w:eastAsia="cs-CZ"/>
    </w:rPr>
  </w:style>
  <w:style w:type="character" w:styleId="HTMLCite">
    <w:name w:val="HTML Cite"/>
    <w:semiHidden/>
    <w:rsid w:val="0021657C"/>
    <w:rPr>
      <w:i/>
      <w:iCs/>
    </w:rPr>
  </w:style>
  <w:style w:type="character" w:styleId="HTMLCode">
    <w:name w:val="HTML Code"/>
    <w:semiHidden/>
    <w:rsid w:val="0021657C"/>
    <w:rPr>
      <w:rFonts w:ascii="Courier New" w:hAnsi="Courier New" w:cs="Courier New"/>
      <w:sz w:val="20"/>
      <w:szCs w:val="20"/>
    </w:rPr>
  </w:style>
  <w:style w:type="character" w:styleId="HTMLDefinition">
    <w:name w:val="HTML Definition"/>
    <w:semiHidden/>
    <w:rsid w:val="0021657C"/>
    <w:rPr>
      <w:i/>
      <w:iCs/>
    </w:rPr>
  </w:style>
  <w:style w:type="character" w:styleId="HTMLKeyboard">
    <w:name w:val="HTML Keyboard"/>
    <w:semiHidden/>
    <w:rsid w:val="0021657C"/>
    <w:rPr>
      <w:rFonts w:ascii="Courier New" w:hAnsi="Courier New" w:cs="Courier New"/>
      <w:sz w:val="20"/>
      <w:szCs w:val="20"/>
    </w:rPr>
  </w:style>
  <w:style w:type="paragraph" w:styleId="HTMLPreformatted">
    <w:name w:val="HTML Preformatted"/>
    <w:basedOn w:val="Normal"/>
    <w:link w:val="HTMLPreformattedChar"/>
    <w:semiHidden/>
    <w:rsid w:val="0021657C"/>
    <w:rPr>
      <w:rFonts w:ascii="Courier New" w:hAnsi="Courier New"/>
      <w:sz w:val="20"/>
      <w:szCs w:val="20"/>
      <w:lang w:val="x-none"/>
    </w:rPr>
  </w:style>
  <w:style w:type="character" w:customStyle="1" w:styleId="HTMLPreformattedChar">
    <w:name w:val="HTML Preformatted Char"/>
    <w:link w:val="HTMLPreformatted"/>
    <w:semiHidden/>
    <w:rsid w:val="0021657C"/>
    <w:rPr>
      <w:rFonts w:ascii="Courier New" w:eastAsia="Times New Roman" w:hAnsi="Courier New" w:cs="Courier New"/>
      <w:lang w:eastAsia="cs-CZ"/>
    </w:rPr>
  </w:style>
  <w:style w:type="character" w:styleId="HTMLSample">
    <w:name w:val="HTML Sample"/>
    <w:semiHidden/>
    <w:rsid w:val="0021657C"/>
    <w:rPr>
      <w:rFonts w:ascii="Courier New" w:hAnsi="Courier New" w:cs="Courier New"/>
    </w:rPr>
  </w:style>
  <w:style w:type="character" w:styleId="HTMLTypewriter">
    <w:name w:val="HTML Typewriter"/>
    <w:semiHidden/>
    <w:rsid w:val="0021657C"/>
    <w:rPr>
      <w:rFonts w:ascii="Courier New" w:hAnsi="Courier New" w:cs="Courier New"/>
      <w:sz w:val="20"/>
      <w:szCs w:val="20"/>
    </w:rPr>
  </w:style>
  <w:style w:type="character" w:styleId="HTMLVariable">
    <w:name w:val="HTML Variable"/>
    <w:semiHidden/>
    <w:rsid w:val="0021657C"/>
    <w:rPr>
      <w:i/>
      <w:iCs/>
    </w:rPr>
  </w:style>
  <w:style w:type="paragraph" w:styleId="CommentSubject">
    <w:name w:val="annotation subject"/>
    <w:basedOn w:val="CommentText"/>
    <w:next w:val="CommentText"/>
    <w:link w:val="CommentSubjectChar"/>
    <w:uiPriority w:val="69"/>
    <w:semiHidden/>
    <w:rsid w:val="0021657C"/>
    <w:rPr>
      <w:b/>
      <w:bCs/>
    </w:rPr>
  </w:style>
  <w:style w:type="character" w:customStyle="1" w:styleId="CommentSubjectChar">
    <w:name w:val="Comment Subject Char"/>
    <w:link w:val="CommentSubject"/>
    <w:uiPriority w:val="69"/>
    <w:semiHidden/>
    <w:rsid w:val="0021657C"/>
    <w:rPr>
      <w:rFonts w:eastAsia="Times New Roman"/>
      <w:b/>
      <w:bCs/>
      <w:lang w:eastAsia="cs-CZ"/>
    </w:rPr>
  </w:style>
  <w:style w:type="paragraph" w:styleId="BalloonText">
    <w:name w:val="Balloon Text"/>
    <w:basedOn w:val="Normal"/>
    <w:link w:val="BalloonTextChar"/>
    <w:uiPriority w:val="64"/>
    <w:semiHidden/>
    <w:unhideWhenUsed/>
    <w:rsid w:val="0021657C"/>
    <w:pPr>
      <w:spacing w:after="0"/>
    </w:pPr>
    <w:rPr>
      <w:rFonts w:ascii="Tahoma" w:hAnsi="Tahoma"/>
      <w:sz w:val="16"/>
      <w:szCs w:val="16"/>
      <w:lang w:val="x-none"/>
    </w:rPr>
  </w:style>
  <w:style w:type="character" w:customStyle="1" w:styleId="BalloonTextChar">
    <w:name w:val="Balloon Text Char"/>
    <w:link w:val="BalloonText"/>
    <w:uiPriority w:val="64"/>
    <w:semiHidden/>
    <w:rsid w:val="0021657C"/>
    <w:rPr>
      <w:rFonts w:ascii="Tahoma" w:eastAsia="Times New Roman" w:hAnsi="Tahoma" w:cs="Tahoma"/>
      <w:sz w:val="16"/>
      <w:szCs w:val="16"/>
      <w:lang w:eastAsia="cs-CZ"/>
    </w:rPr>
  </w:style>
  <w:style w:type="table" w:styleId="TableGrid">
    <w:name w:val="Table Grid"/>
    <w:basedOn w:val="TableNormal"/>
    <w:rsid w:val="0021657C"/>
    <w:rPr>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21657C"/>
    <w:pPr>
      <w:keepLines w:val="0"/>
      <w:numPr>
        <w:numId w:val="0"/>
      </w:numPr>
      <w:tabs>
        <w:tab w:val="clear" w:pos="851"/>
      </w:tabs>
      <w:spacing w:after="60"/>
      <w:outlineLvl w:val="9"/>
    </w:pPr>
    <w:rPr>
      <w:caps w:val="0"/>
      <w:kern w:val="32"/>
      <w:szCs w:val="32"/>
    </w:rPr>
  </w:style>
  <w:style w:type="paragraph" w:customStyle="1" w:styleId="SmluvnstranyPRK">
    <w:name w:val="Smluvní strany PRK"/>
    <w:basedOn w:val="Normal"/>
    <w:uiPriority w:val="2"/>
    <w:qFormat/>
    <w:rsid w:val="002C00ED"/>
    <w:pPr>
      <w:numPr>
        <w:numId w:val="19"/>
      </w:numPr>
      <w:spacing w:after="240"/>
      <w:ind w:left="709" w:hanging="709"/>
    </w:pPr>
  </w:style>
  <w:style w:type="character" w:customStyle="1" w:styleId="ANNEX1PRKChar">
    <w:name w:val="ANNEX 1 PRK Char"/>
    <w:link w:val="ANNEX1PRK"/>
    <w:uiPriority w:val="10"/>
    <w:rsid w:val="00A23FD0"/>
    <w:rPr>
      <w:rFonts w:eastAsia="Calibri"/>
      <w:b/>
      <w:caps/>
      <w:sz w:val="22"/>
    </w:rPr>
  </w:style>
  <w:style w:type="character" w:customStyle="1" w:styleId="Heading3PRKChar">
    <w:name w:val="Heading 3 PRK Char"/>
    <w:link w:val="Heading3PRK"/>
    <w:uiPriority w:val="6"/>
    <w:rsid w:val="00212467"/>
    <w:rPr>
      <w:rFonts w:eastAsia="Calibri"/>
      <w:sz w:val="22"/>
      <w:szCs w:val="22"/>
    </w:rPr>
  </w:style>
  <w:style w:type="paragraph" w:customStyle="1" w:styleId="List1PRK">
    <w:name w:val="List 1 PRK"/>
    <w:basedOn w:val="Bodytext1PRK"/>
    <w:uiPriority w:val="4"/>
    <w:rsid w:val="00DB78F0"/>
    <w:pPr>
      <w:numPr>
        <w:numId w:val="24"/>
      </w:numPr>
    </w:pPr>
    <w:rPr>
      <w:lang w:eastAsia="en-US"/>
    </w:rPr>
  </w:style>
  <w:style w:type="paragraph" w:customStyle="1" w:styleId="List2PRK">
    <w:name w:val="List 2 PRK"/>
    <w:basedOn w:val="Bodytext1PRK"/>
    <w:uiPriority w:val="4"/>
    <w:rsid w:val="00212467"/>
    <w:pPr>
      <w:numPr>
        <w:numId w:val="25"/>
      </w:numPr>
    </w:pPr>
  </w:style>
  <w:style w:type="paragraph" w:styleId="Header">
    <w:name w:val="header"/>
    <w:basedOn w:val="Normal"/>
    <w:link w:val="HeaderChar"/>
    <w:semiHidden/>
    <w:rsid w:val="002F0E27"/>
    <w:pPr>
      <w:tabs>
        <w:tab w:val="center" w:pos="4536"/>
        <w:tab w:val="right" w:pos="9072"/>
      </w:tabs>
    </w:pPr>
    <w:rPr>
      <w:lang w:val="x-none" w:eastAsia="x-none"/>
    </w:rPr>
  </w:style>
  <w:style w:type="paragraph" w:styleId="ListParagraph">
    <w:name w:val="List Paragraph"/>
    <w:basedOn w:val="Normal"/>
    <w:uiPriority w:val="34"/>
    <w:qFormat/>
    <w:rsid w:val="00E165C4"/>
    <w:pPr>
      <w:ind w:left="720"/>
      <w:contextualSpacing/>
      <w:jc w:val="left"/>
    </w:pPr>
    <w:rPr>
      <w:rFonts w:eastAsia="Calibri"/>
      <w:szCs w:val="24"/>
      <w:lang w:val="en-GB"/>
    </w:rPr>
  </w:style>
  <w:style w:type="character" w:customStyle="1" w:styleId="HeaderChar">
    <w:name w:val="Header Char"/>
    <w:link w:val="Header"/>
    <w:semiHidden/>
    <w:rsid w:val="002F0E27"/>
    <w:rPr>
      <w:sz w:val="22"/>
      <w:szCs w:val="22"/>
    </w:rPr>
  </w:style>
  <w:style w:type="character" w:customStyle="1" w:styleId="JSKLevela3Char">
    <w:name w:val="JSK Level a3 Char"/>
    <w:link w:val="JSKLevela3"/>
    <w:locked/>
    <w:rsid w:val="00314CBB"/>
    <w:rPr>
      <w:color w:val="000000"/>
    </w:rPr>
  </w:style>
  <w:style w:type="paragraph" w:customStyle="1" w:styleId="JSKLevela3">
    <w:name w:val="JSK Level a3"/>
    <w:basedOn w:val="Normal"/>
    <w:link w:val="JSKLevela3Char"/>
    <w:rsid w:val="00314CBB"/>
    <w:pPr>
      <w:spacing w:after="270" w:line="270" w:lineRule="atLeast"/>
    </w:pPr>
    <w:rPr>
      <w:color w:val="000000"/>
      <w:sz w:val="20"/>
      <w:szCs w:val="20"/>
      <w:lang w:val="x-none" w:eastAsia="x-none"/>
    </w:rPr>
  </w:style>
  <w:style w:type="character" w:customStyle="1" w:styleId="Hyperlink0">
    <w:name w:val="Hyperlink.0"/>
    <w:rsid w:val="00314CBB"/>
  </w:style>
  <w:style w:type="numbering" w:customStyle="1" w:styleId="ImportedStyle2">
    <w:name w:val="Imported Style 2"/>
    <w:rsid w:val="00314CBB"/>
    <w:pPr>
      <w:numPr>
        <w:numId w:val="32"/>
      </w:numPr>
    </w:pPr>
  </w:style>
  <w:style w:type="character" w:styleId="UnresolvedMention">
    <w:name w:val="Unresolved Mention"/>
    <w:uiPriority w:val="99"/>
    <w:semiHidden/>
    <w:unhideWhenUsed/>
    <w:rsid w:val="00C5227B"/>
    <w:rPr>
      <w:color w:val="605E5C"/>
      <w:shd w:val="clear" w:color="auto" w:fill="E1DFDD"/>
    </w:rPr>
  </w:style>
  <w:style w:type="paragraph" w:styleId="BodyText2">
    <w:name w:val="Body Text 2"/>
    <w:basedOn w:val="Normal"/>
    <w:link w:val="BodyText2Char"/>
    <w:uiPriority w:val="74"/>
    <w:semiHidden/>
    <w:rsid w:val="00EE3D67"/>
    <w:pPr>
      <w:spacing w:line="480" w:lineRule="auto"/>
    </w:pPr>
    <w:rPr>
      <w:lang w:val="x-none"/>
    </w:rPr>
  </w:style>
  <w:style w:type="character" w:customStyle="1" w:styleId="BodyText2Char">
    <w:name w:val="Body Text 2 Char"/>
    <w:link w:val="BodyText2"/>
    <w:uiPriority w:val="74"/>
    <w:semiHidden/>
    <w:rsid w:val="00EE3D67"/>
    <w:rPr>
      <w:sz w:val="22"/>
      <w:szCs w:val="22"/>
      <w:lang w:eastAsia="cs-CZ"/>
    </w:rPr>
  </w:style>
  <w:style w:type="paragraph" w:styleId="Revision">
    <w:name w:val="Revision"/>
    <w:hidden/>
    <w:uiPriority w:val="99"/>
    <w:semiHidden/>
    <w:rsid w:val="00451345"/>
    <w:rPr>
      <w:sz w:val="22"/>
      <w:szCs w:val="22"/>
      <w:lang w:val="cs-CZ" w:eastAsia="cs-CZ"/>
    </w:rPr>
  </w:style>
  <w:style w:type="paragraph" w:customStyle="1" w:styleId="Default">
    <w:name w:val="Default"/>
    <w:rsid w:val="00ED517A"/>
    <w:pPr>
      <w:autoSpaceDE w:val="0"/>
      <w:autoSpaceDN w:val="0"/>
      <w:adjustRightInd w:val="0"/>
    </w:pPr>
    <w:rPr>
      <w:rFonts w:cs="Arial"/>
      <w:color w:val="000000"/>
      <w:sz w:val="24"/>
      <w:szCs w:val="24"/>
      <w:lang w:val="cs-CZ" w:eastAsia="cs-CZ"/>
    </w:rPr>
  </w:style>
  <w:style w:type="character" w:customStyle="1" w:styleId="Nadpis2">
    <w:name w:val="Nadpis #2_"/>
    <w:link w:val="Nadpis20"/>
    <w:rsid w:val="00F0305E"/>
    <w:rPr>
      <w:rFonts w:eastAsia="Arial" w:cs="Arial"/>
      <w:b/>
      <w:bCs/>
      <w:sz w:val="22"/>
      <w:szCs w:val="22"/>
      <w:shd w:val="clear" w:color="auto" w:fill="FFFFFF"/>
    </w:rPr>
  </w:style>
  <w:style w:type="character" w:customStyle="1" w:styleId="Nadpis1">
    <w:name w:val="Nadpis #1_"/>
    <w:link w:val="Nadpis10"/>
    <w:rsid w:val="00F0305E"/>
    <w:rPr>
      <w:rFonts w:eastAsia="Arial" w:cs="Arial"/>
      <w:b/>
      <w:bCs/>
      <w:sz w:val="28"/>
      <w:szCs w:val="28"/>
      <w:shd w:val="clear" w:color="auto" w:fill="FFFFFF"/>
    </w:rPr>
  </w:style>
  <w:style w:type="character" w:customStyle="1" w:styleId="Zkladntext">
    <w:name w:val="Základní text_"/>
    <w:link w:val="Zkladntext0"/>
    <w:rsid w:val="00F0305E"/>
    <w:rPr>
      <w:rFonts w:eastAsia="Arial" w:cs="Arial"/>
      <w:sz w:val="22"/>
      <w:szCs w:val="22"/>
      <w:shd w:val="clear" w:color="auto" w:fill="FFFFFF"/>
    </w:rPr>
  </w:style>
  <w:style w:type="paragraph" w:customStyle="1" w:styleId="Nadpis20">
    <w:name w:val="Nadpis #2"/>
    <w:basedOn w:val="Normal"/>
    <w:link w:val="Nadpis2"/>
    <w:rsid w:val="00F0305E"/>
    <w:pPr>
      <w:widowControl w:val="0"/>
      <w:shd w:val="clear" w:color="auto" w:fill="FFFFFF"/>
      <w:spacing w:after="160"/>
      <w:outlineLvl w:val="1"/>
    </w:pPr>
    <w:rPr>
      <w:rFonts w:eastAsia="Arial" w:cs="Arial"/>
      <w:b/>
      <w:bCs/>
      <w:lang w:val="en-US" w:eastAsia="en-US"/>
    </w:rPr>
  </w:style>
  <w:style w:type="paragraph" w:customStyle="1" w:styleId="Nadpis10">
    <w:name w:val="Nadpis #1"/>
    <w:basedOn w:val="Normal"/>
    <w:link w:val="Nadpis1"/>
    <w:rsid w:val="00F0305E"/>
    <w:pPr>
      <w:widowControl w:val="0"/>
      <w:shd w:val="clear" w:color="auto" w:fill="FFFFFF"/>
      <w:spacing w:after="280"/>
      <w:jc w:val="center"/>
      <w:outlineLvl w:val="0"/>
    </w:pPr>
    <w:rPr>
      <w:rFonts w:eastAsia="Arial" w:cs="Arial"/>
      <w:b/>
      <w:bCs/>
      <w:sz w:val="28"/>
      <w:szCs w:val="28"/>
      <w:lang w:val="en-US" w:eastAsia="en-US"/>
    </w:rPr>
  </w:style>
  <w:style w:type="paragraph" w:customStyle="1" w:styleId="Zkladntext0">
    <w:name w:val="Základní text"/>
    <w:basedOn w:val="Normal"/>
    <w:link w:val="Zkladntext"/>
    <w:rsid w:val="00F0305E"/>
    <w:pPr>
      <w:widowControl w:val="0"/>
      <w:shd w:val="clear" w:color="auto" w:fill="FFFFFF"/>
      <w:spacing w:after="160"/>
    </w:pPr>
    <w:rPr>
      <w:rFonts w:eastAsia="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9844">
      <w:bodyDiv w:val="1"/>
      <w:marLeft w:val="0"/>
      <w:marRight w:val="0"/>
      <w:marTop w:val="0"/>
      <w:marBottom w:val="0"/>
      <w:divBdr>
        <w:top w:val="none" w:sz="0" w:space="0" w:color="auto"/>
        <w:left w:val="none" w:sz="0" w:space="0" w:color="auto"/>
        <w:bottom w:val="none" w:sz="0" w:space="0" w:color="auto"/>
        <w:right w:val="none" w:sz="0" w:space="0" w:color="auto"/>
      </w:divBdr>
      <w:divsChild>
        <w:div w:id="1086536613">
          <w:marLeft w:val="0"/>
          <w:marRight w:val="0"/>
          <w:marTop w:val="0"/>
          <w:marBottom w:val="0"/>
          <w:divBdr>
            <w:top w:val="none" w:sz="0" w:space="0" w:color="auto"/>
            <w:left w:val="none" w:sz="0" w:space="0" w:color="auto"/>
            <w:bottom w:val="none" w:sz="0" w:space="0" w:color="auto"/>
            <w:right w:val="none" w:sz="0" w:space="0" w:color="auto"/>
          </w:divBdr>
        </w:div>
      </w:divsChild>
    </w:div>
    <w:div w:id="254628333">
      <w:bodyDiv w:val="1"/>
      <w:marLeft w:val="0"/>
      <w:marRight w:val="0"/>
      <w:marTop w:val="0"/>
      <w:marBottom w:val="0"/>
      <w:divBdr>
        <w:top w:val="none" w:sz="0" w:space="0" w:color="auto"/>
        <w:left w:val="none" w:sz="0" w:space="0" w:color="auto"/>
        <w:bottom w:val="none" w:sz="0" w:space="0" w:color="auto"/>
        <w:right w:val="none" w:sz="0" w:space="0" w:color="auto"/>
      </w:divBdr>
    </w:div>
    <w:div w:id="297536465">
      <w:bodyDiv w:val="1"/>
      <w:marLeft w:val="0"/>
      <w:marRight w:val="0"/>
      <w:marTop w:val="0"/>
      <w:marBottom w:val="0"/>
      <w:divBdr>
        <w:top w:val="none" w:sz="0" w:space="0" w:color="auto"/>
        <w:left w:val="none" w:sz="0" w:space="0" w:color="auto"/>
        <w:bottom w:val="none" w:sz="0" w:space="0" w:color="auto"/>
        <w:right w:val="none" w:sz="0" w:space="0" w:color="auto"/>
      </w:divBdr>
    </w:div>
    <w:div w:id="323358858">
      <w:bodyDiv w:val="1"/>
      <w:marLeft w:val="0"/>
      <w:marRight w:val="0"/>
      <w:marTop w:val="0"/>
      <w:marBottom w:val="0"/>
      <w:divBdr>
        <w:top w:val="none" w:sz="0" w:space="0" w:color="auto"/>
        <w:left w:val="none" w:sz="0" w:space="0" w:color="auto"/>
        <w:bottom w:val="none" w:sz="0" w:space="0" w:color="auto"/>
        <w:right w:val="none" w:sz="0" w:space="0" w:color="auto"/>
      </w:divBdr>
    </w:div>
    <w:div w:id="353773761">
      <w:bodyDiv w:val="1"/>
      <w:marLeft w:val="0"/>
      <w:marRight w:val="0"/>
      <w:marTop w:val="0"/>
      <w:marBottom w:val="0"/>
      <w:divBdr>
        <w:top w:val="none" w:sz="0" w:space="0" w:color="auto"/>
        <w:left w:val="none" w:sz="0" w:space="0" w:color="auto"/>
        <w:bottom w:val="none" w:sz="0" w:space="0" w:color="auto"/>
        <w:right w:val="none" w:sz="0" w:space="0" w:color="auto"/>
      </w:divBdr>
    </w:div>
    <w:div w:id="397018786">
      <w:bodyDiv w:val="1"/>
      <w:marLeft w:val="0"/>
      <w:marRight w:val="0"/>
      <w:marTop w:val="0"/>
      <w:marBottom w:val="0"/>
      <w:divBdr>
        <w:top w:val="none" w:sz="0" w:space="0" w:color="auto"/>
        <w:left w:val="none" w:sz="0" w:space="0" w:color="auto"/>
        <w:bottom w:val="none" w:sz="0" w:space="0" w:color="auto"/>
        <w:right w:val="none" w:sz="0" w:space="0" w:color="auto"/>
      </w:divBdr>
      <w:divsChild>
        <w:div w:id="515341160">
          <w:marLeft w:val="0"/>
          <w:marRight w:val="0"/>
          <w:marTop w:val="0"/>
          <w:marBottom w:val="0"/>
          <w:divBdr>
            <w:top w:val="none" w:sz="0" w:space="0" w:color="auto"/>
            <w:left w:val="none" w:sz="0" w:space="0" w:color="auto"/>
            <w:bottom w:val="none" w:sz="0" w:space="0" w:color="auto"/>
            <w:right w:val="none" w:sz="0" w:space="0" w:color="auto"/>
          </w:divBdr>
          <w:divsChild>
            <w:div w:id="715086218">
              <w:marLeft w:val="0"/>
              <w:marRight w:val="0"/>
              <w:marTop w:val="0"/>
              <w:marBottom w:val="0"/>
              <w:divBdr>
                <w:top w:val="none" w:sz="0" w:space="0" w:color="auto"/>
                <w:left w:val="none" w:sz="0" w:space="0" w:color="auto"/>
                <w:bottom w:val="none" w:sz="0" w:space="0" w:color="auto"/>
                <w:right w:val="none" w:sz="0" w:space="0" w:color="auto"/>
              </w:divBdr>
              <w:divsChild>
                <w:div w:id="1115562484">
                  <w:marLeft w:val="0"/>
                  <w:marRight w:val="0"/>
                  <w:marTop w:val="0"/>
                  <w:marBottom w:val="0"/>
                  <w:divBdr>
                    <w:top w:val="none" w:sz="0" w:space="0" w:color="auto"/>
                    <w:left w:val="none" w:sz="0" w:space="0" w:color="auto"/>
                    <w:bottom w:val="none" w:sz="0" w:space="0" w:color="auto"/>
                    <w:right w:val="none" w:sz="0" w:space="0" w:color="auto"/>
                  </w:divBdr>
                  <w:divsChild>
                    <w:div w:id="938871397">
                      <w:marLeft w:val="0"/>
                      <w:marRight w:val="0"/>
                      <w:marTop w:val="0"/>
                      <w:marBottom w:val="150"/>
                      <w:divBdr>
                        <w:top w:val="none" w:sz="0" w:space="0" w:color="auto"/>
                        <w:left w:val="none" w:sz="0" w:space="0" w:color="auto"/>
                        <w:bottom w:val="none" w:sz="0" w:space="0" w:color="auto"/>
                        <w:right w:val="none" w:sz="0" w:space="0" w:color="auto"/>
                      </w:divBdr>
                      <w:divsChild>
                        <w:div w:id="150876241">
                          <w:marLeft w:val="0"/>
                          <w:marRight w:val="0"/>
                          <w:marTop w:val="0"/>
                          <w:marBottom w:val="0"/>
                          <w:divBdr>
                            <w:top w:val="none" w:sz="0" w:space="0" w:color="auto"/>
                            <w:left w:val="none" w:sz="0" w:space="0" w:color="auto"/>
                            <w:bottom w:val="none" w:sz="0" w:space="0" w:color="auto"/>
                            <w:right w:val="none" w:sz="0" w:space="0" w:color="auto"/>
                          </w:divBdr>
                          <w:divsChild>
                            <w:div w:id="438451181">
                              <w:marLeft w:val="0"/>
                              <w:marRight w:val="0"/>
                              <w:marTop w:val="0"/>
                              <w:marBottom w:val="0"/>
                              <w:divBdr>
                                <w:top w:val="none" w:sz="0" w:space="0" w:color="auto"/>
                                <w:left w:val="none" w:sz="0" w:space="0" w:color="auto"/>
                                <w:bottom w:val="none" w:sz="0" w:space="0" w:color="auto"/>
                                <w:right w:val="none" w:sz="0" w:space="0" w:color="auto"/>
                              </w:divBdr>
                              <w:divsChild>
                                <w:div w:id="1478693092">
                                  <w:marLeft w:val="0"/>
                                  <w:marRight w:val="0"/>
                                  <w:marTop w:val="0"/>
                                  <w:marBottom w:val="0"/>
                                  <w:divBdr>
                                    <w:top w:val="none" w:sz="0" w:space="0" w:color="auto"/>
                                    <w:left w:val="none" w:sz="0" w:space="0" w:color="auto"/>
                                    <w:bottom w:val="none" w:sz="0" w:space="0" w:color="auto"/>
                                    <w:right w:val="none" w:sz="0" w:space="0" w:color="auto"/>
                                  </w:divBdr>
                                  <w:divsChild>
                                    <w:div w:id="8505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183749">
      <w:bodyDiv w:val="1"/>
      <w:marLeft w:val="0"/>
      <w:marRight w:val="0"/>
      <w:marTop w:val="0"/>
      <w:marBottom w:val="0"/>
      <w:divBdr>
        <w:top w:val="none" w:sz="0" w:space="0" w:color="auto"/>
        <w:left w:val="none" w:sz="0" w:space="0" w:color="auto"/>
        <w:bottom w:val="none" w:sz="0" w:space="0" w:color="auto"/>
        <w:right w:val="none" w:sz="0" w:space="0" w:color="auto"/>
      </w:divBdr>
    </w:div>
    <w:div w:id="480080968">
      <w:bodyDiv w:val="1"/>
      <w:marLeft w:val="0"/>
      <w:marRight w:val="0"/>
      <w:marTop w:val="0"/>
      <w:marBottom w:val="0"/>
      <w:divBdr>
        <w:top w:val="none" w:sz="0" w:space="0" w:color="auto"/>
        <w:left w:val="none" w:sz="0" w:space="0" w:color="auto"/>
        <w:bottom w:val="none" w:sz="0" w:space="0" w:color="auto"/>
        <w:right w:val="none" w:sz="0" w:space="0" w:color="auto"/>
      </w:divBdr>
    </w:div>
    <w:div w:id="515538079">
      <w:bodyDiv w:val="1"/>
      <w:marLeft w:val="0"/>
      <w:marRight w:val="0"/>
      <w:marTop w:val="0"/>
      <w:marBottom w:val="0"/>
      <w:divBdr>
        <w:top w:val="none" w:sz="0" w:space="0" w:color="auto"/>
        <w:left w:val="none" w:sz="0" w:space="0" w:color="auto"/>
        <w:bottom w:val="none" w:sz="0" w:space="0" w:color="auto"/>
        <w:right w:val="none" w:sz="0" w:space="0" w:color="auto"/>
      </w:divBdr>
    </w:div>
    <w:div w:id="538515878">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837571858">
      <w:bodyDiv w:val="1"/>
      <w:marLeft w:val="0"/>
      <w:marRight w:val="0"/>
      <w:marTop w:val="0"/>
      <w:marBottom w:val="0"/>
      <w:divBdr>
        <w:top w:val="none" w:sz="0" w:space="0" w:color="auto"/>
        <w:left w:val="none" w:sz="0" w:space="0" w:color="auto"/>
        <w:bottom w:val="none" w:sz="0" w:space="0" w:color="auto"/>
        <w:right w:val="none" w:sz="0" w:space="0" w:color="auto"/>
      </w:divBdr>
    </w:div>
    <w:div w:id="891230601">
      <w:bodyDiv w:val="1"/>
      <w:marLeft w:val="0"/>
      <w:marRight w:val="0"/>
      <w:marTop w:val="0"/>
      <w:marBottom w:val="0"/>
      <w:divBdr>
        <w:top w:val="none" w:sz="0" w:space="0" w:color="auto"/>
        <w:left w:val="none" w:sz="0" w:space="0" w:color="auto"/>
        <w:bottom w:val="none" w:sz="0" w:space="0" w:color="auto"/>
        <w:right w:val="none" w:sz="0" w:space="0" w:color="auto"/>
      </w:divBdr>
    </w:div>
    <w:div w:id="1004866842">
      <w:bodyDiv w:val="1"/>
      <w:marLeft w:val="0"/>
      <w:marRight w:val="0"/>
      <w:marTop w:val="0"/>
      <w:marBottom w:val="0"/>
      <w:divBdr>
        <w:top w:val="none" w:sz="0" w:space="0" w:color="auto"/>
        <w:left w:val="none" w:sz="0" w:space="0" w:color="auto"/>
        <w:bottom w:val="none" w:sz="0" w:space="0" w:color="auto"/>
        <w:right w:val="none" w:sz="0" w:space="0" w:color="auto"/>
      </w:divBdr>
    </w:div>
    <w:div w:id="1139222886">
      <w:bodyDiv w:val="1"/>
      <w:marLeft w:val="0"/>
      <w:marRight w:val="0"/>
      <w:marTop w:val="0"/>
      <w:marBottom w:val="0"/>
      <w:divBdr>
        <w:top w:val="none" w:sz="0" w:space="0" w:color="auto"/>
        <w:left w:val="none" w:sz="0" w:space="0" w:color="auto"/>
        <w:bottom w:val="none" w:sz="0" w:space="0" w:color="auto"/>
        <w:right w:val="none" w:sz="0" w:space="0" w:color="auto"/>
      </w:divBdr>
      <w:divsChild>
        <w:div w:id="946086873">
          <w:marLeft w:val="0"/>
          <w:marRight w:val="0"/>
          <w:marTop w:val="0"/>
          <w:marBottom w:val="0"/>
          <w:divBdr>
            <w:top w:val="none" w:sz="0" w:space="0" w:color="auto"/>
            <w:left w:val="none" w:sz="0" w:space="0" w:color="auto"/>
            <w:bottom w:val="none" w:sz="0" w:space="0" w:color="auto"/>
            <w:right w:val="none" w:sz="0" w:space="0" w:color="auto"/>
          </w:divBdr>
        </w:div>
      </w:divsChild>
    </w:div>
    <w:div w:id="1154417629">
      <w:bodyDiv w:val="1"/>
      <w:marLeft w:val="0"/>
      <w:marRight w:val="0"/>
      <w:marTop w:val="0"/>
      <w:marBottom w:val="0"/>
      <w:divBdr>
        <w:top w:val="none" w:sz="0" w:space="0" w:color="auto"/>
        <w:left w:val="none" w:sz="0" w:space="0" w:color="auto"/>
        <w:bottom w:val="none" w:sz="0" w:space="0" w:color="auto"/>
        <w:right w:val="none" w:sz="0" w:space="0" w:color="auto"/>
      </w:divBdr>
    </w:div>
    <w:div w:id="1226406557">
      <w:bodyDiv w:val="1"/>
      <w:marLeft w:val="0"/>
      <w:marRight w:val="0"/>
      <w:marTop w:val="0"/>
      <w:marBottom w:val="0"/>
      <w:divBdr>
        <w:top w:val="none" w:sz="0" w:space="0" w:color="auto"/>
        <w:left w:val="none" w:sz="0" w:space="0" w:color="auto"/>
        <w:bottom w:val="none" w:sz="0" w:space="0" w:color="auto"/>
        <w:right w:val="none" w:sz="0" w:space="0" w:color="auto"/>
      </w:divBdr>
    </w:div>
    <w:div w:id="1383212025">
      <w:bodyDiv w:val="1"/>
      <w:marLeft w:val="0"/>
      <w:marRight w:val="0"/>
      <w:marTop w:val="0"/>
      <w:marBottom w:val="0"/>
      <w:divBdr>
        <w:top w:val="none" w:sz="0" w:space="0" w:color="auto"/>
        <w:left w:val="none" w:sz="0" w:space="0" w:color="auto"/>
        <w:bottom w:val="none" w:sz="0" w:space="0" w:color="auto"/>
        <w:right w:val="none" w:sz="0" w:space="0" w:color="auto"/>
      </w:divBdr>
    </w:div>
    <w:div w:id="1392387142">
      <w:bodyDiv w:val="1"/>
      <w:marLeft w:val="0"/>
      <w:marRight w:val="0"/>
      <w:marTop w:val="0"/>
      <w:marBottom w:val="0"/>
      <w:divBdr>
        <w:top w:val="none" w:sz="0" w:space="0" w:color="auto"/>
        <w:left w:val="none" w:sz="0" w:space="0" w:color="auto"/>
        <w:bottom w:val="none" w:sz="0" w:space="0" w:color="auto"/>
        <w:right w:val="none" w:sz="0" w:space="0" w:color="auto"/>
      </w:divBdr>
    </w:div>
    <w:div w:id="1406294665">
      <w:bodyDiv w:val="1"/>
      <w:marLeft w:val="0"/>
      <w:marRight w:val="0"/>
      <w:marTop w:val="0"/>
      <w:marBottom w:val="0"/>
      <w:divBdr>
        <w:top w:val="none" w:sz="0" w:space="0" w:color="auto"/>
        <w:left w:val="none" w:sz="0" w:space="0" w:color="auto"/>
        <w:bottom w:val="none" w:sz="0" w:space="0" w:color="auto"/>
        <w:right w:val="none" w:sz="0" w:space="0" w:color="auto"/>
      </w:divBdr>
      <w:divsChild>
        <w:div w:id="1200627522">
          <w:marLeft w:val="0"/>
          <w:marRight w:val="0"/>
          <w:marTop w:val="0"/>
          <w:marBottom w:val="0"/>
          <w:divBdr>
            <w:top w:val="none" w:sz="0" w:space="0" w:color="auto"/>
            <w:left w:val="none" w:sz="0" w:space="0" w:color="auto"/>
            <w:bottom w:val="none" w:sz="0" w:space="0" w:color="auto"/>
            <w:right w:val="none" w:sz="0" w:space="0" w:color="auto"/>
          </w:divBdr>
          <w:divsChild>
            <w:div w:id="1098986812">
              <w:marLeft w:val="0"/>
              <w:marRight w:val="0"/>
              <w:marTop w:val="0"/>
              <w:marBottom w:val="0"/>
              <w:divBdr>
                <w:top w:val="none" w:sz="0" w:space="0" w:color="auto"/>
                <w:left w:val="none" w:sz="0" w:space="0" w:color="auto"/>
                <w:bottom w:val="none" w:sz="0" w:space="0" w:color="auto"/>
                <w:right w:val="none" w:sz="0" w:space="0" w:color="auto"/>
              </w:divBdr>
              <w:divsChild>
                <w:div w:id="760761261">
                  <w:marLeft w:val="0"/>
                  <w:marRight w:val="0"/>
                  <w:marTop w:val="0"/>
                  <w:marBottom w:val="0"/>
                  <w:divBdr>
                    <w:top w:val="none" w:sz="0" w:space="0" w:color="auto"/>
                    <w:left w:val="none" w:sz="0" w:space="0" w:color="auto"/>
                    <w:bottom w:val="none" w:sz="0" w:space="0" w:color="auto"/>
                    <w:right w:val="none" w:sz="0" w:space="0" w:color="auto"/>
                  </w:divBdr>
                  <w:divsChild>
                    <w:div w:id="1542018032">
                      <w:marLeft w:val="0"/>
                      <w:marRight w:val="0"/>
                      <w:marTop w:val="0"/>
                      <w:marBottom w:val="150"/>
                      <w:divBdr>
                        <w:top w:val="none" w:sz="0" w:space="0" w:color="auto"/>
                        <w:left w:val="none" w:sz="0" w:space="0" w:color="auto"/>
                        <w:bottom w:val="none" w:sz="0" w:space="0" w:color="auto"/>
                        <w:right w:val="none" w:sz="0" w:space="0" w:color="auto"/>
                      </w:divBdr>
                      <w:divsChild>
                        <w:div w:id="1322544999">
                          <w:marLeft w:val="0"/>
                          <w:marRight w:val="0"/>
                          <w:marTop w:val="0"/>
                          <w:marBottom w:val="0"/>
                          <w:divBdr>
                            <w:top w:val="none" w:sz="0" w:space="0" w:color="auto"/>
                            <w:left w:val="none" w:sz="0" w:space="0" w:color="auto"/>
                            <w:bottom w:val="none" w:sz="0" w:space="0" w:color="auto"/>
                            <w:right w:val="none" w:sz="0" w:space="0" w:color="auto"/>
                          </w:divBdr>
                          <w:divsChild>
                            <w:div w:id="893780867">
                              <w:marLeft w:val="0"/>
                              <w:marRight w:val="0"/>
                              <w:marTop w:val="0"/>
                              <w:marBottom w:val="0"/>
                              <w:divBdr>
                                <w:top w:val="none" w:sz="0" w:space="0" w:color="auto"/>
                                <w:left w:val="none" w:sz="0" w:space="0" w:color="auto"/>
                                <w:bottom w:val="none" w:sz="0" w:space="0" w:color="auto"/>
                                <w:right w:val="none" w:sz="0" w:space="0" w:color="auto"/>
                              </w:divBdr>
                              <w:divsChild>
                                <w:div w:id="8672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591744">
      <w:bodyDiv w:val="1"/>
      <w:marLeft w:val="0"/>
      <w:marRight w:val="0"/>
      <w:marTop w:val="0"/>
      <w:marBottom w:val="0"/>
      <w:divBdr>
        <w:top w:val="none" w:sz="0" w:space="0" w:color="auto"/>
        <w:left w:val="none" w:sz="0" w:space="0" w:color="auto"/>
        <w:bottom w:val="none" w:sz="0" w:space="0" w:color="auto"/>
        <w:right w:val="none" w:sz="0" w:space="0" w:color="auto"/>
      </w:divBdr>
      <w:divsChild>
        <w:div w:id="1321807540">
          <w:marLeft w:val="0"/>
          <w:marRight w:val="0"/>
          <w:marTop w:val="0"/>
          <w:marBottom w:val="0"/>
          <w:divBdr>
            <w:top w:val="none" w:sz="0" w:space="0" w:color="auto"/>
            <w:left w:val="none" w:sz="0" w:space="0" w:color="auto"/>
            <w:bottom w:val="none" w:sz="0" w:space="0" w:color="auto"/>
            <w:right w:val="none" w:sz="0" w:space="0" w:color="auto"/>
          </w:divBdr>
          <w:divsChild>
            <w:div w:id="1308512107">
              <w:marLeft w:val="0"/>
              <w:marRight w:val="0"/>
              <w:marTop w:val="0"/>
              <w:marBottom w:val="0"/>
              <w:divBdr>
                <w:top w:val="none" w:sz="0" w:space="0" w:color="auto"/>
                <w:left w:val="none" w:sz="0" w:space="0" w:color="auto"/>
                <w:bottom w:val="none" w:sz="0" w:space="0" w:color="auto"/>
                <w:right w:val="none" w:sz="0" w:space="0" w:color="auto"/>
              </w:divBdr>
              <w:divsChild>
                <w:div w:id="1158426943">
                  <w:marLeft w:val="0"/>
                  <w:marRight w:val="0"/>
                  <w:marTop w:val="0"/>
                  <w:marBottom w:val="0"/>
                  <w:divBdr>
                    <w:top w:val="none" w:sz="0" w:space="0" w:color="auto"/>
                    <w:left w:val="none" w:sz="0" w:space="0" w:color="auto"/>
                    <w:bottom w:val="none" w:sz="0" w:space="0" w:color="auto"/>
                    <w:right w:val="none" w:sz="0" w:space="0" w:color="auto"/>
                  </w:divBdr>
                  <w:divsChild>
                    <w:div w:id="115491596">
                      <w:marLeft w:val="0"/>
                      <w:marRight w:val="0"/>
                      <w:marTop w:val="0"/>
                      <w:marBottom w:val="150"/>
                      <w:divBdr>
                        <w:top w:val="none" w:sz="0" w:space="0" w:color="auto"/>
                        <w:left w:val="none" w:sz="0" w:space="0" w:color="auto"/>
                        <w:bottom w:val="none" w:sz="0" w:space="0" w:color="auto"/>
                        <w:right w:val="none" w:sz="0" w:space="0" w:color="auto"/>
                      </w:divBdr>
                      <w:divsChild>
                        <w:div w:id="889879994">
                          <w:marLeft w:val="0"/>
                          <w:marRight w:val="0"/>
                          <w:marTop w:val="0"/>
                          <w:marBottom w:val="0"/>
                          <w:divBdr>
                            <w:top w:val="none" w:sz="0" w:space="0" w:color="auto"/>
                            <w:left w:val="none" w:sz="0" w:space="0" w:color="auto"/>
                            <w:bottom w:val="none" w:sz="0" w:space="0" w:color="auto"/>
                            <w:right w:val="none" w:sz="0" w:space="0" w:color="auto"/>
                          </w:divBdr>
                          <w:divsChild>
                            <w:div w:id="1641762039">
                              <w:marLeft w:val="0"/>
                              <w:marRight w:val="0"/>
                              <w:marTop w:val="0"/>
                              <w:marBottom w:val="0"/>
                              <w:divBdr>
                                <w:top w:val="none" w:sz="0" w:space="0" w:color="auto"/>
                                <w:left w:val="none" w:sz="0" w:space="0" w:color="auto"/>
                                <w:bottom w:val="none" w:sz="0" w:space="0" w:color="auto"/>
                                <w:right w:val="none" w:sz="0" w:space="0" w:color="auto"/>
                              </w:divBdr>
                              <w:divsChild>
                                <w:div w:id="386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94008">
      <w:bodyDiv w:val="1"/>
      <w:marLeft w:val="0"/>
      <w:marRight w:val="0"/>
      <w:marTop w:val="0"/>
      <w:marBottom w:val="0"/>
      <w:divBdr>
        <w:top w:val="none" w:sz="0" w:space="0" w:color="auto"/>
        <w:left w:val="none" w:sz="0" w:space="0" w:color="auto"/>
        <w:bottom w:val="none" w:sz="0" w:space="0" w:color="auto"/>
        <w:right w:val="none" w:sz="0" w:space="0" w:color="auto"/>
      </w:divBdr>
      <w:divsChild>
        <w:div w:id="759254513">
          <w:marLeft w:val="0"/>
          <w:marRight w:val="0"/>
          <w:marTop w:val="0"/>
          <w:marBottom w:val="0"/>
          <w:divBdr>
            <w:top w:val="none" w:sz="0" w:space="0" w:color="auto"/>
            <w:left w:val="none" w:sz="0" w:space="0" w:color="auto"/>
            <w:bottom w:val="none" w:sz="0" w:space="0" w:color="auto"/>
            <w:right w:val="none" w:sz="0" w:space="0" w:color="auto"/>
          </w:divBdr>
          <w:divsChild>
            <w:div w:id="1673332581">
              <w:marLeft w:val="0"/>
              <w:marRight w:val="0"/>
              <w:marTop w:val="0"/>
              <w:marBottom w:val="0"/>
              <w:divBdr>
                <w:top w:val="none" w:sz="0" w:space="0" w:color="auto"/>
                <w:left w:val="none" w:sz="0" w:space="0" w:color="auto"/>
                <w:bottom w:val="none" w:sz="0" w:space="0" w:color="auto"/>
                <w:right w:val="none" w:sz="0" w:space="0" w:color="auto"/>
              </w:divBdr>
              <w:divsChild>
                <w:div w:id="1535537056">
                  <w:marLeft w:val="0"/>
                  <w:marRight w:val="0"/>
                  <w:marTop w:val="0"/>
                  <w:marBottom w:val="0"/>
                  <w:divBdr>
                    <w:top w:val="none" w:sz="0" w:space="0" w:color="auto"/>
                    <w:left w:val="none" w:sz="0" w:space="0" w:color="auto"/>
                    <w:bottom w:val="none" w:sz="0" w:space="0" w:color="auto"/>
                    <w:right w:val="none" w:sz="0" w:space="0" w:color="auto"/>
                  </w:divBdr>
                  <w:divsChild>
                    <w:div w:id="1716197100">
                      <w:marLeft w:val="0"/>
                      <w:marRight w:val="0"/>
                      <w:marTop w:val="0"/>
                      <w:marBottom w:val="150"/>
                      <w:divBdr>
                        <w:top w:val="none" w:sz="0" w:space="0" w:color="auto"/>
                        <w:left w:val="none" w:sz="0" w:space="0" w:color="auto"/>
                        <w:bottom w:val="none" w:sz="0" w:space="0" w:color="auto"/>
                        <w:right w:val="none" w:sz="0" w:space="0" w:color="auto"/>
                      </w:divBdr>
                      <w:divsChild>
                        <w:div w:id="921834667">
                          <w:marLeft w:val="0"/>
                          <w:marRight w:val="0"/>
                          <w:marTop w:val="0"/>
                          <w:marBottom w:val="0"/>
                          <w:divBdr>
                            <w:top w:val="none" w:sz="0" w:space="0" w:color="auto"/>
                            <w:left w:val="none" w:sz="0" w:space="0" w:color="auto"/>
                            <w:bottom w:val="none" w:sz="0" w:space="0" w:color="auto"/>
                            <w:right w:val="none" w:sz="0" w:space="0" w:color="auto"/>
                          </w:divBdr>
                          <w:divsChild>
                            <w:div w:id="1144587232">
                              <w:marLeft w:val="0"/>
                              <w:marRight w:val="0"/>
                              <w:marTop w:val="0"/>
                              <w:marBottom w:val="0"/>
                              <w:divBdr>
                                <w:top w:val="none" w:sz="0" w:space="0" w:color="auto"/>
                                <w:left w:val="none" w:sz="0" w:space="0" w:color="auto"/>
                                <w:bottom w:val="none" w:sz="0" w:space="0" w:color="auto"/>
                                <w:right w:val="none" w:sz="0" w:space="0" w:color="auto"/>
                              </w:divBdr>
                              <w:divsChild>
                                <w:div w:id="4849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29165">
      <w:bodyDiv w:val="1"/>
      <w:marLeft w:val="0"/>
      <w:marRight w:val="0"/>
      <w:marTop w:val="0"/>
      <w:marBottom w:val="0"/>
      <w:divBdr>
        <w:top w:val="none" w:sz="0" w:space="0" w:color="auto"/>
        <w:left w:val="none" w:sz="0" w:space="0" w:color="auto"/>
        <w:bottom w:val="none" w:sz="0" w:space="0" w:color="auto"/>
        <w:right w:val="none" w:sz="0" w:space="0" w:color="auto"/>
      </w:divBdr>
    </w:div>
    <w:div w:id="1954550357">
      <w:bodyDiv w:val="1"/>
      <w:marLeft w:val="0"/>
      <w:marRight w:val="0"/>
      <w:marTop w:val="0"/>
      <w:marBottom w:val="0"/>
      <w:divBdr>
        <w:top w:val="none" w:sz="0" w:space="0" w:color="auto"/>
        <w:left w:val="none" w:sz="0" w:space="0" w:color="auto"/>
        <w:bottom w:val="none" w:sz="0" w:space="0" w:color="auto"/>
        <w:right w:val="none" w:sz="0" w:space="0" w:color="auto"/>
      </w:divBdr>
    </w:div>
    <w:div w:id="20509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kpartners.com/terms-of-business" TargetMode="External"/><Relationship Id="rId13" Type="http://schemas.openxmlformats.org/officeDocument/2006/relationships/hyperlink" Target="https://vyhledavac.cak.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kpartners.com/cs/pravni-upozorneni" TargetMode="External"/><Relationship Id="rId17" Type="http://schemas.openxmlformats.org/officeDocument/2006/relationships/hyperlink" Target="http://www.prkpartners.com/cs" TargetMode="External"/><Relationship Id="rId2" Type="http://schemas.openxmlformats.org/officeDocument/2006/relationships/numbering" Target="numbering.xml"/><Relationship Id="rId16" Type="http://schemas.openxmlformats.org/officeDocument/2006/relationships/hyperlink" Target="http://www.cak.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kpartners.com/terms-of-business" TargetMode="External"/><Relationship Id="rId5" Type="http://schemas.openxmlformats.org/officeDocument/2006/relationships/webSettings" Target="webSettings.xml"/><Relationship Id="rId15" Type="http://schemas.openxmlformats.org/officeDocument/2006/relationships/hyperlink" Target="https://www.prkpartners.com/cs/ochrana-osobnich-udaju"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k.sk/web/sk/cms/lawyer/ad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1A9E-402F-4CD2-8245-88EDE75E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6717</Words>
  <Characters>39634</Characters>
  <Application>Microsoft Office Word</Application>
  <DocSecurity>0</DocSecurity>
  <Lines>330</Lines>
  <Paragraphs>92</Paragraphs>
  <ScaleCrop>false</ScaleCrop>
  <Company/>
  <LinksUpToDate>false</LinksUpToDate>
  <CharactersWithSpaces>46259</CharactersWithSpaces>
  <SharedDoc>false</SharedDoc>
  <HLinks>
    <vt:vector size="6" baseType="variant">
      <vt:variant>
        <vt:i4>327704</vt:i4>
      </vt:variant>
      <vt:variant>
        <vt:i4>9</vt:i4>
      </vt:variant>
      <vt:variant>
        <vt:i4>0</vt:i4>
      </vt:variant>
      <vt:variant>
        <vt:i4>5</vt:i4>
      </vt:variant>
      <vt:variant>
        <vt:lpwstr>https://www.prkpartners.com/terms-of-business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PRK Partners</cp:lastModifiedBy>
  <cp:revision>3</cp:revision>
  <dcterms:created xsi:type="dcterms:W3CDTF">2025-05-22T15:51:00Z</dcterms:created>
  <dcterms:modified xsi:type="dcterms:W3CDTF">2025-05-22T16:07:00Z</dcterms:modified>
</cp:coreProperties>
</file>