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5CBB" w14:textId="77777777" w:rsidR="006A5F7B" w:rsidRDefault="006A5F7B">
      <w:pPr>
        <w:pStyle w:val="Zkladntext"/>
        <w:ind w:left="0"/>
        <w:rPr>
          <w:rFonts w:ascii="Times New Roman"/>
        </w:rPr>
      </w:pPr>
    </w:p>
    <w:p w14:paraId="51E56FE3" w14:textId="77777777" w:rsidR="006A5F7B" w:rsidRDefault="006A5F7B">
      <w:pPr>
        <w:pStyle w:val="Zkladntext"/>
        <w:spacing w:before="10"/>
        <w:ind w:left="0"/>
        <w:rPr>
          <w:rFonts w:ascii="Times New Roman"/>
        </w:rPr>
      </w:pPr>
    </w:p>
    <w:p w14:paraId="6A023E57" w14:textId="77777777" w:rsidR="006A5F7B" w:rsidRDefault="00000000">
      <w:pPr>
        <w:spacing w:before="9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5230600120</w:t>
      </w:r>
    </w:p>
    <w:p w14:paraId="731E7881" w14:textId="77777777" w:rsidR="006A5F7B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301D217" w14:textId="77777777" w:rsidR="006A5F7B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7E5A57B" w14:textId="77777777" w:rsidR="006A5F7B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300A3388" w14:textId="77777777" w:rsidR="006A5F7B" w:rsidRDefault="006A5F7B">
      <w:pPr>
        <w:pStyle w:val="Zkladntext"/>
        <w:spacing w:before="9"/>
        <w:ind w:left="0"/>
        <w:rPr>
          <w:sz w:val="51"/>
        </w:rPr>
      </w:pPr>
    </w:p>
    <w:p w14:paraId="1267A5B3" w14:textId="77777777" w:rsidR="006A5F7B" w:rsidRDefault="00000000">
      <w:pPr>
        <w:pStyle w:val="Zkladntext"/>
        <w:ind w:left="38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D4C8DD5" w14:textId="77777777" w:rsidR="006A5F7B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CE9FAFE" w14:textId="77777777" w:rsidR="006A5F7B" w:rsidRDefault="00000000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74EE193" w14:textId="77777777" w:rsidR="006A5F7B" w:rsidRDefault="00000000">
      <w:pPr>
        <w:pStyle w:val="Zkladntext"/>
        <w:tabs>
          <w:tab w:val="left" w:pos="3262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830B59E" w14:textId="77777777" w:rsidR="006A5F7B" w:rsidRDefault="00000000">
      <w:pPr>
        <w:pStyle w:val="Zkladntext"/>
        <w:tabs>
          <w:tab w:val="right" w:pos="4126"/>
        </w:tabs>
        <w:spacing w:before="1" w:line="265" w:lineRule="exact"/>
        <w:ind w:left="382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5FB459D8" w14:textId="77777777" w:rsidR="006A5F7B" w:rsidRDefault="00000000">
      <w:pPr>
        <w:pStyle w:val="Zkladntext"/>
        <w:tabs>
          <w:tab w:val="left" w:pos="3262"/>
        </w:tabs>
        <w:spacing w:line="265" w:lineRule="exact"/>
        <w:ind w:left="382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24E79F71" w14:textId="77777777" w:rsidR="006A5F7B" w:rsidRDefault="0000000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4DC8213" w14:textId="77777777" w:rsidR="006A5F7B" w:rsidRDefault="00000000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7A76EC70" w14:textId="77777777" w:rsidR="006A5F7B" w:rsidRDefault="00000000">
      <w:pPr>
        <w:pStyle w:val="Zkladntext"/>
        <w:spacing w:before="1"/>
        <w:ind w:left="38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3F598737" w14:textId="77777777" w:rsidR="006A5F7B" w:rsidRDefault="00000000">
      <w:pPr>
        <w:pStyle w:val="Zkladntext"/>
        <w:spacing w:before="231"/>
        <w:ind w:left="382"/>
      </w:pPr>
      <w:r>
        <w:rPr>
          <w:w w:val="99"/>
        </w:rPr>
        <w:t>a</w:t>
      </w:r>
    </w:p>
    <w:p w14:paraId="68A50CA3" w14:textId="77777777" w:rsidR="006A5F7B" w:rsidRDefault="00000000">
      <w:pPr>
        <w:pStyle w:val="Nadpis2"/>
        <w:spacing w:before="228"/>
        <w:ind w:left="382"/>
        <w:jc w:val="left"/>
      </w:pPr>
      <w:r>
        <w:t>Roman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Siwek</w:t>
      </w:r>
      <w:proofErr w:type="spellEnd"/>
    </w:p>
    <w:p w14:paraId="1EE2CA3E" w14:textId="77777777" w:rsidR="006A5F7B" w:rsidRDefault="00000000">
      <w:pPr>
        <w:pStyle w:val="Zkladntext"/>
        <w:tabs>
          <w:tab w:val="left" w:pos="3262"/>
        </w:tabs>
        <w:ind w:left="382" w:right="2086"/>
      </w:pPr>
      <w:r>
        <w:t>podnikatel</w:t>
      </w:r>
      <w:r>
        <w:rPr>
          <w:spacing w:val="-6"/>
        </w:rPr>
        <w:t xml:space="preserve"> </w:t>
      </w:r>
      <w:r>
        <w:t>zapsaný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živnostenském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zemědělských</w:t>
      </w:r>
      <w:r>
        <w:rPr>
          <w:spacing w:val="-5"/>
        </w:rPr>
        <w:t xml:space="preserve"> </w:t>
      </w:r>
      <w:r>
        <w:t>podnikatelů se sídlem:</w:t>
      </w:r>
      <w:r>
        <w:tab/>
      </w:r>
      <w:proofErr w:type="spellStart"/>
      <w:r>
        <w:t>Stonavská</w:t>
      </w:r>
      <w:proofErr w:type="spellEnd"/>
      <w:r>
        <w:t xml:space="preserve"> 62/</w:t>
      </w:r>
      <w:proofErr w:type="gramStart"/>
      <w:r>
        <w:t>66a</w:t>
      </w:r>
      <w:proofErr w:type="gramEnd"/>
      <w:r>
        <w:t>, 73535 Horní Suchá</w:t>
      </w:r>
    </w:p>
    <w:p w14:paraId="7D757E1E" w14:textId="77777777" w:rsidR="006A5F7B" w:rsidRDefault="00000000">
      <w:pPr>
        <w:pStyle w:val="Zkladntext"/>
        <w:tabs>
          <w:tab w:val="left" w:pos="3262"/>
        </w:tabs>
        <w:spacing w:before="1"/>
        <w:ind w:left="382"/>
      </w:pPr>
      <w:r>
        <w:rPr>
          <w:spacing w:val="-4"/>
        </w:rPr>
        <w:t>IČO:</w:t>
      </w:r>
      <w:r>
        <w:tab/>
      </w:r>
      <w:r>
        <w:rPr>
          <w:spacing w:val="-2"/>
        </w:rPr>
        <w:t>11563907</w:t>
      </w:r>
    </w:p>
    <w:p w14:paraId="1F743DAF" w14:textId="752253FD" w:rsidR="006A5F7B" w:rsidRDefault="00000000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FC7311" w:rsidRPr="00FC7311">
        <w:rPr>
          <w:highlight w:val="yellow"/>
        </w:rPr>
        <w:t>xxxxx</w:t>
      </w:r>
      <w:proofErr w:type="spellEnd"/>
    </w:p>
    <w:p w14:paraId="496F34EC" w14:textId="3C17F0EC" w:rsidR="006A5F7B" w:rsidRDefault="00000000">
      <w:pPr>
        <w:pStyle w:val="Zkladntext"/>
        <w:tabs>
          <w:tab w:val="left" w:pos="3262"/>
        </w:tabs>
        <w:spacing w:line="265" w:lineRule="exact"/>
        <w:ind w:left="38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FC7311" w:rsidRPr="00FC7311">
        <w:rPr>
          <w:w w:val="95"/>
          <w:highlight w:val="yellow"/>
        </w:rPr>
        <w:t>xxxxx</w:t>
      </w:r>
      <w:proofErr w:type="spellEnd"/>
    </w:p>
    <w:p w14:paraId="4A4E0D1D" w14:textId="77777777" w:rsidR="006A5F7B" w:rsidRDefault="00000000">
      <w:pPr>
        <w:pStyle w:val="Zkladntext"/>
        <w:spacing w:line="265" w:lineRule="exact"/>
        <w:ind w:left="38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2F59E109" w14:textId="77777777" w:rsidR="006A5F7B" w:rsidRDefault="006A5F7B">
      <w:pPr>
        <w:pStyle w:val="Zkladntext"/>
        <w:ind w:left="0"/>
        <w:rPr>
          <w:sz w:val="26"/>
        </w:rPr>
      </w:pPr>
    </w:p>
    <w:p w14:paraId="261AE565" w14:textId="77777777" w:rsidR="006A5F7B" w:rsidRDefault="00000000">
      <w:pPr>
        <w:pStyle w:val="Zkladntext"/>
        <w:spacing w:before="188"/>
        <w:ind w:left="38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0DF2656" w14:textId="77777777" w:rsidR="006A5F7B" w:rsidRDefault="006A5F7B">
      <w:pPr>
        <w:pStyle w:val="Zkladntext"/>
        <w:spacing w:before="1"/>
        <w:ind w:left="0"/>
        <w:rPr>
          <w:sz w:val="36"/>
        </w:rPr>
      </w:pPr>
    </w:p>
    <w:p w14:paraId="3BCE987E" w14:textId="77777777" w:rsidR="006A5F7B" w:rsidRDefault="00000000">
      <w:pPr>
        <w:pStyle w:val="Nadpis1"/>
        <w:spacing w:before="0"/>
        <w:ind w:right="1057"/>
      </w:pPr>
      <w:r>
        <w:rPr>
          <w:spacing w:val="-5"/>
        </w:rPr>
        <w:t>I.</w:t>
      </w:r>
    </w:p>
    <w:p w14:paraId="7FBCFF4C" w14:textId="77777777" w:rsidR="006A5F7B" w:rsidRDefault="00000000">
      <w:pPr>
        <w:pStyle w:val="Nadpis2"/>
        <w:spacing w:before="1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09B0B89" w14:textId="77777777" w:rsidR="006A5F7B" w:rsidRDefault="006A5F7B">
      <w:pPr>
        <w:pStyle w:val="Zkladntext"/>
        <w:spacing w:before="11"/>
        <w:ind w:left="0"/>
        <w:rPr>
          <w:b/>
          <w:sz w:val="17"/>
        </w:rPr>
      </w:pPr>
    </w:p>
    <w:p w14:paraId="2716433D" w14:textId="77777777" w:rsidR="006A5F7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1C1E450B" w14:textId="77777777" w:rsidR="006A5F7B" w:rsidRDefault="00000000">
      <w:pPr>
        <w:pStyle w:val="Zkladntext"/>
        <w:spacing w:before="1"/>
        <w:ind w:right="108"/>
        <w:jc w:val="both"/>
      </w:pPr>
      <w:r>
        <w:t>„Smlouva“) se uzavírá na základě Rozhodnutí ministra životního prostředí č. 5230600120 o poskytnutí finančních prostředků ze Státního fondu životního prostředí ČR ze dne 20. 6.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504B6E38" w14:textId="77777777" w:rsidR="006A5F7B" w:rsidRDefault="00000000">
      <w:pPr>
        <w:pStyle w:val="Zkladntext"/>
        <w:spacing w:before="2"/>
        <w:ind w:right="111"/>
        <w:jc w:val="both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78D02F29" w14:textId="77777777" w:rsidR="006A5F7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65AE2969" w14:textId="77777777" w:rsidR="006A5F7B" w:rsidRDefault="006A5F7B">
      <w:pPr>
        <w:jc w:val="both"/>
        <w:rPr>
          <w:sz w:val="20"/>
        </w:rPr>
        <w:sectPr w:rsidR="006A5F7B">
          <w:headerReference w:type="default" r:id="rId7"/>
          <w:footerReference w:type="default" r:id="rId8"/>
          <w:type w:val="continuous"/>
          <w:pgSz w:w="12240" w:h="15840"/>
          <w:pgMar w:top="1120" w:right="1020" w:bottom="1660" w:left="1320" w:header="569" w:footer="1460" w:gutter="0"/>
          <w:pgNumType w:start="1"/>
          <w:cols w:space="708"/>
        </w:sectPr>
      </w:pPr>
    </w:p>
    <w:p w14:paraId="6577822D" w14:textId="77777777" w:rsidR="006A5F7B" w:rsidRDefault="006A5F7B">
      <w:pPr>
        <w:pStyle w:val="Zkladntext"/>
        <w:ind w:left="0"/>
      </w:pPr>
    </w:p>
    <w:p w14:paraId="34C9DACE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3EDBDE3D" w14:textId="77777777" w:rsidR="006A5F7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9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13E995FE" w14:textId="77777777" w:rsidR="006A5F7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32BDDDC" w14:textId="77777777" w:rsidR="006A5F7B" w:rsidRDefault="00000000">
      <w:pPr>
        <w:pStyle w:val="Nadpis2"/>
        <w:spacing w:before="121"/>
        <w:ind w:left="3097"/>
        <w:jc w:val="both"/>
      </w:pPr>
      <w:r>
        <w:t>„Pořízení</w:t>
      </w:r>
      <w:r>
        <w:rPr>
          <w:spacing w:val="-9"/>
        </w:rPr>
        <w:t xml:space="preserve"> </w:t>
      </w:r>
      <w:r>
        <w:t>techniky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aplikaci</w:t>
      </w:r>
      <w:r>
        <w:rPr>
          <w:spacing w:val="-8"/>
        </w:rPr>
        <w:t xml:space="preserve"> </w:t>
      </w:r>
      <w:r>
        <w:rPr>
          <w:spacing w:val="-2"/>
        </w:rPr>
        <w:t>kompostu“</w:t>
      </w:r>
    </w:p>
    <w:p w14:paraId="44EAF752" w14:textId="77777777" w:rsidR="006A5F7B" w:rsidRDefault="00000000">
      <w:pPr>
        <w:pStyle w:val="Zkladntext"/>
        <w:spacing w:before="120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051ED9B0" w14:textId="77777777" w:rsidR="006A5F7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 Smlouvy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3"/>
          <w:sz w:val="20"/>
        </w:rPr>
        <w:t xml:space="preserve"> </w:t>
      </w:r>
      <w:r>
        <w:rPr>
          <w:sz w:val="20"/>
        </w:rPr>
        <w:t>unie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3"/>
          <w:sz w:val="20"/>
        </w:rPr>
        <w:t xml:space="preserve"> </w:t>
      </w:r>
      <w:r>
        <w:rPr>
          <w:sz w:val="20"/>
        </w:rPr>
        <w:t>určité</w:t>
      </w:r>
      <w:r>
        <w:rPr>
          <w:spacing w:val="-3"/>
          <w:sz w:val="20"/>
        </w:rPr>
        <w:t xml:space="preserve"> </w:t>
      </w:r>
      <w:r>
        <w:rPr>
          <w:sz w:val="20"/>
        </w:rPr>
        <w:t>kategorie 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odvětvích</w:t>
      </w:r>
      <w:r>
        <w:rPr>
          <w:spacing w:val="-3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lesnictví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venkovských</w:t>
      </w:r>
      <w:r>
        <w:rPr>
          <w:spacing w:val="-3"/>
          <w:sz w:val="20"/>
        </w:rPr>
        <w:t xml:space="preserve"> </w:t>
      </w:r>
      <w:r>
        <w:rPr>
          <w:sz w:val="20"/>
        </w:rPr>
        <w:t>oblastech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 w14:paraId="0B91F7B4" w14:textId="77777777" w:rsidR="006A5F7B" w:rsidRDefault="006A5F7B">
      <w:pPr>
        <w:pStyle w:val="Zkladntext"/>
        <w:ind w:left="0"/>
        <w:rPr>
          <w:sz w:val="26"/>
        </w:rPr>
      </w:pPr>
    </w:p>
    <w:p w14:paraId="79D861CB" w14:textId="77777777" w:rsidR="006A5F7B" w:rsidRDefault="006A5F7B">
      <w:pPr>
        <w:pStyle w:val="Zkladntext"/>
        <w:ind w:left="0"/>
        <w:rPr>
          <w:sz w:val="26"/>
        </w:rPr>
      </w:pPr>
    </w:p>
    <w:p w14:paraId="7D2CABCB" w14:textId="77777777" w:rsidR="006A5F7B" w:rsidRDefault="00000000">
      <w:pPr>
        <w:pStyle w:val="Nadpis1"/>
        <w:spacing w:before="178"/>
        <w:ind w:right="1057"/>
      </w:pPr>
      <w:r>
        <w:rPr>
          <w:spacing w:val="-5"/>
        </w:rPr>
        <w:t>II.</w:t>
      </w:r>
    </w:p>
    <w:p w14:paraId="35C77F1C" w14:textId="77777777" w:rsidR="006A5F7B" w:rsidRDefault="00000000">
      <w:pPr>
        <w:pStyle w:val="Nadpis2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41643275" w14:textId="77777777" w:rsidR="006A5F7B" w:rsidRDefault="006A5F7B">
      <w:pPr>
        <w:pStyle w:val="Zkladntext"/>
        <w:spacing w:before="12"/>
        <w:ind w:left="0"/>
        <w:rPr>
          <w:b/>
          <w:sz w:val="17"/>
        </w:rPr>
      </w:pPr>
    </w:p>
    <w:p w14:paraId="3BF091D0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6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823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200,00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1716B434" w14:textId="77777777" w:rsidR="006A5F7B" w:rsidRDefault="00000000">
      <w:pPr>
        <w:pStyle w:val="Zkladntext"/>
        <w:jc w:val="both"/>
      </w:pPr>
      <w:r>
        <w:t>osm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dvacet</w:t>
      </w:r>
      <w:r>
        <w:rPr>
          <w:spacing w:val="-5"/>
        </w:rPr>
        <w:t xml:space="preserve"> </w:t>
      </w:r>
      <w:r>
        <w:t>tři</w:t>
      </w:r>
      <w:r>
        <w:rPr>
          <w:spacing w:val="-4"/>
        </w:rPr>
        <w:t xml:space="preserve"> </w:t>
      </w:r>
      <w:r>
        <w:t>tisíc</w:t>
      </w:r>
      <w:r>
        <w:rPr>
          <w:spacing w:val="-5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5"/>
        </w:rPr>
        <w:t xml:space="preserve"> </w:t>
      </w:r>
      <w:r>
        <w:t>korun</w:t>
      </w:r>
      <w:r>
        <w:rPr>
          <w:spacing w:val="-4"/>
        </w:rPr>
        <w:t xml:space="preserve"> </w:t>
      </w:r>
      <w:r>
        <w:rPr>
          <w:spacing w:val="-2"/>
        </w:rPr>
        <w:t>českých).</w:t>
      </w:r>
    </w:p>
    <w:p w14:paraId="5D0BE7FC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1 372 000,00 Kč.</w:t>
      </w:r>
    </w:p>
    <w:p w14:paraId="2CCF981F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60,00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30BB47B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631796A4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1AFB081E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2B732803" w14:textId="77777777" w:rsidR="006A5F7B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7BD2CF02" w14:textId="77777777" w:rsidR="006A5F7B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615C6A59" w14:textId="77777777" w:rsidR="006A5F7B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3168C474" w14:textId="77777777" w:rsidR="006A5F7B" w:rsidRDefault="006A5F7B">
      <w:pPr>
        <w:jc w:val="both"/>
        <w:rPr>
          <w:sz w:val="20"/>
        </w:rPr>
        <w:sectPr w:rsidR="006A5F7B">
          <w:pgSz w:w="12240" w:h="15840"/>
          <w:pgMar w:top="1120" w:right="1020" w:bottom="1660" w:left="1320" w:header="569" w:footer="1460" w:gutter="0"/>
          <w:cols w:space="708"/>
        </w:sectPr>
      </w:pPr>
    </w:p>
    <w:p w14:paraId="1B45741A" w14:textId="77777777" w:rsidR="006A5F7B" w:rsidRDefault="006A5F7B">
      <w:pPr>
        <w:pStyle w:val="Zkladntext"/>
        <w:ind w:left="0"/>
      </w:pPr>
    </w:p>
    <w:p w14:paraId="5283DABE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276B87F0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02" w:line="237" w:lineRule="auto"/>
        <w:ind w:right="11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 w14:paraId="634ABEA7" w14:textId="77777777" w:rsidR="006A5F7B" w:rsidRDefault="00000000">
      <w:pPr>
        <w:pStyle w:val="Odstavecseseznamem"/>
        <w:numPr>
          <w:ilvl w:val="0"/>
          <w:numId w:val="9"/>
        </w:numPr>
        <w:tabs>
          <w:tab w:val="left" w:pos="865"/>
        </w:tabs>
        <w:ind w:right="116"/>
        <w:jc w:val="both"/>
        <w:rPr>
          <w:sz w:val="20"/>
        </w:rPr>
      </w:pPr>
      <w:r>
        <w:tab/>
      </w:r>
      <w:r>
        <w:rPr>
          <w:sz w:val="20"/>
        </w:rPr>
        <w:t>Částka podpory uvedená v</w:t>
      </w:r>
      <w:r>
        <w:rPr>
          <w:spacing w:val="-1"/>
          <w:sz w:val="20"/>
        </w:rPr>
        <w:t xml:space="preserve"> </w:t>
      </w:r>
      <w:r>
        <w:rPr>
          <w:sz w:val="20"/>
        </w:rPr>
        <w:t>bodu 1 odpovídá výši podpory po odečtení finanční opravy stanovené na základě níže popsaného pochybení identifikovaného v rámci výběrového řízení.</w:t>
      </w:r>
    </w:p>
    <w:p w14:paraId="4580FCE9" w14:textId="77777777" w:rsidR="006A5F7B" w:rsidRDefault="00000000">
      <w:pPr>
        <w:pStyle w:val="Zkladntext"/>
        <w:spacing w:before="121"/>
        <w:ind w:right="110"/>
        <w:jc w:val="both"/>
      </w:pPr>
      <w:r>
        <w:t>Příjemce</w:t>
      </w:r>
      <w:r>
        <w:rPr>
          <w:spacing w:val="-12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zadavatel</w:t>
      </w:r>
      <w:r>
        <w:rPr>
          <w:spacing w:val="-12"/>
        </w:rPr>
        <w:t xml:space="preserve"> </w:t>
      </w:r>
      <w:r>
        <w:t>svým</w:t>
      </w:r>
      <w:r>
        <w:rPr>
          <w:spacing w:val="-11"/>
        </w:rPr>
        <w:t xml:space="preserve"> </w:t>
      </w:r>
      <w:r>
        <w:t>postupem</w:t>
      </w:r>
      <w:r>
        <w:rPr>
          <w:spacing w:val="-11"/>
        </w:rPr>
        <w:t xml:space="preserve"> </w:t>
      </w:r>
      <w:r>
        <w:t>porušil</w:t>
      </w:r>
      <w:r>
        <w:rPr>
          <w:spacing w:val="-12"/>
        </w:rPr>
        <w:t xml:space="preserve"> </w:t>
      </w:r>
      <w:r>
        <w:t>zásadu</w:t>
      </w:r>
      <w:r>
        <w:rPr>
          <w:spacing w:val="-11"/>
        </w:rPr>
        <w:t xml:space="preserve"> </w:t>
      </w:r>
      <w:r>
        <w:t>transparentnosti</w:t>
      </w:r>
      <w:r>
        <w:rPr>
          <w:spacing w:val="-12"/>
        </w:rPr>
        <w:t xml:space="preserve"> </w:t>
      </w:r>
      <w:r>
        <w:t>stanovenou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2.1.1 písm. a) v návaznosti na čl. 2.6.2 písm. f) a čl. 2.10.4 dokumentu „Pokyny pro zadávání zakázek pro programy</w:t>
      </w:r>
      <w:r>
        <w:rPr>
          <w:spacing w:val="-8"/>
        </w:rPr>
        <w:t xml:space="preserve"> </w:t>
      </w:r>
      <w:r>
        <w:t>spolufinancované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rozpočtu</w:t>
      </w:r>
      <w:r>
        <w:rPr>
          <w:spacing w:val="-8"/>
        </w:rPr>
        <w:t xml:space="preserve"> </w:t>
      </w:r>
      <w:r>
        <w:t>SFŽP</w:t>
      </w:r>
      <w:r>
        <w:rPr>
          <w:spacing w:val="-7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účinného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2023,</w:t>
      </w:r>
      <w:r>
        <w:rPr>
          <w:spacing w:val="-8"/>
        </w:rPr>
        <w:t xml:space="preserve"> </w:t>
      </w:r>
      <w:r>
        <w:t>tj.</w:t>
      </w:r>
      <w:r>
        <w:rPr>
          <w:spacing w:val="-8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zahájení</w:t>
      </w:r>
      <w:r>
        <w:rPr>
          <w:spacing w:val="-8"/>
        </w:rPr>
        <w:t xml:space="preserve"> </w:t>
      </w:r>
      <w:r>
        <w:t>výběrového řízení (dále jen „Pokyny SFŽP ČR“), na jehož použití odkazuje čl. 10 Výzvy NPŽP-NPO č. 6/2023 k předkládání</w:t>
      </w:r>
      <w:r>
        <w:rPr>
          <w:spacing w:val="-12"/>
        </w:rPr>
        <w:t xml:space="preserve"> </w:t>
      </w:r>
      <w:r>
        <w:t>žádostí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poskytnutí</w:t>
      </w:r>
      <w:r>
        <w:rPr>
          <w:spacing w:val="-14"/>
        </w:rPr>
        <w:t xml:space="preserve"> </w:t>
      </w:r>
      <w:r>
        <w:t>podpory</w:t>
      </w:r>
      <w:r>
        <w:rPr>
          <w:spacing w:val="-13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rámci</w:t>
      </w:r>
      <w:r>
        <w:rPr>
          <w:spacing w:val="-12"/>
        </w:rPr>
        <w:t xml:space="preserve"> </w:t>
      </w:r>
      <w:r>
        <w:t>Národního</w:t>
      </w:r>
      <w:r>
        <w:rPr>
          <w:spacing w:val="-13"/>
        </w:rPr>
        <w:t xml:space="preserve"> </w:t>
      </w:r>
      <w:r>
        <w:t>programu</w:t>
      </w:r>
      <w:r>
        <w:rPr>
          <w:spacing w:val="-11"/>
        </w:rPr>
        <w:t xml:space="preserve"> </w:t>
      </w:r>
      <w:r>
        <w:t>Životní</w:t>
      </w:r>
      <w:r>
        <w:rPr>
          <w:spacing w:val="-14"/>
        </w:rPr>
        <w:t xml:space="preserve"> </w:t>
      </w:r>
      <w:r>
        <w:t>prostředí,</w:t>
      </w:r>
      <w:r>
        <w:rPr>
          <w:spacing w:val="-11"/>
        </w:rPr>
        <w:t xml:space="preserve"> </w:t>
      </w:r>
      <w:r>
        <w:t>když</w:t>
      </w:r>
      <w:r>
        <w:rPr>
          <w:spacing w:val="-13"/>
        </w:rPr>
        <w:t xml:space="preserve"> </w:t>
      </w:r>
      <w:r>
        <w:t>umožnil podání</w:t>
      </w:r>
      <w:r>
        <w:rPr>
          <w:spacing w:val="-5"/>
        </w:rPr>
        <w:t xml:space="preserve"> </w:t>
      </w:r>
      <w:r>
        <w:t>nabídek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podobě</w:t>
      </w:r>
      <w:r>
        <w:rPr>
          <w:spacing w:val="-2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e-mailu,</w:t>
      </w:r>
      <w:r>
        <w:rPr>
          <w:spacing w:val="-2"/>
        </w:rPr>
        <w:t xml:space="preserve"> </w:t>
      </w:r>
      <w:r>
        <w:t>aniž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prokazatelně</w:t>
      </w:r>
      <w:r>
        <w:rPr>
          <w:spacing w:val="-5"/>
        </w:rPr>
        <w:t xml:space="preserve"> </w:t>
      </w:r>
      <w:r>
        <w:t>zajistil</w:t>
      </w:r>
      <w:r>
        <w:rPr>
          <w:spacing w:val="-5"/>
        </w:rPr>
        <w:t xml:space="preserve"> </w:t>
      </w:r>
      <w:r>
        <w:t>zpřístupnění</w:t>
      </w:r>
      <w:r>
        <w:rPr>
          <w:spacing w:val="-5"/>
        </w:rPr>
        <w:t xml:space="preserve"> </w:t>
      </w:r>
      <w:r>
        <w:t>jejich obsahu až po uplynutí lhůty pro podání nabídek.</w:t>
      </w:r>
    </w:p>
    <w:p w14:paraId="0073543C" w14:textId="77777777" w:rsidR="006A5F7B" w:rsidRDefault="00000000">
      <w:pPr>
        <w:pStyle w:val="Zkladntext"/>
        <w:spacing w:before="120"/>
        <w:ind w:right="109"/>
        <w:jc w:val="both"/>
      </w:pPr>
      <w:r>
        <w:t>Dle čl. 2.6.2 písm. f) Pokynů SFŽP ČR součástí výzvy k podání nabídek musí být základní informace o zakázce a výběrovém řízení, kdy tato musí obsahovat elektronický nástroj pro podání nabídky, pokud jsou nabídky podávány elektronicky. V poznámce pod čarou je pak uvedeno, že e-mail není elektronickým nástrojem. Dle čl. 2.10.4 Pokynů SFŽP ČR nabídky nesmí být otevřeny před uplynutím lhůty pro podání nabídek.</w:t>
      </w:r>
    </w:p>
    <w:p w14:paraId="63733040" w14:textId="77777777" w:rsidR="006A5F7B" w:rsidRDefault="00000000">
      <w:pPr>
        <w:pStyle w:val="Zkladntext"/>
        <w:spacing w:before="120"/>
        <w:ind w:right="109"/>
        <w:jc w:val="both"/>
      </w:pPr>
      <w:r>
        <w:t>Zákaz otevření nabídek účastníků výběrového řízení před uplynutím lhůty pro podání nabídek je stanoven z důvodu zachování zásady transparentnosti výběrového řízení jakožto hlavní zásady pro zajištění dostatečné úrovně hospodářské soutěže. V předmětném případě příjemce podpory jako zadavatel</w:t>
      </w:r>
      <w:r>
        <w:rPr>
          <w:spacing w:val="-12"/>
        </w:rPr>
        <w:t xml:space="preserve"> </w:t>
      </w:r>
      <w:r>
        <w:t>dodavatelům</w:t>
      </w:r>
      <w:r>
        <w:rPr>
          <w:spacing w:val="-10"/>
        </w:rPr>
        <w:t xml:space="preserve"> </w:t>
      </w:r>
      <w:r>
        <w:t>umožnil</w:t>
      </w:r>
      <w:r>
        <w:rPr>
          <w:spacing w:val="-12"/>
        </w:rPr>
        <w:t xml:space="preserve"> </w:t>
      </w:r>
      <w:r>
        <w:t>podat</w:t>
      </w:r>
      <w:r>
        <w:rPr>
          <w:spacing w:val="-12"/>
        </w:rPr>
        <w:t xml:space="preserve"> </w:t>
      </w:r>
      <w:r>
        <w:t>nabídku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elektronické</w:t>
      </w:r>
      <w:r>
        <w:rPr>
          <w:spacing w:val="-12"/>
        </w:rPr>
        <w:t xml:space="preserve"> </w:t>
      </w:r>
      <w:r>
        <w:t>podobě</w:t>
      </w:r>
      <w:r>
        <w:rPr>
          <w:spacing w:val="-12"/>
        </w:rPr>
        <w:t xml:space="preserve"> </w:t>
      </w:r>
      <w:r>
        <w:t>prostřednictvím</w:t>
      </w:r>
      <w:r>
        <w:rPr>
          <w:spacing w:val="-10"/>
        </w:rPr>
        <w:t xml:space="preserve"> </w:t>
      </w:r>
      <w:r>
        <w:t>e-mailu,</w:t>
      </w:r>
      <w:r>
        <w:rPr>
          <w:spacing w:val="-11"/>
        </w:rPr>
        <w:t xml:space="preserve"> </w:t>
      </w:r>
      <w:r>
        <w:t>aniž</w:t>
      </w:r>
      <w:r>
        <w:rPr>
          <w:spacing w:val="-10"/>
        </w:rPr>
        <w:t xml:space="preserve"> </w:t>
      </w:r>
      <w:r>
        <w:t>by současně</w:t>
      </w:r>
      <w:r>
        <w:rPr>
          <w:spacing w:val="-8"/>
        </w:rPr>
        <w:t xml:space="preserve"> </w:t>
      </w:r>
      <w:r>
        <w:t>stanovil</w:t>
      </w:r>
      <w:r>
        <w:rPr>
          <w:spacing w:val="-8"/>
        </w:rPr>
        <w:t xml:space="preserve"> </w:t>
      </w:r>
      <w:r>
        <w:t>jakýkoliv</w:t>
      </w:r>
      <w:r>
        <w:rPr>
          <w:spacing w:val="-6"/>
        </w:rPr>
        <w:t xml:space="preserve"> </w:t>
      </w:r>
      <w:r>
        <w:t>požadavek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šifrování</w:t>
      </w:r>
      <w:r>
        <w:rPr>
          <w:spacing w:val="-8"/>
        </w:rPr>
        <w:t xml:space="preserve"> </w:t>
      </w:r>
      <w:r>
        <w:t>obsahu</w:t>
      </w:r>
      <w:r>
        <w:rPr>
          <w:spacing w:val="-8"/>
        </w:rPr>
        <w:t xml:space="preserve"> </w:t>
      </w:r>
      <w:r>
        <w:t>nabídek</w:t>
      </w:r>
      <w:r>
        <w:rPr>
          <w:spacing w:val="-8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jiné</w:t>
      </w:r>
      <w:r>
        <w:rPr>
          <w:spacing w:val="-9"/>
        </w:rPr>
        <w:t xml:space="preserve"> </w:t>
      </w:r>
      <w:r>
        <w:t>zajištění</w:t>
      </w:r>
      <w:r>
        <w:rPr>
          <w:spacing w:val="-7"/>
        </w:rPr>
        <w:t xml:space="preserve"> </w:t>
      </w:r>
      <w:r>
        <w:t>otevření</w:t>
      </w:r>
      <w:r>
        <w:rPr>
          <w:spacing w:val="-7"/>
        </w:rPr>
        <w:t xml:space="preserve"> </w:t>
      </w:r>
      <w:r>
        <w:t>nabídek,</w:t>
      </w:r>
      <w:r>
        <w:rPr>
          <w:spacing w:val="-7"/>
        </w:rPr>
        <w:t xml:space="preserve"> </w:t>
      </w:r>
      <w:r>
        <w:t>až po uplynutí lhůty pro jejich podání. Ze způsobu podání nabídek prostřednictvím e-mailu je zjevné, že příjemce podpory jako zadavatel měl možnost seznámit se s obsahem nabídek ještě před uplynutím lhůty pro podání nabídek a již sama tato skutečnost znamená porušení zásady transparentnosti výběrového řízení, a to bez ohledu na skutečnost, zda příjemce podpory jako zadavatel tuto možnost využil či nikoliv.</w:t>
      </w:r>
    </w:p>
    <w:p w14:paraId="550EF8C4" w14:textId="77777777" w:rsidR="006A5F7B" w:rsidRDefault="00000000">
      <w:pPr>
        <w:pStyle w:val="Zkladntext"/>
        <w:spacing w:before="120"/>
        <w:ind w:right="110"/>
        <w:jc w:val="both"/>
      </w:pPr>
      <w:r>
        <w:t>Za porušení pravidel pro zadávání veřejných zakázek/zakázek se stanovuje příslušná finanční oprava dle přílohy č. 1 této Smlouvy, kdy se toto porušení podřazuje pod typ porušení č. 24 – jiné porušení, s tím,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byla</w:t>
      </w:r>
      <w:r>
        <w:rPr>
          <w:spacing w:val="-14"/>
        </w:rPr>
        <w:t xml:space="preserve"> </w:t>
      </w:r>
      <w:r>
        <w:t>stanovena</w:t>
      </w:r>
      <w:r>
        <w:rPr>
          <w:spacing w:val="-13"/>
        </w:rPr>
        <w:t xml:space="preserve"> </w:t>
      </w:r>
      <w:r>
        <w:t>finanční</w:t>
      </w:r>
      <w:r>
        <w:rPr>
          <w:spacing w:val="-14"/>
        </w:rPr>
        <w:t xml:space="preserve"> </w:t>
      </w:r>
      <w:r>
        <w:t>oprava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celkové</w:t>
      </w:r>
      <w:r>
        <w:rPr>
          <w:spacing w:val="-14"/>
        </w:rPr>
        <w:t xml:space="preserve"> </w:t>
      </w:r>
      <w:r>
        <w:t>možné</w:t>
      </w:r>
      <w:r>
        <w:rPr>
          <w:spacing w:val="-14"/>
        </w:rPr>
        <w:t xml:space="preserve"> </w:t>
      </w:r>
      <w:r>
        <w:t>částky</w:t>
      </w:r>
      <w:r>
        <w:rPr>
          <w:spacing w:val="-13"/>
        </w:rPr>
        <w:t xml:space="preserve"> </w:t>
      </w:r>
      <w:r>
        <w:t>dotace</w:t>
      </w:r>
      <w:r>
        <w:rPr>
          <w:spacing w:val="-14"/>
        </w:rPr>
        <w:t xml:space="preserve"> </w:t>
      </w:r>
      <w:r>
        <w:t>použité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financování předmětné veřejné zakázky. U tohoto porušení byly shledány důvody pro snížení finanční opravy. V tomto případě je maximální možná výše finanční opravy 25 %. Závažnost porušení zásady transparentnosti lze v tomto případě považovat za poměrně nízkou a lze dovodit, že nebyl dán zájem na výsledku výběrového řízení. Tato okolnost však nemůže zcela zhojit porušení transparentního průběhu výběrového řízení, a proto nelze od finanční opravy zcela upustit.</w:t>
      </w:r>
    </w:p>
    <w:p w14:paraId="3A6A63A0" w14:textId="77777777" w:rsidR="006A5F7B" w:rsidRDefault="00000000">
      <w:pPr>
        <w:pStyle w:val="Zkladntext"/>
        <w:spacing w:before="120"/>
      </w:pPr>
      <w:r>
        <w:t>Stanovená</w:t>
      </w:r>
      <w:r>
        <w:rPr>
          <w:spacing w:val="-14"/>
        </w:rPr>
        <w:t xml:space="preserve"> </w:t>
      </w:r>
      <w:r>
        <w:t>finanční</w:t>
      </w:r>
      <w:r>
        <w:rPr>
          <w:spacing w:val="-14"/>
        </w:rPr>
        <w:t xml:space="preserve"> </w:t>
      </w:r>
      <w:r>
        <w:t>oprava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vztahuje</w:t>
      </w:r>
      <w:r>
        <w:rPr>
          <w:spacing w:val="-1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finančním</w:t>
      </w:r>
      <w:r>
        <w:rPr>
          <w:spacing w:val="-13"/>
        </w:rPr>
        <w:t xml:space="preserve"> </w:t>
      </w:r>
      <w:r>
        <w:t>prostředkům</w:t>
      </w:r>
      <w:r>
        <w:rPr>
          <w:spacing w:val="-13"/>
        </w:rPr>
        <w:t xml:space="preserve"> </w:t>
      </w:r>
      <w:r>
        <w:t>poskytnutým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předmětnou</w:t>
      </w:r>
      <w:r>
        <w:rPr>
          <w:spacing w:val="-9"/>
        </w:rPr>
        <w:t xml:space="preserve"> </w:t>
      </w:r>
      <w:r>
        <w:t>veřejnou zakázku v následujícím členění:</w:t>
      </w:r>
    </w:p>
    <w:p w14:paraId="1E7CC499" w14:textId="77777777" w:rsidR="006A5F7B" w:rsidRDefault="00000000">
      <w:pPr>
        <w:pStyle w:val="Zkladntext"/>
        <w:spacing w:before="121"/>
      </w:pPr>
      <w:r>
        <w:t>způsobilé</w:t>
      </w:r>
      <w:r>
        <w:rPr>
          <w:spacing w:val="-6"/>
        </w:rPr>
        <w:t xml:space="preserve"> </w:t>
      </w:r>
      <w:r>
        <w:t>výdaje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zakázku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rPr>
          <w:spacing w:val="-5"/>
        </w:rPr>
        <w:t>Kč,</w:t>
      </w:r>
    </w:p>
    <w:p w14:paraId="338EE265" w14:textId="77777777" w:rsidR="006A5F7B" w:rsidRDefault="00000000">
      <w:pPr>
        <w:pStyle w:val="Zkladntext"/>
        <w:spacing w:before="121"/>
      </w:pPr>
      <w:r>
        <w:t>maximální</w:t>
      </w:r>
      <w:r>
        <w:rPr>
          <w:spacing w:val="-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veřejnou</w:t>
      </w:r>
      <w:r>
        <w:rPr>
          <w:spacing w:val="-6"/>
        </w:rPr>
        <w:t xml:space="preserve"> </w:t>
      </w:r>
      <w:r>
        <w:t>zakázku</w:t>
      </w:r>
      <w:r>
        <w:rPr>
          <w:spacing w:val="-6"/>
        </w:rPr>
        <w:t xml:space="preserve"> </w:t>
      </w:r>
      <w:r>
        <w:t>840</w:t>
      </w:r>
      <w:r>
        <w:rPr>
          <w:spacing w:val="-5"/>
        </w:rPr>
        <w:t xml:space="preserve"> </w:t>
      </w:r>
      <w:r>
        <w:t>000</w:t>
      </w:r>
      <w:r>
        <w:rPr>
          <w:spacing w:val="-5"/>
        </w:rPr>
        <w:t xml:space="preserve"> Kč</w:t>
      </w:r>
    </w:p>
    <w:p w14:paraId="0B901B1B" w14:textId="77777777" w:rsidR="006A5F7B" w:rsidRDefault="00000000">
      <w:pPr>
        <w:pStyle w:val="Zkladntext"/>
        <w:spacing w:before="120" w:line="345" w:lineRule="auto"/>
        <w:ind w:right="809"/>
      </w:pPr>
      <w:r>
        <w:t>finanční oprava v Kč uplatněná vůči výdajům na danou veřejnou zakázku 28 000 Kč, poskytnutá</w:t>
      </w:r>
      <w:r>
        <w:rPr>
          <w:spacing w:val="-5"/>
        </w:rPr>
        <w:t xml:space="preserve"> </w:t>
      </w:r>
      <w:r>
        <w:t>podpora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dané</w:t>
      </w:r>
      <w:r>
        <w:rPr>
          <w:spacing w:val="-3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zakázce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odečtení</w:t>
      </w:r>
      <w:r>
        <w:rPr>
          <w:spacing w:val="-5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opravy</w:t>
      </w:r>
      <w:r>
        <w:rPr>
          <w:spacing w:val="-4"/>
        </w:rPr>
        <w:t xml:space="preserve"> </w:t>
      </w:r>
      <w:r>
        <w:t>823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Kč.</w:t>
      </w:r>
    </w:p>
    <w:p w14:paraId="326C8931" w14:textId="77777777" w:rsidR="006A5F7B" w:rsidRDefault="006A5F7B">
      <w:pPr>
        <w:spacing w:line="345" w:lineRule="auto"/>
        <w:sectPr w:rsidR="006A5F7B">
          <w:pgSz w:w="12240" w:h="15840"/>
          <w:pgMar w:top="1120" w:right="1020" w:bottom="1660" w:left="1320" w:header="569" w:footer="1460" w:gutter="0"/>
          <w:cols w:space="708"/>
        </w:sectPr>
      </w:pPr>
    </w:p>
    <w:p w14:paraId="08D7E0FD" w14:textId="77777777" w:rsidR="006A5F7B" w:rsidRDefault="00000000">
      <w:pPr>
        <w:pStyle w:val="Nadpis2"/>
        <w:ind w:right="1061"/>
      </w:pPr>
      <w:r>
        <w:lastRenderedPageBreak/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5CDF08A0" w14:textId="77777777" w:rsidR="006A5F7B" w:rsidRDefault="006A5F7B">
      <w:pPr>
        <w:pStyle w:val="Zkladntext"/>
        <w:spacing w:before="12"/>
        <w:ind w:left="0"/>
        <w:rPr>
          <w:b/>
          <w:sz w:val="17"/>
        </w:rPr>
      </w:pPr>
    </w:p>
    <w:p w14:paraId="735ABD3C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7B1AA233" w14:textId="77777777" w:rsidR="006A5F7B" w:rsidRDefault="00000000">
      <w:pPr>
        <w:pStyle w:val="Zkladntext"/>
        <w:spacing w:before="1"/>
        <w:jc w:val="both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47CD8506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327512D1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505FBB62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03A4882E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5A08FD90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25F467A3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2C38A864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14A0C572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76C353F8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E793BB8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4BF4C79A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089A3CE9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201F6195" w14:textId="77777777" w:rsidR="006A5F7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6EEF47AD" w14:textId="77777777" w:rsidR="006A5F7B" w:rsidRDefault="006A5F7B">
      <w:pPr>
        <w:jc w:val="both"/>
        <w:rPr>
          <w:sz w:val="20"/>
        </w:rPr>
        <w:sectPr w:rsidR="006A5F7B">
          <w:headerReference w:type="default" r:id="rId9"/>
          <w:footerReference w:type="default" r:id="rId10"/>
          <w:pgSz w:w="12240" w:h="15840"/>
          <w:pgMar w:top="1960" w:right="1020" w:bottom="1600" w:left="1320" w:header="569" w:footer="1415" w:gutter="0"/>
          <w:cols w:space="708"/>
        </w:sectPr>
      </w:pPr>
    </w:p>
    <w:p w14:paraId="6C9D9AAD" w14:textId="77777777" w:rsidR="006A5F7B" w:rsidRDefault="00000000">
      <w:pPr>
        <w:pStyle w:val="Nadpis2"/>
        <w:ind w:left="1324" w:right="1061"/>
      </w:pPr>
      <w:r>
        <w:lastRenderedPageBreak/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543CF2A" w14:textId="77777777" w:rsidR="006A5F7B" w:rsidRDefault="006A5F7B">
      <w:pPr>
        <w:pStyle w:val="Zkladntext"/>
        <w:spacing w:before="12"/>
        <w:ind w:left="0"/>
        <w:rPr>
          <w:b/>
          <w:sz w:val="17"/>
        </w:rPr>
      </w:pPr>
    </w:p>
    <w:p w14:paraId="456F62E3" w14:textId="77777777" w:rsidR="006A5F7B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5D317634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D909DA1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3FFC032E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09" w:hanging="360"/>
        <w:rPr>
          <w:sz w:val="20"/>
        </w:rPr>
      </w:pPr>
      <w:r>
        <w:rPr>
          <w:sz w:val="20"/>
        </w:rPr>
        <w:t>v rámci realizace projektu pořídí zařízení pro zapravování kompostu do zemědělské půdy v okrese Karviná a tím následně vytvoří roční kapacitu pro zapravení kompostu ve výši 700,00 t a doloží Fondu</w:t>
      </w:r>
      <w:r>
        <w:rPr>
          <w:spacing w:val="80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datu</w:t>
      </w:r>
      <w:r>
        <w:rPr>
          <w:spacing w:val="-13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-1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„ZVA“)</w:t>
      </w:r>
      <w:r>
        <w:rPr>
          <w:spacing w:val="-10"/>
          <w:sz w:val="20"/>
        </w:rPr>
        <w:t xml:space="preserve"> </w:t>
      </w:r>
      <w:r>
        <w:rPr>
          <w:sz w:val="20"/>
        </w:rPr>
        <w:t>výstupy</w:t>
      </w:r>
      <w:r>
        <w:rPr>
          <w:spacing w:val="-13"/>
          <w:sz w:val="20"/>
        </w:rPr>
        <w:t xml:space="preserve"> </w:t>
      </w:r>
      <w:r>
        <w:rPr>
          <w:sz w:val="20"/>
        </w:rPr>
        <w:t>projektu,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z w:val="20"/>
        </w:rPr>
        <w:t>povolení k provozu (popř. jiné relevantní dokumenty),</w:t>
      </w:r>
    </w:p>
    <w:p w14:paraId="4212BF72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64475A0B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20564BD6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9A8238A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účel,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10"/>
          <w:sz w:val="20"/>
        </w:rPr>
        <w:t xml:space="preserve"> </w:t>
      </w:r>
      <w:r>
        <w:rPr>
          <w:sz w:val="20"/>
        </w:rPr>
        <w:t>podpora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Smlouvy,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aktivit</w:t>
      </w:r>
    </w:p>
    <w:p w14:paraId="326833F5" w14:textId="77777777" w:rsidR="006A5F7B" w:rsidRDefault="00000000">
      <w:pPr>
        <w:pStyle w:val="Zkladntext"/>
        <w:spacing w:before="1"/>
        <w:jc w:val="both"/>
      </w:pP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plněn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2"/>
        </w:rPr>
        <w:t>akce,</w:t>
      </w:r>
    </w:p>
    <w:p w14:paraId="629E1B23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8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aplikovat</w:t>
      </w:r>
      <w:r>
        <w:rPr>
          <w:spacing w:val="-3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souladu se zákonem č. 156/1998 Sb., o hnojivech, pomocných půdních látkách, rostlinných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 w14:paraId="66840573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71D1F0A7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1E0A3BBE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09A2B248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419E27DB" w14:textId="77777777" w:rsidR="006A5F7B" w:rsidRDefault="006A5F7B">
      <w:pPr>
        <w:jc w:val="both"/>
        <w:rPr>
          <w:sz w:val="20"/>
        </w:rPr>
        <w:sectPr w:rsidR="006A5F7B">
          <w:headerReference w:type="default" r:id="rId11"/>
          <w:footerReference w:type="default" r:id="rId12"/>
          <w:pgSz w:w="12240" w:h="15840"/>
          <w:pgMar w:top="1960" w:right="1020" w:bottom="1660" w:left="1320" w:header="569" w:footer="1460" w:gutter="0"/>
          <w:cols w:space="708"/>
        </w:sectPr>
      </w:pPr>
    </w:p>
    <w:p w14:paraId="6B6BE322" w14:textId="77777777" w:rsidR="006A5F7B" w:rsidRDefault="006A5F7B">
      <w:pPr>
        <w:pStyle w:val="Zkladntext"/>
        <w:ind w:left="0"/>
      </w:pPr>
    </w:p>
    <w:p w14:paraId="24F582BE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79A5825F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9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5D875E10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2D3066DA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34E68746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0AE04640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58F3B31B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182AF2F2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42B6E31D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7D33A806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41C1DBE0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451CF738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0344E6D4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07/2024,</w:t>
      </w:r>
    </w:p>
    <w:p w14:paraId="0558116F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konce 09/2024</w:t>
      </w:r>
      <w:r>
        <w:rPr>
          <w:spacing w:val="-1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protokolu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1EA18E92" w14:textId="77777777" w:rsidR="006A5F7B" w:rsidRDefault="006A5F7B">
      <w:pPr>
        <w:jc w:val="both"/>
        <w:rPr>
          <w:sz w:val="20"/>
        </w:rPr>
        <w:sectPr w:rsidR="006A5F7B">
          <w:headerReference w:type="default" r:id="rId13"/>
          <w:footerReference w:type="default" r:id="rId14"/>
          <w:pgSz w:w="12240" w:h="15840"/>
          <w:pgMar w:top="1120" w:right="1020" w:bottom="1580" w:left="1320" w:header="569" w:footer="1398" w:gutter="0"/>
          <w:cols w:space="708"/>
        </w:sectPr>
      </w:pPr>
    </w:p>
    <w:p w14:paraId="36E726D6" w14:textId="77777777" w:rsidR="006A5F7B" w:rsidRDefault="006A5F7B">
      <w:pPr>
        <w:pStyle w:val="Zkladntext"/>
        <w:ind w:left="0"/>
      </w:pPr>
    </w:p>
    <w:p w14:paraId="5CC9A5FC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3EF1AC95" w14:textId="77777777" w:rsidR="006A5F7B" w:rsidRDefault="00000000">
      <w:pPr>
        <w:pStyle w:val="Zkladntext"/>
        <w:spacing w:before="99"/>
        <w:ind w:left="741" w:right="109"/>
        <w:jc w:val="both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5876A984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10/2025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 12 písm. d) Výzvy a dále:</w:t>
      </w:r>
    </w:p>
    <w:p w14:paraId="5B52218A" w14:textId="77777777" w:rsidR="006A5F7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78DD9D3F" w14:textId="77777777" w:rsidR="006A5F7B" w:rsidRDefault="00000000">
      <w:pPr>
        <w:pStyle w:val="Zkladntext"/>
        <w:spacing w:before="121"/>
        <w:ind w:right="106"/>
        <w:jc w:val="both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68E66C3A" w14:textId="77777777" w:rsidR="006A5F7B" w:rsidRDefault="00000000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6AD2CE1A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34399DE7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216B7479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325FF95C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26EE0921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4E0EE23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141C8291" w14:textId="77777777" w:rsidR="006A5F7B" w:rsidRDefault="006A5F7B">
      <w:pPr>
        <w:jc w:val="both"/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24C9C3F4" w14:textId="77777777" w:rsidR="006A5F7B" w:rsidRDefault="006A5F7B">
      <w:pPr>
        <w:pStyle w:val="Zkladntext"/>
        <w:ind w:left="0"/>
      </w:pPr>
    </w:p>
    <w:p w14:paraId="6B6F21DC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2172D3EF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99"/>
        <w:ind w:right="109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pravidla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sedmé</w:t>
      </w:r>
      <w:r>
        <w:rPr>
          <w:spacing w:val="-12"/>
          <w:sz w:val="20"/>
        </w:rPr>
        <w:t xml:space="preserve"> </w:t>
      </w:r>
      <w:r>
        <w:rPr>
          <w:sz w:val="20"/>
        </w:rPr>
        <w:t>Výzvy.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 se konstatuje, že byla stanovena finanční oprava podle článku II bodu 8,</w:t>
      </w:r>
    </w:p>
    <w:p w14:paraId="4D393796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27166570" w14:textId="77777777" w:rsidR="006A5F7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213E3B67" w14:textId="77777777" w:rsidR="006A5F7B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6B799D5B" w14:textId="77777777" w:rsidR="006A5F7B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33969C14" w14:textId="77777777" w:rsidR="006A5F7B" w:rsidRDefault="006A5F7B">
      <w:pPr>
        <w:pStyle w:val="Zkladntext"/>
        <w:spacing w:before="12"/>
        <w:ind w:left="0"/>
        <w:rPr>
          <w:sz w:val="35"/>
        </w:rPr>
      </w:pPr>
    </w:p>
    <w:p w14:paraId="33EE7406" w14:textId="77777777" w:rsidR="006A5F7B" w:rsidRDefault="00000000">
      <w:pPr>
        <w:pStyle w:val="Nadpis1"/>
        <w:ind w:right="1059"/>
      </w:pPr>
      <w:r>
        <w:rPr>
          <w:spacing w:val="-5"/>
        </w:rPr>
        <w:t>V.</w:t>
      </w:r>
    </w:p>
    <w:p w14:paraId="5DE5CBF7" w14:textId="77777777" w:rsidR="006A5F7B" w:rsidRDefault="00000000">
      <w:pPr>
        <w:pStyle w:val="Nadpis2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53CEAF00" w14:textId="77777777" w:rsidR="006A5F7B" w:rsidRDefault="006A5F7B">
      <w:pPr>
        <w:pStyle w:val="Zkladntext"/>
        <w:spacing w:before="1"/>
        <w:ind w:left="0"/>
        <w:rPr>
          <w:b/>
          <w:sz w:val="18"/>
        </w:rPr>
      </w:pPr>
    </w:p>
    <w:p w14:paraId="3B1C7EE6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4F3D069C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73336C54" w14:textId="77777777" w:rsidR="006A5F7B" w:rsidRDefault="00000000">
      <w:pPr>
        <w:pStyle w:val="Zkladntext"/>
        <w:spacing w:line="265" w:lineRule="exact"/>
        <w:jc w:val="both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16CFD4AB" w14:textId="77777777" w:rsidR="006A5F7B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E1E6B3A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3004785F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368AA85B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00698EB8" w14:textId="77777777" w:rsidR="006A5F7B" w:rsidRDefault="006A5F7B">
      <w:pPr>
        <w:jc w:val="both"/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6C94CC48" w14:textId="77777777" w:rsidR="006A5F7B" w:rsidRDefault="006A5F7B">
      <w:pPr>
        <w:pStyle w:val="Zkladntext"/>
        <w:ind w:left="0"/>
      </w:pPr>
    </w:p>
    <w:p w14:paraId="236DE324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49AF9D0A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99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712874FA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381C8DB0" w14:textId="77777777" w:rsidR="006A5F7B" w:rsidRDefault="00000000">
      <w:pPr>
        <w:pStyle w:val="Zkladntext"/>
        <w:spacing w:before="1"/>
        <w:jc w:val="both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3A745DF2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1D44F1EB" w14:textId="77777777" w:rsidR="006A5F7B" w:rsidRDefault="00000000">
      <w:pPr>
        <w:pStyle w:val="Zkladntext"/>
        <w:spacing w:before="1"/>
        <w:jc w:val="both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79019883" w14:textId="77777777" w:rsidR="006A5F7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D44D91E" w14:textId="77777777" w:rsidR="006A5F7B" w:rsidRDefault="00000000">
      <w:pPr>
        <w:pStyle w:val="Zkladntext"/>
      </w:pPr>
      <w:r>
        <w:rPr>
          <w:spacing w:val="-2"/>
        </w:rPr>
        <w:t>podpory.</w:t>
      </w:r>
    </w:p>
    <w:p w14:paraId="654A33BB" w14:textId="77777777" w:rsidR="006A5F7B" w:rsidRDefault="006A5F7B">
      <w:pPr>
        <w:pStyle w:val="Zkladntext"/>
        <w:ind w:left="0"/>
        <w:rPr>
          <w:sz w:val="26"/>
        </w:rPr>
      </w:pPr>
    </w:p>
    <w:p w14:paraId="6AAF72FC" w14:textId="77777777" w:rsidR="006A5F7B" w:rsidRDefault="006A5F7B">
      <w:pPr>
        <w:pStyle w:val="Zkladntext"/>
        <w:spacing w:before="2"/>
        <w:ind w:left="0"/>
        <w:rPr>
          <w:sz w:val="30"/>
        </w:rPr>
      </w:pPr>
    </w:p>
    <w:p w14:paraId="67DB1685" w14:textId="77777777" w:rsidR="006A5F7B" w:rsidRDefault="00000000">
      <w:pPr>
        <w:pStyle w:val="Nadpis1"/>
        <w:ind w:right="1059"/>
      </w:pPr>
      <w:r>
        <w:rPr>
          <w:spacing w:val="-5"/>
        </w:rPr>
        <w:t>VI.</w:t>
      </w:r>
    </w:p>
    <w:p w14:paraId="5AFBD883" w14:textId="77777777" w:rsidR="006A5F7B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AADFE86" w14:textId="77777777" w:rsidR="006A5F7B" w:rsidRDefault="006A5F7B">
      <w:pPr>
        <w:pStyle w:val="Zkladntext"/>
        <w:spacing w:before="1"/>
        <w:ind w:left="0"/>
        <w:rPr>
          <w:b/>
          <w:sz w:val="18"/>
        </w:rPr>
      </w:pPr>
    </w:p>
    <w:p w14:paraId="500A017E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2AE81C10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25894AC3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1F05D01E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09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 xml:space="preserve"> </w:t>
      </w:r>
      <w:r>
        <w:rPr>
          <w:sz w:val="20"/>
        </w:rPr>
        <w:t>tuto</w:t>
      </w:r>
      <w:r>
        <w:rPr>
          <w:spacing w:val="27"/>
          <w:sz w:val="20"/>
        </w:rPr>
        <w:t xml:space="preserve"> </w:t>
      </w:r>
      <w:r>
        <w:rPr>
          <w:sz w:val="20"/>
        </w:rPr>
        <w:t>Smlouvu</w:t>
      </w:r>
      <w:r>
        <w:rPr>
          <w:spacing w:val="26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6"/>
          <w:sz w:val="20"/>
        </w:rPr>
        <w:t xml:space="preserve"> </w:t>
      </w:r>
      <w:r>
        <w:rPr>
          <w:sz w:val="20"/>
        </w:rPr>
        <w:t>pouze za</w:t>
      </w:r>
      <w:r>
        <w:rPr>
          <w:spacing w:val="26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zákonem,</w:t>
      </w:r>
      <w:r>
        <w:rPr>
          <w:spacing w:val="26"/>
          <w:sz w:val="20"/>
        </w:rPr>
        <w:t xml:space="preserve"> </w:t>
      </w:r>
      <w:r>
        <w:rPr>
          <w:sz w:val="20"/>
        </w:rPr>
        <w:t>touto Smlouvou nebo dle ustanovení čl. 10 odrážky patnácté Výzvy.</w:t>
      </w:r>
    </w:p>
    <w:p w14:paraId="3D0DC7FF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neupravené</w:t>
      </w:r>
      <w:r>
        <w:rPr>
          <w:spacing w:val="40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40"/>
          <w:sz w:val="20"/>
        </w:rPr>
        <w:t xml:space="preserve"> </w:t>
      </w:r>
      <w:r>
        <w:rPr>
          <w:sz w:val="20"/>
        </w:rPr>
        <w:t>předpisy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řídí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ustanoveními platného občanského zákoníku, zejména jeho části čtvrté.</w:t>
      </w:r>
    </w:p>
    <w:p w14:paraId="54BE44D9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264100D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73C886AE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6EE3B7BF" w14:textId="77777777" w:rsidR="006A5F7B" w:rsidRDefault="006A5F7B">
      <w:pPr>
        <w:jc w:val="both"/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310D0204" w14:textId="77777777" w:rsidR="006A5F7B" w:rsidRDefault="006A5F7B">
      <w:pPr>
        <w:pStyle w:val="Zkladntext"/>
        <w:ind w:left="0"/>
      </w:pPr>
    </w:p>
    <w:p w14:paraId="5B130F05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05341C2B" w14:textId="77777777" w:rsidR="006A5F7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99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B295FEF" w14:textId="77777777" w:rsidR="006A5F7B" w:rsidRDefault="006A5F7B">
      <w:pPr>
        <w:pStyle w:val="Zkladntext"/>
        <w:ind w:left="0"/>
        <w:rPr>
          <w:sz w:val="26"/>
        </w:rPr>
      </w:pPr>
    </w:p>
    <w:p w14:paraId="3D522426" w14:textId="77777777" w:rsidR="006A5F7B" w:rsidRDefault="006A5F7B">
      <w:pPr>
        <w:pStyle w:val="Zkladntext"/>
        <w:ind w:left="0"/>
        <w:rPr>
          <w:sz w:val="26"/>
        </w:rPr>
      </w:pPr>
    </w:p>
    <w:p w14:paraId="134194DB" w14:textId="77777777" w:rsidR="006A5F7B" w:rsidRDefault="006A5F7B">
      <w:pPr>
        <w:pStyle w:val="Zkladntext"/>
        <w:ind w:left="0"/>
        <w:rPr>
          <w:sz w:val="26"/>
        </w:rPr>
      </w:pPr>
    </w:p>
    <w:p w14:paraId="55F8613C" w14:textId="77777777" w:rsidR="006A5F7B" w:rsidRDefault="00000000">
      <w:pPr>
        <w:pStyle w:val="Zkladntext"/>
        <w:tabs>
          <w:tab w:val="left" w:pos="6831"/>
        </w:tabs>
        <w:spacing w:before="215"/>
        <w:ind w:left="382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34B7262C" w14:textId="77777777" w:rsidR="006A5F7B" w:rsidRDefault="006A5F7B">
      <w:pPr>
        <w:pStyle w:val="Zkladntext"/>
        <w:spacing w:before="12"/>
        <w:ind w:left="0"/>
        <w:rPr>
          <w:sz w:val="17"/>
        </w:rPr>
      </w:pPr>
    </w:p>
    <w:p w14:paraId="7140249F" w14:textId="77777777" w:rsidR="006A5F7B" w:rsidRDefault="00000000">
      <w:pPr>
        <w:pStyle w:val="Zkladntext"/>
        <w:ind w:left="382"/>
      </w:pPr>
      <w:r>
        <w:rPr>
          <w:spacing w:val="-4"/>
        </w:rPr>
        <w:t>dne:</w:t>
      </w:r>
    </w:p>
    <w:p w14:paraId="44C9E245" w14:textId="77777777" w:rsidR="006A5F7B" w:rsidRDefault="006A5F7B">
      <w:pPr>
        <w:pStyle w:val="Zkladntext"/>
        <w:ind w:left="0"/>
        <w:rPr>
          <w:sz w:val="26"/>
        </w:rPr>
      </w:pPr>
    </w:p>
    <w:p w14:paraId="0FFA4A4F" w14:textId="77777777" w:rsidR="006A5F7B" w:rsidRDefault="006A5F7B">
      <w:pPr>
        <w:pStyle w:val="Zkladntext"/>
        <w:ind w:left="0"/>
        <w:rPr>
          <w:sz w:val="26"/>
        </w:rPr>
      </w:pPr>
    </w:p>
    <w:p w14:paraId="100178FE" w14:textId="77777777" w:rsidR="006A5F7B" w:rsidRDefault="006A5F7B">
      <w:pPr>
        <w:pStyle w:val="Zkladntext"/>
        <w:spacing w:before="3"/>
        <w:ind w:left="0"/>
        <w:rPr>
          <w:sz w:val="29"/>
        </w:rPr>
      </w:pPr>
    </w:p>
    <w:p w14:paraId="238B55E8" w14:textId="77777777" w:rsidR="006A5F7B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336B7083" w14:textId="77777777" w:rsidR="006A5F7B" w:rsidRDefault="00000000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3BC81327" w14:textId="77777777" w:rsidR="006A5F7B" w:rsidRDefault="006A5F7B">
      <w:pPr>
        <w:pStyle w:val="Zkladntext"/>
        <w:ind w:left="0"/>
        <w:rPr>
          <w:sz w:val="26"/>
        </w:rPr>
      </w:pPr>
    </w:p>
    <w:p w14:paraId="0593968A" w14:textId="77777777" w:rsidR="006A5F7B" w:rsidRDefault="006A5F7B">
      <w:pPr>
        <w:pStyle w:val="Zkladntext"/>
        <w:ind w:left="0"/>
        <w:rPr>
          <w:sz w:val="26"/>
        </w:rPr>
      </w:pPr>
    </w:p>
    <w:p w14:paraId="0A02D7AB" w14:textId="77777777" w:rsidR="006A5F7B" w:rsidRDefault="006A5F7B">
      <w:pPr>
        <w:pStyle w:val="Zkladntext"/>
        <w:spacing w:before="2"/>
        <w:ind w:left="0"/>
        <w:rPr>
          <w:sz w:val="37"/>
        </w:rPr>
      </w:pPr>
    </w:p>
    <w:p w14:paraId="2A18830E" w14:textId="77777777" w:rsidR="006A5F7B" w:rsidRDefault="00000000">
      <w:pPr>
        <w:pStyle w:val="Zkladntext"/>
        <w:spacing w:line="264" w:lineRule="auto"/>
        <w:ind w:left="382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096871F4" w14:textId="77777777" w:rsidR="006A5F7B" w:rsidRDefault="006A5F7B">
      <w:pPr>
        <w:spacing w:line="264" w:lineRule="auto"/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06E84428" w14:textId="77777777" w:rsidR="006A5F7B" w:rsidRDefault="006A5F7B">
      <w:pPr>
        <w:pStyle w:val="Zkladntext"/>
        <w:ind w:left="0"/>
      </w:pPr>
    </w:p>
    <w:p w14:paraId="178B73F2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5BEBD458" w14:textId="77777777" w:rsidR="006A5F7B" w:rsidRDefault="00000000">
      <w:pPr>
        <w:pStyle w:val="Zkladntext"/>
        <w:spacing w:before="99"/>
        <w:ind w:left="382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013E0E1D" w14:textId="77777777" w:rsidR="006A5F7B" w:rsidRDefault="006A5F7B">
      <w:pPr>
        <w:pStyle w:val="Zkladntext"/>
        <w:ind w:left="0"/>
        <w:rPr>
          <w:sz w:val="26"/>
        </w:rPr>
      </w:pPr>
    </w:p>
    <w:p w14:paraId="44B00F5B" w14:textId="77777777" w:rsidR="006A5F7B" w:rsidRDefault="006A5F7B">
      <w:pPr>
        <w:pStyle w:val="Zkladntext"/>
        <w:spacing w:before="2"/>
        <w:ind w:left="0"/>
        <w:rPr>
          <w:sz w:val="32"/>
        </w:rPr>
      </w:pPr>
    </w:p>
    <w:p w14:paraId="3149DEF7" w14:textId="77777777" w:rsidR="006A5F7B" w:rsidRDefault="000000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79FB84EA" w14:textId="77777777" w:rsidR="006A5F7B" w:rsidRDefault="006A5F7B">
      <w:pPr>
        <w:pStyle w:val="Zkladntext"/>
        <w:spacing w:before="4"/>
        <w:ind w:left="0"/>
        <w:rPr>
          <w:b/>
          <w:sz w:val="27"/>
        </w:rPr>
      </w:pPr>
    </w:p>
    <w:p w14:paraId="41270762" w14:textId="77777777" w:rsidR="006A5F7B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153168B" w14:textId="77777777" w:rsidR="006A5F7B" w:rsidRDefault="006A5F7B">
      <w:pPr>
        <w:pStyle w:val="Zkladntext"/>
        <w:spacing w:before="1"/>
        <w:ind w:left="0"/>
        <w:rPr>
          <w:b/>
          <w:sz w:val="29"/>
        </w:rPr>
      </w:pPr>
    </w:p>
    <w:p w14:paraId="3B94811A" w14:textId="77777777" w:rsidR="006A5F7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4B299B89" w14:textId="77777777" w:rsidR="006A5F7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2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1640AF7D" w14:textId="77777777" w:rsidR="006A5F7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4A990449" w14:textId="77777777" w:rsidR="006A5F7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79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6B462EFF" w14:textId="77777777" w:rsidR="006A5F7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7E85DB9A" w14:textId="77777777" w:rsidR="006A5F7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7046A398" w14:textId="77777777" w:rsidR="006A5F7B" w:rsidRDefault="00000000">
      <w:pPr>
        <w:pStyle w:val="Zkladntext"/>
        <w:spacing w:before="1" w:line="312" w:lineRule="auto"/>
        <w:ind w:right="106"/>
        <w:jc w:val="both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 zadání veřejné zakázky jinému dodavateli, než kterému měla být zadána.</w:t>
      </w:r>
    </w:p>
    <w:p w14:paraId="60FEF9C6" w14:textId="77777777" w:rsidR="006A5F7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30C10F00" w14:textId="77777777" w:rsidR="006A5F7B" w:rsidRDefault="006A5F7B">
      <w:pPr>
        <w:spacing w:line="312" w:lineRule="auto"/>
        <w:jc w:val="both"/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79694651" w14:textId="77777777" w:rsidR="006A5F7B" w:rsidRDefault="006A5F7B">
      <w:pPr>
        <w:pStyle w:val="Zkladntext"/>
        <w:ind w:left="0"/>
      </w:pPr>
    </w:p>
    <w:p w14:paraId="56BB9107" w14:textId="77777777" w:rsidR="006A5F7B" w:rsidRDefault="006A5F7B">
      <w:pPr>
        <w:pStyle w:val="Zkladntext"/>
        <w:spacing w:before="4"/>
        <w:ind w:left="0"/>
        <w:rPr>
          <w:sz w:val="15"/>
        </w:rPr>
      </w:pPr>
    </w:p>
    <w:p w14:paraId="74B7A044" w14:textId="77777777" w:rsidR="006A5F7B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99"/>
        <w:ind w:left="809" w:hanging="428"/>
      </w:pPr>
      <w:r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438C5208" w14:textId="77777777" w:rsidR="006A5F7B" w:rsidRDefault="006A5F7B">
      <w:pPr>
        <w:pStyle w:val="Zkladntext"/>
        <w:spacing w:before="12"/>
        <w:ind w:left="0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7F29A9E6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7933C429" w14:textId="77777777" w:rsidR="006A5F7B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1F94F21" w14:textId="77777777" w:rsidR="006A5F7B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45D971A" w14:textId="77777777" w:rsidR="006A5F7B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57AB2C8" w14:textId="77777777" w:rsidR="006A5F7B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5E862AF7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C67D782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C39947" w14:textId="77777777" w:rsidR="006A5F7B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08DC06CC" w14:textId="77777777" w:rsidR="006A5F7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BFD76F4" w14:textId="77777777" w:rsidR="006A5F7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45C96D58" w14:textId="77777777" w:rsidR="006A5F7B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5B74A8CD" w14:textId="77777777" w:rsidR="006A5F7B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CA687" w14:textId="77777777" w:rsidR="006A5F7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3A0D4BA8" w14:textId="77777777" w:rsidR="006A5F7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2B1C31DE" w14:textId="77777777" w:rsidR="006A5F7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3B1D036" w14:textId="77777777" w:rsidR="006A5F7B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78D9B29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1E1CA701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C2B32F9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4F7438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2A4231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73A0DF9" w14:textId="77777777" w:rsidR="006A5F7B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5936C5D6" w14:textId="77777777" w:rsidR="006A5F7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25508C21" w14:textId="77777777" w:rsidR="006A5F7B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A5F7B" w14:paraId="585EDFAD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C3FA31C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4988" w14:textId="77777777" w:rsidR="006A5F7B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B082" w14:textId="77777777" w:rsidR="006A5F7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38D65DB8" w14:textId="77777777" w:rsidR="006A5F7B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12D6244D" w14:textId="77777777" w:rsidR="006A5F7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3C3B6A40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E67EFA4" w14:textId="77777777" w:rsidR="006A5F7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046150FB" w14:textId="77777777" w:rsidR="006A5F7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46C5DF7" w14:textId="77777777" w:rsidR="006A5F7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6C5D89B8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5B795280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6A5F7B" w14:paraId="280683DB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B7CE42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8EB9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1364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4C869" w14:textId="77777777" w:rsidR="006A5F7B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34D918E5" w14:textId="77777777" w:rsidR="006A5F7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079CDE3D" w14:textId="77777777" w:rsidR="006A5F7B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A5F7B" w14:paraId="4BCD413C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1CFD3D28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FDDC8" w14:textId="77777777" w:rsidR="006A5F7B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38C089C" w14:textId="77777777" w:rsidR="006A5F7B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34966" w14:textId="77777777" w:rsidR="006A5F7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7093AA4A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6BF8C9B9" w14:textId="77777777" w:rsidR="006A5F7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425FAD53" w14:textId="77777777" w:rsidR="006A5F7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6B893160" w14:textId="77777777" w:rsidR="006A5F7B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0938231E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9A7F776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53F265DF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C4C6CB2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099" w14:textId="77777777" w:rsidR="006A5F7B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0B6D9F73" w14:textId="77777777" w:rsidR="006A5F7B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078AA54B" w14:textId="77777777" w:rsidR="006A5F7B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EFA8" w14:textId="77777777" w:rsidR="006A5F7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653DEFD3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14264BCB" w14:textId="77777777" w:rsidR="006A5F7B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C3671EE" w14:textId="77777777" w:rsidR="006A5F7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6FBD805D" w14:textId="77777777" w:rsidR="006A5F7B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153B000B" w14:textId="77777777" w:rsidR="006A5F7B" w:rsidRDefault="006A5F7B">
      <w:pPr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137D6C48" w14:textId="77777777" w:rsidR="006A5F7B" w:rsidRDefault="006A5F7B">
      <w:pPr>
        <w:pStyle w:val="Zkladntext"/>
        <w:ind w:left="0"/>
        <w:rPr>
          <w:b/>
        </w:rPr>
      </w:pPr>
    </w:p>
    <w:p w14:paraId="4DAFC82B" w14:textId="77777777" w:rsidR="006A5F7B" w:rsidRDefault="006A5F7B">
      <w:pPr>
        <w:pStyle w:val="Zkladntext"/>
        <w:spacing w:before="9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6F3EE5B8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B9EF46F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C1425DB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BFD332D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BA11F68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0D84C931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AFFB74F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2818" w14:textId="77777777" w:rsidR="006A5F7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6296E4C0" w14:textId="77777777" w:rsidR="006A5F7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51D29741" w14:textId="77777777" w:rsidR="006A5F7B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7BF9" w14:textId="77777777" w:rsidR="006A5F7B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2EFDAD64" w14:textId="77777777" w:rsidR="006A5F7B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54F19611" w14:textId="77777777" w:rsidR="006A5F7B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316E19E" w14:textId="77777777" w:rsidR="006A5F7B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2FDA4344" w14:textId="77777777" w:rsidR="006A5F7B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3534B83" w14:textId="77777777" w:rsidR="006A5F7B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6A5F7B" w14:paraId="353C25A9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A272628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9FB5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87B2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8031" w14:textId="77777777" w:rsidR="006A5F7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359AD169" w14:textId="77777777" w:rsidR="006A5F7B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F607B7E" w14:textId="77777777" w:rsidR="006A5F7B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036E5C28" w14:textId="77777777" w:rsidR="006A5F7B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3BD213AB" w14:textId="77777777" w:rsidR="006A5F7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05495640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697E8188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6A5F7B" w14:paraId="61225373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7D8368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3C4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0121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0A41" w14:textId="77777777" w:rsidR="006A5F7B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6A5F7B" w14:paraId="4EA325B3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5C15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94C0" w14:textId="77777777" w:rsidR="006A5F7B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18548529" w14:textId="77777777" w:rsidR="006A5F7B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D852FA9" w14:textId="77777777" w:rsidR="006A5F7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79826851" w14:textId="77777777" w:rsidR="006A5F7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EA6F" w14:textId="77777777" w:rsidR="006A5F7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7476534D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7A66ACE7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5004048A" w14:textId="77777777" w:rsidR="006A5F7B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0E41" w14:textId="77777777" w:rsidR="006A5F7B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3942B193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6A5F7B" w14:paraId="489D1955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EA20F0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7A05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DBB2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81940" w14:textId="77777777" w:rsidR="006A5F7B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6EFD8111" w14:textId="77777777" w:rsidR="006A5F7B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0E4D5AB2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6A5F7B" w14:paraId="434C9EFA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E1B456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4A4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C9C5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5D83" w14:textId="77777777" w:rsidR="006A5F7B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0EE9475B" w14:textId="77777777" w:rsidR="006A5F7B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26631C97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6D7BB9A7" w14:textId="77777777" w:rsidR="006A5F7B" w:rsidRDefault="006A5F7B">
      <w:pPr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3E8E3DE5" w14:textId="77777777" w:rsidR="006A5F7B" w:rsidRDefault="006A5F7B">
      <w:pPr>
        <w:pStyle w:val="Zkladntext"/>
        <w:ind w:left="0"/>
        <w:rPr>
          <w:b/>
        </w:rPr>
      </w:pPr>
    </w:p>
    <w:p w14:paraId="71E94857" w14:textId="77777777" w:rsidR="006A5F7B" w:rsidRDefault="006A5F7B">
      <w:pPr>
        <w:pStyle w:val="Zkladntext"/>
        <w:spacing w:before="9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39CC7B7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D891CC1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020E85D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97EFFDD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82AB773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7ED42C51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74AA338A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08819C3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0512595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41B9382" w14:textId="77777777" w:rsidR="006A5F7B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30F6958E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6A5F7B" w14:paraId="3C90BB55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CB5276C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27C9" w14:textId="77777777" w:rsidR="006A5F7B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332123C9" w14:textId="77777777" w:rsidR="006A5F7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1966A0BA" w14:textId="77777777" w:rsidR="006A5F7B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130B6B9" w14:textId="77777777" w:rsidR="006A5F7B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7EB2" w14:textId="77777777" w:rsidR="006A5F7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36AF41F0" w14:textId="77777777" w:rsidR="006A5F7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7C8174C4" w14:textId="77777777" w:rsidR="006A5F7B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0D698894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24A95588" w14:textId="77777777" w:rsidR="006A5F7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0F430BFD" w14:textId="77777777" w:rsidR="006A5F7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1A2FAAA0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B17B11" w14:textId="77777777" w:rsidR="006A5F7B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00CB04D6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07852810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A5EA8A3" w14:textId="77777777" w:rsidR="006A5F7B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3C782462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8189768" w14:textId="77777777" w:rsidR="006A5F7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1275642D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6A5F7B" w14:paraId="73616225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6F936F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BDDA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1456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ED4D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1277672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51F7B43A" w14:textId="77777777" w:rsidR="006A5F7B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6C9F37B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2C8E8A6E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6A5F7B" w14:paraId="3EDEBF2C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9FF0A84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36B81" w14:textId="77777777" w:rsidR="006A5F7B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5D800FF3" w14:textId="77777777" w:rsidR="006A5F7B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0C030" w14:textId="77777777" w:rsidR="006A5F7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73099BEB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2AF8633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2BC27DF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77526B94" w14:textId="77777777" w:rsidR="006A5F7B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2FF5F73D" w14:textId="77777777" w:rsidR="006A5F7B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BD59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18D99AE9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258CB89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85045D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05231A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D207994" w14:textId="77777777" w:rsidR="006A5F7B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61E51A80" w14:textId="77777777" w:rsidR="006A5F7B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2D368488" w14:textId="77777777" w:rsidR="006A5F7B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F871BB1" w14:textId="77777777" w:rsidR="006A5F7B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1D3E1751" w14:textId="77777777" w:rsidR="006A5F7B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721132DF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6F18A6E5" w14:textId="77777777" w:rsidR="006A5F7B" w:rsidRDefault="006A5F7B">
      <w:pPr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1FC79F9F" w14:textId="77777777" w:rsidR="006A5F7B" w:rsidRDefault="006A5F7B">
      <w:pPr>
        <w:pStyle w:val="Zkladntext"/>
        <w:ind w:left="0"/>
        <w:rPr>
          <w:b/>
        </w:rPr>
      </w:pPr>
    </w:p>
    <w:p w14:paraId="48435720" w14:textId="77777777" w:rsidR="006A5F7B" w:rsidRDefault="006A5F7B">
      <w:pPr>
        <w:pStyle w:val="Zkladntext"/>
        <w:spacing w:before="9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45576F6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A724196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C4B04F6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50A39AC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45328F7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0C5AE7D1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4658F2C5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D66462F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79F5204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61A2E3B" w14:textId="77777777" w:rsidR="006A5F7B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656C71E9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A5F7B" w14:paraId="4B9C5E98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67BED2F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6D6A7" w14:textId="77777777" w:rsidR="006A5F7B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57A58F72" w14:textId="77777777" w:rsidR="006A5F7B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7CECE6" w14:textId="77777777" w:rsidR="006A5F7B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498D6EC" w14:textId="77777777" w:rsidR="006A5F7B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1679EB63" w14:textId="77777777" w:rsidR="006A5F7B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5E47EBA9" w14:textId="77777777" w:rsidR="006A5F7B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0828A32A" w14:textId="77777777" w:rsidR="006A5F7B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1A0843E6" w14:textId="77777777" w:rsidR="006A5F7B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4A218687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332B6D3" w14:textId="77777777" w:rsidR="006A5F7B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6A5F7B" w14:paraId="497A83E8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8E5D1ED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B3405F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B95D17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83540BB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1E0105B3" w14:textId="77777777" w:rsidR="006A5F7B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28446D9C" w14:textId="77777777" w:rsidR="006A5F7B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642DBB62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6A5F7B" w14:paraId="2082ABF8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C2324EF" w14:textId="77777777" w:rsidR="006A5F7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4CD3DE" w14:textId="77777777" w:rsidR="006A5F7B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D68CCFA" w14:textId="77777777" w:rsidR="006A5F7B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388C913A" w14:textId="77777777" w:rsidR="006A5F7B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03AC2209" w14:textId="77777777" w:rsidR="006A5F7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DA25D13" w14:textId="77777777" w:rsidR="006A5F7B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58D9AFBE" w14:textId="77777777" w:rsidR="006A5F7B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37E005" w14:textId="77777777" w:rsidR="006A5F7B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2499EB0C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3FDAECEC" w14:textId="77777777" w:rsidR="006A5F7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4CBFF11A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jasného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způsobu</w:t>
            </w:r>
          </w:p>
          <w:p w14:paraId="7A914457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31F7ABE7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058A7EC9" w14:textId="77777777" w:rsidR="006A5F7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2D2E8B89" w14:textId="77777777" w:rsidR="006A5F7B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DABC82E" w14:textId="77777777" w:rsidR="006A5F7B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722B7C80" w14:textId="77777777" w:rsidR="006A5F7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09543B01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F685C9E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1B60FA2" w14:textId="77777777" w:rsidR="006A5F7B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6A5F7B" w14:paraId="12B15E1B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00C1512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91346B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94E7C1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E8BACC1" w14:textId="77777777" w:rsidR="006A5F7B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4F6F598E" w14:textId="77777777" w:rsidR="006A5F7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7DCB76B9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19684C2" w14:textId="77777777" w:rsidR="006A5F7B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066FA92C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04B9B449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63461570" w14:textId="77777777" w:rsidR="006A5F7B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3973EFDA" w14:textId="77777777" w:rsidR="006A5F7B" w:rsidRDefault="00000000">
      <w:pPr>
        <w:pStyle w:val="Zkladntext"/>
        <w:spacing w:before="7"/>
        <w:ind w:left="0"/>
        <w:rPr>
          <w:b/>
          <w:sz w:val="17"/>
        </w:rPr>
      </w:pPr>
      <w:r>
        <w:pict w14:anchorId="32FC97E2">
          <v:rect id="docshape7" o:spid="_x0000_s2051" style="position:absolute;margin-left:85.1pt;margin-top:12.8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FC540F5" w14:textId="77777777" w:rsidR="006A5F7B" w:rsidRDefault="006A5F7B">
      <w:pPr>
        <w:pStyle w:val="Zkladntext"/>
        <w:ind w:left="0"/>
        <w:rPr>
          <w:b/>
        </w:rPr>
      </w:pPr>
    </w:p>
    <w:p w14:paraId="3D59CAC6" w14:textId="77777777" w:rsidR="006A5F7B" w:rsidRDefault="006A5F7B">
      <w:pPr>
        <w:pStyle w:val="Zkladntext"/>
        <w:spacing w:before="12"/>
        <w:ind w:left="0"/>
        <w:rPr>
          <w:b/>
          <w:sz w:val="13"/>
        </w:rPr>
      </w:pPr>
    </w:p>
    <w:p w14:paraId="38C4EA9E" w14:textId="77777777" w:rsidR="006A5F7B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5697D52" w14:textId="77777777" w:rsidR="006A5F7B" w:rsidRDefault="006A5F7B">
      <w:pPr>
        <w:rPr>
          <w:sz w:val="16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6AF9AF64" w14:textId="77777777" w:rsidR="006A5F7B" w:rsidRDefault="006A5F7B">
      <w:pPr>
        <w:pStyle w:val="Zkladntext"/>
        <w:ind w:left="0"/>
      </w:pPr>
    </w:p>
    <w:p w14:paraId="07CA923B" w14:textId="77777777" w:rsidR="006A5F7B" w:rsidRDefault="006A5F7B">
      <w:pPr>
        <w:pStyle w:val="Zkladntext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2274C22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158A180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0386A97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F5DFA72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35DD9AE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4FE23236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74481E43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DBDEBFA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A127E35" w14:textId="77777777" w:rsidR="006A5F7B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42808D6C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58BE3DBA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552EC14" w14:textId="77777777" w:rsidR="006A5F7B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29377723" w14:textId="77777777" w:rsidR="006A5F7B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6A5F7B" w14:paraId="49B13383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3AD19CF" w14:textId="77777777" w:rsidR="006A5F7B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C3EC06" w14:textId="77777777" w:rsidR="006A5F7B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01426326" w14:textId="77777777" w:rsidR="006A5F7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6AE2486C" w14:textId="77777777" w:rsidR="006A5F7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6014A1B" w14:textId="77777777" w:rsidR="006A5F7B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7A8497FD" w14:textId="77777777" w:rsidR="006A5F7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4BC7CF3A" w14:textId="77777777" w:rsidR="006A5F7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65C9E6" w14:textId="77777777" w:rsidR="006A5F7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AFF50A0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4FC4DC52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4E451998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4BF3B3F6" w14:textId="77777777" w:rsidR="006A5F7B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5F4BB2BE" w14:textId="77777777" w:rsidR="006A5F7B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614FCB6" w14:textId="77777777" w:rsidR="006A5F7B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1E2FBC38" w14:textId="77777777" w:rsidR="006A5F7B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28546B9D" w14:textId="77777777" w:rsidR="006A5F7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6A5F7B" w14:paraId="407AE3EF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E11FB63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E5D3CB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FAC985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111C4B1" w14:textId="77777777" w:rsidR="006A5F7B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61B38ED1" w14:textId="77777777" w:rsidR="006A5F7B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A5F7B" w14:paraId="1756F1F5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458712E7" w14:textId="77777777" w:rsidR="006A5F7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9ED01E8" w14:textId="77777777" w:rsidR="006A5F7B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446F00E4" w14:textId="77777777" w:rsidR="006A5F7B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7181FBF9" w14:textId="77777777" w:rsidR="006A5F7B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2AC74CC" w14:textId="77777777" w:rsidR="006A5F7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4D097AF8" w14:textId="77777777" w:rsidR="006A5F7B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7FBF5328" w14:textId="77777777" w:rsidR="006A5F7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9E62847" w14:textId="77777777" w:rsidR="006A5F7B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3DA42AA6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5E04E9A3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D83E90E" w14:textId="77777777" w:rsidR="006A5F7B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890ABEE" w14:textId="77777777" w:rsidR="006A5F7B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7120AE63" w14:textId="77777777" w:rsidR="006A5F7B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0DCEFF82" w14:textId="77777777" w:rsidR="006A5F7B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592CD54C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27FFB1DB" w14:textId="77777777" w:rsidR="006A5F7B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7D8CFDD8" w14:textId="77777777" w:rsidR="006A5F7B" w:rsidRDefault="006A5F7B">
      <w:pPr>
        <w:jc w:val="both"/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24F3505D" w14:textId="77777777" w:rsidR="006A5F7B" w:rsidRDefault="006A5F7B">
      <w:pPr>
        <w:pStyle w:val="Zkladntext"/>
        <w:ind w:left="0"/>
      </w:pPr>
    </w:p>
    <w:p w14:paraId="255ED43B" w14:textId="77777777" w:rsidR="006A5F7B" w:rsidRDefault="006A5F7B">
      <w:pPr>
        <w:pStyle w:val="Zkladntext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4BFA1CDE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200AA1C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E8AC35F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C75ED21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316C7C1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3D62480A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5323DE6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7D84D0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5CD464" w14:textId="77777777" w:rsidR="006A5F7B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614CB5FA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56EE13C2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0678D9EA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54C90B7" w14:textId="77777777" w:rsidR="006A5F7B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4558AADA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759F3606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77E8734C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2B9C12D6" w14:textId="77777777" w:rsidR="006A5F7B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1D8B68B2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083C3D0C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09FEBAAC" w14:textId="77777777" w:rsidR="006A5F7B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0C4C0CA3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5C8D8CE0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6A5F7B" w14:paraId="586B26E4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E72793A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A19EDC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5809E8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80D4A9" w14:textId="77777777" w:rsidR="006A5F7B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A5F7B" w14:paraId="1B355F99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1BFEE51" w14:textId="77777777" w:rsidR="006A5F7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6C12" w14:textId="77777777" w:rsidR="006A5F7B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D5CA" w14:textId="77777777" w:rsidR="006A5F7B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43728BC3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1C68888A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14AE1A8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60BFEDD4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3E13CB56" w14:textId="77777777" w:rsidR="006A5F7B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186C7C9C" w14:textId="77777777" w:rsidR="006A5F7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4F52266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9A1416D" w14:textId="77777777" w:rsidR="006A5F7B" w:rsidRDefault="006A5F7B">
      <w:pPr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6A57F26C" w14:textId="77777777" w:rsidR="006A5F7B" w:rsidRDefault="006A5F7B">
      <w:pPr>
        <w:pStyle w:val="Zkladntext"/>
        <w:ind w:left="0"/>
      </w:pPr>
    </w:p>
    <w:p w14:paraId="4AFC14CA" w14:textId="77777777" w:rsidR="006A5F7B" w:rsidRDefault="006A5F7B">
      <w:pPr>
        <w:pStyle w:val="Zkladntext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1CC98D7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3B67761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A0E9097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BCDCE38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16CFA43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23063F46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7B45FA9A" w14:textId="77777777" w:rsidR="006A5F7B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6ABF25C" w14:textId="77777777" w:rsidR="006A5F7B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D7D9C8C" w14:textId="77777777" w:rsidR="006A5F7B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66EB7AA1" w14:textId="77777777" w:rsidR="006A5F7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2CC4F2C" w14:textId="77777777" w:rsidR="006A5F7B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6FB32B17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41B636AC" w14:textId="77777777" w:rsidR="006A5F7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65C40F3" w14:textId="77777777" w:rsidR="006A5F7B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1C34634D" w14:textId="77777777" w:rsidR="006A5F7B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20D23D38" w14:textId="77777777" w:rsidR="006A5F7B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C834252" w14:textId="77777777" w:rsidR="006A5F7B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2940761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53EBC192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166DD3C3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0E618B87" w14:textId="77777777" w:rsidR="006A5F7B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4F32698C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5C07FFD7" w14:textId="77777777" w:rsidR="006A5F7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39EECF18" w14:textId="77777777" w:rsidR="006A5F7B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198BAC74" w14:textId="77777777" w:rsidR="006A5F7B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E63A4BA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541D5D38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789020C" w14:textId="77777777" w:rsidR="006A5F7B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206764" w14:textId="77777777" w:rsidR="006A5F7B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C2B49C8" w14:textId="77777777" w:rsidR="006A5F7B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53BA7192" w14:textId="77777777" w:rsidR="006A5F7B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32A3C7E1" w14:textId="77777777" w:rsidR="006A5F7B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37D469" w14:textId="77777777" w:rsidR="006A5F7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08DC998A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11FAEAFF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62160463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1B33C4F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7BD3DD25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58E01DE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A67EF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A1FDD6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B93D58E" w14:textId="77777777" w:rsidR="006A5F7B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5174881E" w14:textId="77777777" w:rsidR="006A5F7B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7E96D770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6A5F7B" w14:paraId="7AD30112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9D7BF38" w14:textId="77777777" w:rsidR="006A5F7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74AD" w14:textId="77777777" w:rsidR="006A5F7B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5BBE692" w14:textId="77777777" w:rsidR="006A5F7B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4891AB8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BDD15E4" w14:textId="77777777" w:rsidR="006A5F7B" w:rsidRDefault="006A5F7B">
      <w:pPr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3B9D732B" w14:textId="77777777" w:rsidR="006A5F7B" w:rsidRDefault="006A5F7B">
      <w:pPr>
        <w:pStyle w:val="Zkladntext"/>
        <w:ind w:left="0"/>
      </w:pPr>
    </w:p>
    <w:p w14:paraId="2257F9F6" w14:textId="77777777" w:rsidR="006A5F7B" w:rsidRDefault="006A5F7B">
      <w:pPr>
        <w:pStyle w:val="Zkladntext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5E083DD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41D14D5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AB4E747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9195599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F5C15F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50436A55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D394342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D6393C" w14:textId="77777777" w:rsidR="006A5F7B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D5E68D1" w14:textId="77777777" w:rsidR="006A5F7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59E818B4" w14:textId="77777777" w:rsidR="006A5F7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3808981E" w14:textId="77777777" w:rsidR="006A5F7B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3CC091DD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42A89264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804EEA1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A5F7B" w14:paraId="3F6BBA41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5532289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60AB93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4A2FD06" w14:textId="77777777" w:rsidR="006A5F7B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BD181C2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7D25F622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22D53418" w14:textId="77777777" w:rsidR="006A5F7B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83C4672" w14:textId="77777777" w:rsidR="006A5F7B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6B67796C" w14:textId="77777777" w:rsidR="006A5F7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BAA27A8" w14:textId="77777777" w:rsidR="006A5F7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49C048F3" w14:textId="77777777" w:rsidR="006A5F7B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70BB61EC" w14:textId="77777777" w:rsidR="006A5F7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5FA89E28" w14:textId="77777777" w:rsidR="006A5F7B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62C85572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3A82EC5A" w14:textId="77777777" w:rsidR="006A5F7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4BB20ECA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08EE29E9" w14:textId="77777777" w:rsidR="006A5F7B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3CA90E8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02CEA371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4607F19" w14:textId="77777777" w:rsidR="006A5F7B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A896" w14:textId="77777777" w:rsidR="006A5F7B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2687FC7" w14:textId="77777777" w:rsidR="006A5F7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7DFA9D60" w14:textId="77777777" w:rsidR="006A5F7B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27472E7" w14:textId="77777777" w:rsidR="006A5F7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1868B840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047128CD" w14:textId="77777777" w:rsidR="006A5F7B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436E0C5" w14:textId="77777777" w:rsidR="006A5F7B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4859A40E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1F799A9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C60DE9F" w14:textId="77777777" w:rsidR="006A5F7B" w:rsidRDefault="006A5F7B">
      <w:pPr>
        <w:rPr>
          <w:sz w:val="20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3B4958EC" w14:textId="77777777" w:rsidR="006A5F7B" w:rsidRDefault="006A5F7B">
      <w:pPr>
        <w:pStyle w:val="Zkladntext"/>
        <w:ind w:left="0"/>
      </w:pPr>
    </w:p>
    <w:p w14:paraId="07E53A71" w14:textId="77777777" w:rsidR="006A5F7B" w:rsidRDefault="006A5F7B">
      <w:pPr>
        <w:pStyle w:val="Zkladntext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02DBAD5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FFFB951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0756871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3346F07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D9406F5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70BA1E4C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094AB68" w14:textId="77777777" w:rsidR="006A5F7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2808A5B" w14:textId="77777777" w:rsidR="006A5F7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384879CF" w14:textId="77777777" w:rsidR="006A5F7B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4F75CF3E" w14:textId="77777777" w:rsidR="006A5F7B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759C5D94" w14:textId="77777777" w:rsidR="006A5F7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ABEF1BA" w14:textId="77777777" w:rsidR="006A5F7B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A4C22E4" w14:textId="77777777" w:rsidR="006A5F7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35E3791E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72AA4A23" w14:textId="77777777" w:rsidR="006A5F7B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09EB238B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CBF44AB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3337ECF7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F294312" w14:textId="77777777" w:rsidR="006A5F7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CFECDF2" w14:textId="77777777" w:rsidR="006A5F7B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62FB6E6" w14:textId="77777777" w:rsidR="006A5F7B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5F88644D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0E7CDA82" w14:textId="77777777" w:rsidR="006A5F7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66D75C5B" w14:textId="77777777" w:rsidR="006A5F7B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6EFEF290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45AC608B" w14:textId="77777777" w:rsidR="006A5F7B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0100936F" w14:textId="77777777" w:rsidR="006A5F7B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E24C220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78E66DC7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38A8C93" w14:textId="77777777" w:rsidR="006A5F7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53F8E25" w14:textId="77777777" w:rsidR="006A5F7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223D267B" w14:textId="77777777" w:rsidR="006A5F7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1EF9F050" w14:textId="77777777" w:rsidR="006A5F7B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584E64E" w14:textId="77777777" w:rsidR="006A5F7B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068435DA" w14:textId="77777777" w:rsidR="006A5F7B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91294E2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578CECF5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3B0E56AA" w14:textId="77777777" w:rsidR="006A5F7B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01F9CD6" w14:textId="77777777" w:rsidR="006A5F7B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7D098DB" w14:textId="77777777" w:rsidR="006A5F7B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884DE9B" w14:textId="77777777" w:rsidR="006A5F7B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0C5C9A02" w14:textId="77777777" w:rsidR="006A5F7B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546B4F9D" w14:textId="77777777" w:rsidR="006A5F7B" w:rsidRDefault="00000000">
      <w:pPr>
        <w:pStyle w:val="Zkladntext"/>
        <w:spacing w:before="11"/>
        <w:ind w:left="0"/>
        <w:rPr>
          <w:sz w:val="23"/>
        </w:rPr>
      </w:pPr>
      <w:r>
        <w:pict w14:anchorId="1F5B87B4">
          <v:rect id="docshape8" o:spid="_x0000_s2050" style="position:absolute;margin-left:85.1pt;margin-top:17.0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3DA275B" w14:textId="77777777" w:rsidR="006A5F7B" w:rsidRDefault="006A5F7B">
      <w:pPr>
        <w:pStyle w:val="Zkladntext"/>
        <w:ind w:left="0"/>
      </w:pPr>
    </w:p>
    <w:p w14:paraId="5324A86C" w14:textId="77777777" w:rsidR="006A5F7B" w:rsidRDefault="006A5F7B">
      <w:pPr>
        <w:pStyle w:val="Zkladntext"/>
        <w:spacing w:before="12"/>
        <w:ind w:left="0"/>
        <w:rPr>
          <w:sz w:val="13"/>
        </w:rPr>
      </w:pPr>
    </w:p>
    <w:p w14:paraId="405E1352" w14:textId="77777777" w:rsidR="006A5F7B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41813B1" w14:textId="77777777" w:rsidR="006A5F7B" w:rsidRDefault="006A5F7B">
      <w:pPr>
        <w:rPr>
          <w:sz w:val="16"/>
        </w:rPr>
        <w:sectPr w:rsidR="006A5F7B">
          <w:pgSz w:w="12240" w:h="15840"/>
          <w:pgMar w:top="1120" w:right="1020" w:bottom="1660" w:left="1320" w:header="569" w:footer="1398" w:gutter="0"/>
          <w:cols w:space="708"/>
        </w:sectPr>
      </w:pPr>
    </w:p>
    <w:p w14:paraId="5AB86483" w14:textId="77777777" w:rsidR="006A5F7B" w:rsidRDefault="006A5F7B">
      <w:pPr>
        <w:pStyle w:val="Zkladntext"/>
        <w:ind w:left="0"/>
      </w:pPr>
    </w:p>
    <w:p w14:paraId="6EF4CF20" w14:textId="77777777" w:rsidR="006A5F7B" w:rsidRDefault="006A5F7B">
      <w:pPr>
        <w:pStyle w:val="Zkladntext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2E185A9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0BB0126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127F8D4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581B7AE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C705FCE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3A5390CD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759581B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95F58D" w14:textId="77777777" w:rsidR="006A5F7B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F9F1DF" w14:textId="77777777" w:rsidR="006A5F7B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37C0D513" w14:textId="77777777" w:rsidR="006A5F7B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7BBB044E" w14:textId="77777777" w:rsidR="006A5F7B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50A10C56" w14:textId="77777777" w:rsidR="006A5F7B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4D631D94" w14:textId="77777777" w:rsidR="006A5F7B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E72848A" w14:textId="77777777" w:rsidR="006A5F7B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A5F7B" w14:paraId="0DA80CD2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2E6ED41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2895DA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09B1BA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EF3E4C4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4D9C15E2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78006168" w14:textId="77777777" w:rsidR="006A5F7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1A5B89C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6A5F7B" w14:paraId="5835FE75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3008718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4B5D0A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3D20C0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81E479B" w14:textId="77777777" w:rsidR="006A5F7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4CADE7B0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469E37BC" w14:textId="77777777" w:rsidR="006A5F7B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3ECCF73F" w14:textId="77777777" w:rsidR="006A5F7B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A5F7B" w14:paraId="56555B33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A6FAECA" w14:textId="77777777" w:rsidR="006A5F7B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913E85" w14:textId="77777777" w:rsidR="006A5F7B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184490" w14:textId="77777777" w:rsidR="006A5F7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620B36C1" w14:textId="77777777" w:rsidR="006A5F7B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6340806C" w14:textId="77777777" w:rsidR="006A5F7B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C8BA82B" w14:textId="77777777" w:rsidR="006A5F7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4BF59E7" w14:textId="77777777" w:rsidR="006A5F7B" w:rsidRDefault="006A5F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BE8DC6B" w14:textId="77777777" w:rsidR="006A5F7B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F5CC51F" w14:textId="77777777" w:rsidR="006A5F7B" w:rsidRDefault="006A5F7B">
            <w:pPr>
              <w:pStyle w:val="TableParagraph"/>
              <w:ind w:left="0"/>
              <w:rPr>
                <w:sz w:val="20"/>
              </w:rPr>
            </w:pPr>
          </w:p>
          <w:p w14:paraId="6502FE57" w14:textId="77777777" w:rsidR="006A5F7B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3EE445C5" w14:textId="77777777" w:rsidR="006A5F7B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6A5F7B" w14:paraId="6985A598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3989C0E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78779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50440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980D62E" w14:textId="77777777" w:rsidR="006A5F7B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EA56EC3" w14:textId="77777777" w:rsidR="006A5F7B" w:rsidRDefault="006A5F7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B9716B1" w14:textId="77777777" w:rsidR="006A5F7B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E4E54B3" w14:textId="77777777" w:rsidR="006A5F7B" w:rsidRDefault="006A5F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E142D0C" w14:textId="77777777" w:rsidR="006A5F7B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3710ECEB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F5DB8C2" w14:textId="77777777" w:rsidR="006A5F7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472E9E1F" w14:textId="77777777" w:rsidR="006A5F7B" w:rsidRDefault="006A5F7B">
      <w:pPr>
        <w:rPr>
          <w:sz w:val="20"/>
        </w:rPr>
        <w:sectPr w:rsidR="006A5F7B">
          <w:pgSz w:w="12240" w:h="15840"/>
          <w:pgMar w:top="1120" w:right="1020" w:bottom="1580" w:left="1320" w:header="569" w:footer="1398" w:gutter="0"/>
          <w:cols w:space="708"/>
        </w:sectPr>
      </w:pPr>
    </w:p>
    <w:p w14:paraId="6274E64C" w14:textId="77777777" w:rsidR="006A5F7B" w:rsidRDefault="006A5F7B">
      <w:pPr>
        <w:pStyle w:val="Zkladntext"/>
        <w:ind w:left="0"/>
      </w:pPr>
    </w:p>
    <w:p w14:paraId="39B3E60C" w14:textId="77777777" w:rsidR="006A5F7B" w:rsidRDefault="006A5F7B">
      <w:pPr>
        <w:pStyle w:val="Zkladntext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A5F7B" w14:paraId="33308A4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58D3E8A" w14:textId="77777777" w:rsidR="006A5F7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6A5085A" w14:textId="77777777" w:rsidR="006A5F7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43E44D5" w14:textId="77777777" w:rsidR="006A5F7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3E35494" w14:textId="77777777" w:rsidR="006A5F7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A5F7B" w14:paraId="0EFC5330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6834CD4E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CB5268A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C9469FA" w14:textId="77777777" w:rsidR="006A5F7B" w:rsidRDefault="006A5F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4B28099" w14:textId="77777777" w:rsidR="006A5F7B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6A5F7B" w14:paraId="2FEF679A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110179B" w14:textId="77777777" w:rsidR="006A5F7B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664D81" w14:textId="77777777" w:rsidR="006A5F7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B8308C" w14:textId="77777777" w:rsidR="006A5F7B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312B3244" w14:textId="77777777" w:rsidR="006A5F7B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61343883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2B68E351" w14:textId="77777777" w:rsidR="006A5F7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71E55937" w14:textId="77777777" w:rsidR="006A5F7B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069C7511" w14:textId="77777777" w:rsidR="006A5F7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B43B7D0" w14:textId="77777777" w:rsidR="006A5F7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A5F7B" w14:paraId="1838CF42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E664BE6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7A7EF0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64827F" w14:textId="77777777" w:rsidR="006A5F7B" w:rsidRDefault="006A5F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5EF1CA6" w14:textId="77777777" w:rsidR="006A5F7B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712AF653" w14:textId="77777777" w:rsidR="006A5F7B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5673C941" w14:textId="77777777" w:rsidR="00737272" w:rsidRDefault="00737272"/>
    <w:sectPr w:rsidR="00737272">
      <w:pgSz w:w="12240" w:h="15840"/>
      <w:pgMar w:top="1120" w:right="1020" w:bottom="1660" w:left="1320" w:header="569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D2BC" w14:textId="77777777" w:rsidR="00737272" w:rsidRDefault="00737272">
      <w:r>
        <w:separator/>
      </w:r>
    </w:p>
  </w:endnote>
  <w:endnote w:type="continuationSeparator" w:id="0">
    <w:p w14:paraId="3D3D5C65" w14:textId="77777777" w:rsidR="00737272" w:rsidRDefault="0073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5422" w14:textId="77777777" w:rsidR="006A5F7B" w:rsidRDefault="00000000">
    <w:pPr>
      <w:pStyle w:val="Zkladntext"/>
      <w:spacing w:line="14" w:lineRule="auto"/>
      <w:ind w:left="0"/>
    </w:pPr>
    <w:r>
      <w:pict w14:anchorId="14B1B8F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314.55pt;margin-top:708pt;width:12.4pt;height:15.25pt;z-index:-16348160;mso-position-horizontal-relative:page;mso-position-vertical-relative:page" filled="f" stroked="f">
          <v:textbox inset="0,0,0,0">
            <w:txbxContent>
              <w:p w14:paraId="418BE58B" w14:textId="77777777" w:rsidR="006A5F7B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CE57" w14:textId="77777777" w:rsidR="006A5F7B" w:rsidRDefault="00000000">
    <w:pPr>
      <w:pStyle w:val="Zkladntext"/>
      <w:spacing w:line="14" w:lineRule="auto"/>
      <w:ind w:left="0"/>
    </w:pPr>
    <w:r>
      <w:pict w14:anchorId="7ADBA88E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314.55pt;margin-top:708pt;width:12.4pt;height:15.25pt;z-index:-16346624;mso-position-horizontal-relative:page;mso-position-vertical-relative:page" filled="f" stroked="f">
          <v:textbox inset="0,0,0,0">
            <w:txbxContent>
              <w:p w14:paraId="59676971" w14:textId="77777777" w:rsidR="006A5F7B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83A4" w14:textId="77777777" w:rsidR="006A5F7B" w:rsidRDefault="00000000">
    <w:pPr>
      <w:pStyle w:val="Zkladntext"/>
      <w:spacing w:line="14" w:lineRule="auto"/>
      <w:ind w:left="0"/>
    </w:pPr>
    <w:r>
      <w:pict w14:anchorId="0FCEEB0D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14.55pt;margin-top:708pt;width:12.4pt;height:15.25pt;z-index:-16345088;mso-position-horizontal-relative:page;mso-position-vertical-relative:page" filled="f" stroked="f">
          <v:textbox inset="0,0,0,0">
            <w:txbxContent>
              <w:p w14:paraId="0D90E019" w14:textId="77777777" w:rsidR="006A5F7B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5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BE81" w14:textId="77777777" w:rsidR="006A5F7B" w:rsidRDefault="00000000">
    <w:pPr>
      <w:pStyle w:val="Zkladntext"/>
      <w:spacing w:line="14" w:lineRule="auto"/>
      <w:ind w:left="0"/>
    </w:pPr>
    <w:r>
      <w:pict w14:anchorId="67E7C560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11.8pt;margin-top:708pt;width:17.8pt;height:15.25pt;z-index:-16344064;mso-position-horizontal-relative:page;mso-position-vertical-relative:page" filled="f" stroked="f">
          <v:textbox inset="0,0,0,0">
            <w:txbxContent>
              <w:p w14:paraId="1DFC400E" w14:textId="77777777" w:rsidR="006A5F7B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CFFA" w14:textId="77777777" w:rsidR="00737272" w:rsidRDefault="00737272">
      <w:r>
        <w:separator/>
      </w:r>
    </w:p>
  </w:footnote>
  <w:footnote w:type="continuationSeparator" w:id="0">
    <w:p w14:paraId="16B91545" w14:textId="77777777" w:rsidR="00737272" w:rsidRDefault="0073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6EBE" w14:textId="77777777" w:rsidR="006A5F7B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6967808" behindDoc="1" locked="0" layoutInCell="1" allowOverlap="1" wp14:anchorId="4ACC8C71" wp14:editId="2434B287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183C" w14:textId="77777777" w:rsidR="006A5F7B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6968832" behindDoc="1" locked="0" layoutInCell="1" allowOverlap="1" wp14:anchorId="01119FFF" wp14:editId="1C3398F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7FC60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11.1pt;margin-top:84.15pt;width:16.05pt;height:15.25pt;z-index:-16347136;mso-position-horizontal-relative:page;mso-position-vertical-relative:page" filled="f" stroked="f">
          <v:textbox inset="0,0,0,0">
            <w:txbxContent>
              <w:p w14:paraId="0D79B5CB" w14:textId="77777777" w:rsidR="006A5F7B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34EA" w14:textId="77777777" w:rsidR="006A5F7B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6970368" behindDoc="1" locked="0" layoutInCell="1" allowOverlap="1" wp14:anchorId="57DE3AC6" wp14:editId="0381956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D4C366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10.95pt;margin-top:84.15pt;width:16.4pt;height:15.25pt;z-index:-16345600;mso-position-horizontal-relative:page;mso-position-vertical-relative:page" filled="f" stroked="f">
          <v:textbox inset="0,0,0,0">
            <w:txbxContent>
              <w:p w14:paraId="4178803C" w14:textId="77777777" w:rsidR="006A5F7B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CDEB" w14:textId="77777777" w:rsidR="006A5F7B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6971904" behindDoc="1" locked="0" layoutInCell="1" allowOverlap="1" wp14:anchorId="101C13F6" wp14:editId="20368DB9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A8"/>
    <w:multiLevelType w:val="hybridMultilevel"/>
    <w:tmpl w:val="C77C8ACC"/>
    <w:lvl w:ilvl="0" w:tplc="3C2CC4E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56F142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FC1C692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2028114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18CA5E18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3BE65AD4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DBD29AB6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A8CADC2C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468A7EA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778446C"/>
    <w:multiLevelType w:val="hybridMultilevel"/>
    <w:tmpl w:val="2F2E4F6A"/>
    <w:lvl w:ilvl="0" w:tplc="171E428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E2365E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00F4D5D2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9808005E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8DD6C502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71B49C3C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54D6FE72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E9DA1486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C53C42F8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39163D46"/>
    <w:multiLevelType w:val="hybridMultilevel"/>
    <w:tmpl w:val="CF628062"/>
    <w:lvl w:ilvl="0" w:tplc="9CE20824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FCE7092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FAF67A6E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5936D432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FB8812F0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F67C81AE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50229D42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6BBA5A7C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CD16493C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2C1268E"/>
    <w:multiLevelType w:val="hybridMultilevel"/>
    <w:tmpl w:val="9E42F434"/>
    <w:lvl w:ilvl="0" w:tplc="F22AFF98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384A68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D6341E1A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13B0B1D2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418887CA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C048FFBE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A07ADAD0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19BA5CC8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E9E24334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BD1633F"/>
    <w:multiLevelType w:val="hybridMultilevel"/>
    <w:tmpl w:val="7D14DD8A"/>
    <w:lvl w:ilvl="0" w:tplc="A674453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A403AA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92275E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5754832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9BA8E5E4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FB1E3C6C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5D4CB3F6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82C098DC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C9C296E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53047AF2"/>
    <w:multiLevelType w:val="hybridMultilevel"/>
    <w:tmpl w:val="C26E8206"/>
    <w:lvl w:ilvl="0" w:tplc="A798DAB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CDA1134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5A76D162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1A50C0C6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035C2092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D8ACDC6A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82D0D8C0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E7BC962A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6BC03B16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76D14A5"/>
    <w:multiLevelType w:val="hybridMultilevel"/>
    <w:tmpl w:val="53C65DCE"/>
    <w:lvl w:ilvl="0" w:tplc="0FE2BDF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AE8D3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0016C58C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48D6B98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F3D01DA0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EC26EE0A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97B80AB8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988218D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CC3CC200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E0634AC"/>
    <w:multiLevelType w:val="hybridMultilevel"/>
    <w:tmpl w:val="F23EEFE2"/>
    <w:lvl w:ilvl="0" w:tplc="638EA5B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12AF8EA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DC403CC0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F1329ADA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2A02022A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5AE44BA4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53181158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C8D4E8E2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D1BCB0AC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8" w15:restartNumberingAfterBreak="0">
    <w:nsid w:val="6E3B0FC8"/>
    <w:multiLevelType w:val="hybridMultilevel"/>
    <w:tmpl w:val="51467C82"/>
    <w:lvl w:ilvl="0" w:tplc="0DC23DD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D8FA94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AE64BB9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CAC215C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B238B0A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09821C9E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353A813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A2E00006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26E8E56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FD56393"/>
    <w:multiLevelType w:val="hybridMultilevel"/>
    <w:tmpl w:val="86785360"/>
    <w:lvl w:ilvl="0" w:tplc="E774E5F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305A2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30CC51DC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FDC626FE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54B03E84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C900AF4C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938620C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36ACD1A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BC72D28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" w16cid:durableId="1536890480">
    <w:abstractNumId w:val="5"/>
  </w:num>
  <w:num w:numId="2" w16cid:durableId="1002783661">
    <w:abstractNumId w:val="7"/>
  </w:num>
  <w:num w:numId="3" w16cid:durableId="476268448">
    <w:abstractNumId w:val="2"/>
  </w:num>
  <w:num w:numId="4" w16cid:durableId="1282103847">
    <w:abstractNumId w:val="6"/>
  </w:num>
  <w:num w:numId="5" w16cid:durableId="974994048">
    <w:abstractNumId w:val="1"/>
  </w:num>
  <w:num w:numId="6" w16cid:durableId="1793090435">
    <w:abstractNumId w:val="3"/>
  </w:num>
  <w:num w:numId="7" w16cid:durableId="1938711541">
    <w:abstractNumId w:val="4"/>
  </w:num>
  <w:num w:numId="8" w16cid:durableId="871923291">
    <w:abstractNumId w:val="9"/>
  </w:num>
  <w:num w:numId="9" w16cid:durableId="347097225">
    <w:abstractNumId w:val="8"/>
  </w:num>
  <w:num w:numId="10" w16cid:durableId="89031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5F7B"/>
    <w:rsid w:val="00327CA1"/>
    <w:rsid w:val="006A5F7B"/>
    <w:rsid w:val="00737272"/>
    <w:rsid w:val="00F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2A3FE37"/>
  <w15:docId w15:val="{04E3C7DC-D0CF-40A2-9ECD-FE317233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32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6225</Words>
  <Characters>36729</Characters>
  <Application>Microsoft Office Word</Application>
  <DocSecurity>0</DocSecurity>
  <Lines>306</Lines>
  <Paragraphs>85</Paragraphs>
  <ScaleCrop>false</ScaleCrop>
  <Company/>
  <LinksUpToDate>false</LinksUpToDate>
  <CharactersWithSpaces>42869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2025-05-26T06:27:00Z</dcterms:created>
  <dcterms:modified xsi:type="dcterms:W3CDTF">2025-05-26T06:31:00Z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2025-05-26T00:00:00Z</vt:filetime>
  </property>
</Properties>
</file>