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1BC2B" w14:textId="654B3D73" w:rsidR="00754992" w:rsidRPr="00D201F7" w:rsidRDefault="00AD6437" w:rsidP="00A3171D">
      <w:pPr>
        <w:widowControl w:val="0"/>
        <w:spacing w:line="260" w:lineRule="atLeast"/>
        <w:jc w:val="center"/>
        <w:rPr>
          <w:rFonts w:ascii="Arial" w:hAnsi="Arial"/>
          <w:b/>
          <w:szCs w:val="26"/>
        </w:rPr>
      </w:pPr>
      <w:r w:rsidRPr="00D201F7">
        <w:rPr>
          <w:rFonts w:ascii="Arial" w:hAnsi="Arial"/>
          <w:b/>
          <w:szCs w:val="26"/>
        </w:rPr>
        <w:t>SMLOUVA O POSKYTOVÁNÍ PORADENSKÝCH SLUŽEB</w:t>
      </w:r>
    </w:p>
    <w:p w14:paraId="7461BC2E" w14:textId="77777777" w:rsidR="009576FE" w:rsidRPr="00D201F7" w:rsidRDefault="009576FE" w:rsidP="00A3171D">
      <w:pPr>
        <w:widowControl w:val="0"/>
        <w:spacing w:line="260" w:lineRule="atLeast"/>
        <w:jc w:val="center"/>
        <w:rPr>
          <w:rFonts w:ascii="Arial" w:hAnsi="Arial"/>
          <w:b/>
        </w:rPr>
      </w:pPr>
    </w:p>
    <w:p w14:paraId="7461BC30" w14:textId="77777777" w:rsidR="00754992" w:rsidRPr="00D201F7" w:rsidRDefault="00754992" w:rsidP="00A3171D">
      <w:pPr>
        <w:widowControl w:val="0"/>
        <w:spacing w:line="260" w:lineRule="atLeast"/>
        <w:jc w:val="center"/>
        <w:rPr>
          <w:rFonts w:ascii="Arial" w:hAnsi="Arial"/>
        </w:rPr>
      </w:pPr>
    </w:p>
    <w:p w14:paraId="7461BC31" w14:textId="77777777" w:rsidR="00754992" w:rsidRPr="00D201F7" w:rsidRDefault="00754992" w:rsidP="00A3171D">
      <w:pPr>
        <w:widowControl w:val="0"/>
        <w:spacing w:line="260" w:lineRule="atLeast"/>
        <w:jc w:val="both"/>
        <w:rPr>
          <w:rFonts w:ascii="Arial" w:hAnsi="Arial"/>
        </w:rPr>
      </w:pPr>
      <w:r w:rsidRPr="00D201F7">
        <w:rPr>
          <w:rFonts w:ascii="Arial" w:hAnsi="Arial"/>
        </w:rPr>
        <w:t>Smluvní strany:</w:t>
      </w:r>
    </w:p>
    <w:p w14:paraId="7461BC32" w14:textId="77777777" w:rsidR="00754992" w:rsidRPr="00D201F7" w:rsidRDefault="00754992" w:rsidP="00A3171D">
      <w:pPr>
        <w:widowControl w:val="0"/>
        <w:spacing w:line="260" w:lineRule="atLeast"/>
        <w:jc w:val="both"/>
        <w:rPr>
          <w:rFonts w:ascii="Arial" w:hAnsi="Arial"/>
          <w:color w:val="FF0000"/>
        </w:rPr>
      </w:pPr>
    </w:p>
    <w:p w14:paraId="6EE8F439" w14:textId="77777777" w:rsidR="00204F3F" w:rsidRPr="00D201F7" w:rsidRDefault="00204F3F" w:rsidP="00204F3F">
      <w:pPr>
        <w:widowControl w:val="0"/>
        <w:spacing w:line="260" w:lineRule="atLeast"/>
        <w:jc w:val="both"/>
        <w:rPr>
          <w:rFonts w:ascii="Arial" w:hAnsi="Arial"/>
          <w:b/>
          <w:snapToGrid w:val="0"/>
          <w:color w:val="000000"/>
        </w:rPr>
      </w:pPr>
      <w:r w:rsidRPr="00D201F7">
        <w:rPr>
          <w:rFonts w:ascii="Arial" w:hAnsi="Arial"/>
          <w:b/>
          <w:snapToGrid w:val="0"/>
          <w:color w:val="000000"/>
        </w:rPr>
        <w:t xml:space="preserve">Ernst &amp; </w:t>
      </w:r>
      <w:proofErr w:type="spellStart"/>
      <w:r w:rsidRPr="00D201F7">
        <w:rPr>
          <w:rFonts w:ascii="Arial" w:hAnsi="Arial"/>
          <w:b/>
          <w:snapToGrid w:val="0"/>
          <w:color w:val="000000"/>
        </w:rPr>
        <w:t>Young</w:t>
      </w:r>
      <w:proofErr w:type="spellEnd"/>
      <w:r w:rsidRPr="00D201F7">
        <w:rPr>
          <w:rFonts w:ascii="Arial" w:hAnsi="Arial"/>
          <w:b/>
          <w:snapToGrid w:val="0"/>
          <w:color w:val="000000"/>
        </w:rPr>
        <w:t>, s.r.o.</w:t>
      </w:r>
    </w:p>
    <w:p w14:paraId="79EE1F05" w14:textId="77777777" w:rsidR="00204F3F" w:rsidRPr="00D201F7" w:rsidRDefault="00204F3F" w:rsidP="00204F3F">
      <w:pPr>
        <w:widowControl w:val="0"/>
        <w:spacing w:line="260" w:lineRule="atLeast"/>
        <w:jc w:val="both"/>
        <w:rPr>
          <w:rFonts w:ascii="Arial" w:hAnsi="Arial"/>
          <w:b/>
        </w:rPr>
      </w:pPr>
      <w:r w:rsidRPr="00D201F7">
        <w:rPr>
          <w:rFonts w:ascii="Arial" w:hAnsi="Arial"/>
        </w:rPr>
        <w:t>se sídlem Na Florenci 2116/15, 110 00 Praha 1 – Nové Město</w:t>
      </w:r>
    </w:p>
    <w:p w14:paraId="3F290DCF" w14:textId="3ADF23C7" w:rsidR="00204F3F" w:rsidRPr="00D201F7" w:rsidRDefault="00204F3F" w:rsidP="00204F3F">
      <w:pPr>
        <w:widowControl w:val="0"/>
        <w:spacing w:line="260" w:lineRule="atLeast"/>
        <w:jc w:val="both"/>
        <w:rPr>
          <w:rFonts w:ascii="Arial" w:hAnsi="Arial"/>
        </w:rPr>
      </w:pPr>
      <w:r w:rsidRPr="00D201F7">
        <w:rPr>
          <w:rFonts w:ascii="Arial" w:hAnsi="Arial"/>
        </w:rPr>
        <w:t>zapsaná v obchodním rejstříku vedeném Městským soudem v Praze</w:t>
      </w:r>
    </w:p>
    <w:p w14:paraId="250395F1" w14:textId="77777777" w:rsidR="00204F3F" w:rsidRPr="00D201F7" w:rsidRDefault="00204F3F" w:rsidP="00204F3F">
      <w:pPr>
        <w:widowControl w:val="0"/>
        <w:spacing w:line="260" w:lineRule="atLeast"/>
        <w:jc w:val="both"/>
        <w:rPr>
          <w:rFonts w:ascii="Arial" w:hAnsi="Arial"/>
        </w:rPr>
      </w:pPr>
      <w:r w:rsidRPr="00D201F7">
        <w:rPr>
          <w:rFonts w:ascii="Arial" w:hAnsi="Arial"/>
        </w:rPr>
        <w:t>spisová značka C 108716</w:t>
      </w:r>
    </w:p>
    <w:p w14:paraId="159C0CEE" w14:textId="77777777" w:rsidR="00204F3F" w:rsidRPr="00D201F7" w:rsidRDefault="00204F3F" w:rsidP="00204F3F">
      <w:pPr>
        <w:widowControl w:val="0"/>
        <w:spacing w:line="260" w:lineRule="atLeast"/>
        <w:jc w:val="both"/>
        <w:rPr>
          <w:rFonts w:ascii="Arial" w:hAnsi="Arial"/>
        </w:rPr>
      </w:pPr>
      <w:r w:rsidRPr="00D201F7">
        <w:rPr>
          <w:rFonts w:ascii="Arial" w:hAnsi="Arial"/>
        </w:rPr>
        <w:t xml:space="preserve">zastoupená Romanou Smetánkovou, prokuristou </w:t>
      </w:r>
    </w:p>
    <w:p w14:paraId="1EA8B9CA" w14:textId="77777777" w:rsidR="00204F3F" w:rsidRPr="00D201F7" w:rsidRDefault="00204F3F" w:rsidP="00204F3F">
      <w:pPr>
        <w:widowControl w:val="0"/>
        <w:spacing w:line="260" w:lineRule="atLeast"/>
        <w:jc w:val="both"/>
        <w:rPr>
          <w:rFonts w:ascii="Arial" w:hAnsi="Arial"/>
          <w:b/>
        </w:rPr>
      </w:pPr>
      <w:r w:rsidRPr="00D201F7">
        <w:rPr>
          <w:rFonts w:ascii="Arial" w:hAnsi="Arial"/>
        </w:rPr>
        <w:t xml:space="preserve">IČO: 26705338 </w:t>
      </w:r>
    </w:p>
    <w:p w14:paraId="49EC3E1E" w14:textId="77777777" w:rsidR="00204F3F" w:rsidRPr="00D201F7" w:rsidRDefault="00204F3F" w:rsidP="00204F3F">
      <w:pPr>
        <w:widowControl w:val="0"/>
        <w:spacing w:line="260" w:lineRule="atLeast"/>
        <w:jc w:val="both"/>
        <w:rPr>
          <w:rFonts w:ascii="Arial" w:hAnsi="Arial"/>
        </w:rPr>
      </w:pPr>
      <w:r w:rsidRPr="00D201F7">
        <w:rPr>
          <w:rFonts w:ascii="Arial" w:hAnsi="Arial"/>
        </w:rPr>
        <w:t>DIČ: CZ26705338</w:t>
      </w:r>
    </w:p>
    <w:p w14:paraId="7461BC3A" w14:textId="77777777" w:rsidR="00547DF5" w:rsidRPr="00D201F7" w:rsidRDefault="00547DF5" w:rsidP="00A3171D">
      <w:pPr>
        <w:widowControl w:val="0"/>
        <w:spacing w:line="260" w:lineRule="atLeast"/>
        <w:jc w:val="both"/>
        <w:rPr>
          <w:rFonts w:ascii="Arial" w:hAnsi="Arial"/>
        </w:rPr>
      </w:pPr>
    </w:p>
    <w:p w14:paraId="7461BC3B" w14:textId="77777777" w:rsidR="00754992" w:rsidRPr="00D201F7" w:rsidRDefault="00754992" w:rsidP="00A3171D">
      <w:pPr>
        <w:widowControl w:val="0"/>
        <w:spacing w:line="260" w:lineRule="atLeast"/>
        <w:jc w:val="both"/>
        <w:rPr>
          <w:rFonts w:ascii="Arial" w:hAnsi="Arial"/>
        </w:rPr>
      </w:pPr>
      <w:r w:rsidRPr="00D201F7">
        <w:rPr>
          <w:rFonts w:ascii="Arial" w:hAnsi="Arial"/>
        </w:rPr>
        <w:t xml:space="preserve">(dále jen </w:t>
      </w:r>
      <w:r w:rsidR="00CF6AC8" w:rsidRPr="00D201F7">
        <w:rPr>
          <w:rFonts w:ascii="Arial" w:hAnsi="Arial"/>
        </w:rPr>
        <w:t>„</w:t>
      </w:r>
      <w:r w:rsidR="00761070" w:rsidRPr="00D201F7">
        <w:rPr>
          <w:rFonts w:ascii="Arial" w:hAnsi="Arial"/>
          <w:b/>
          <w:bCs/>
        </w:rPr>
        <w:t>EY</w:t>
      </w:r>
      <w:r w:rsidR="00CF6AC8" w:rsidRPr="00D201F7">
        <w:rPr>
          <w:rFonts w:ascii="Arial" w:hAnsi="Arial"/>
        </w:rPr>
        <w:t>“</w:t>
      </w:r>
      <w:r w:rsidRPr="00D201F7">
        <w:rPr>
          <w:rFonts w:ascii="Arial" w:hAnsi="Arial"/>
        </w:rPr>
        <w:t>)</w:t>
      </w:r>
    </w:p>
    <w:p w14:paraId="7461BC3C" w14:textId="77777777" w:rsidR="00754992" w:rsidRPr="00D201F7" w:rsidRDefault="00754992" w:rsidP="00A3171D">
      <w:pPr>
        <w:widowControl w:val="0"/>
        <w:spacing w:line="260" w:lineRule="atLeast"/>
        <w:jc w:val="both"/>
        <w:rPr>
          <w:rFonts w:ascii="Arial" w:hAnsi="Arial"/>
        </w:rPr>
      </w:pPr>
    </w:p>
    <w:p w14:paraId="7461BC3D" w14:textId="77777777" w:rsidR="00754992" w:rsidRPr="00D201F7" w:rsidRDefault="00754992" w:rsidP="00A3171D">
      <w:pPr>
        <w:widowControl w:val="0"/>
        <w:spacing w:line="260" w:lineRule="atLeast"/>
        <w:jc w:val="both"/>
        <w:rPr>
          <w:rFonts w:ascii="Arial" w:hAnsi="Arial"/>
        </w:rPr>
      </w:pPr>
      <w:r w:rsidRPr="00D201F7">
        <w:rPr>
          <w:rFonts w:ascii="Arial" w:hAnsi="Arial"/>
        </w:rPr>
        <w:t>a</w:t>
      </w:r>
    </w:p>
    <w:p w14:paraId="7461BC3E" w14:textId="77777777" w:rsidR="00754992" w:rsidRPr="00D201F7" w:rsidRDefault="00754992" w:rsidP="00A3171D">
      <w:pPr>
        <w:widowControl w:val="0"/>
        <w:spacing w:line="260" w:lineRule="atLeast"/>
        <w:jc w:val="both"/>
        <w:rPr>
          <w:rFonts w:ascii="Arial" w:hAnsi="Arial"/>
        </w:rPr>
      </w:pPr>
    </w:p>
    <w:p w14:paraId="46A57BDA" w14:textId="77777777" w:rsidR="00204F3F" w:rsidRPr="00D201F7" w:rsidRDefault="00204F3F" w:rsidP="00204F3F">
      <w:pPr>
        <w:widowControl w:val="0"/>
        <w:spacing w:line="260" w:lineRule="atLeast"/>
        <w:jc w:val="both"/>
        <w:rPr>
          <w:rFonts w:ascii="Arial" w:hAnsi="Arial"/>
          <w:b/>
          <w:snapToGrid w:val="0"/>
          <w:color w:val="000000"/>
        </w:rPr>
      </w:pPr>
      <w:r w:rsidRPr="00D201F7">
        <w:rPr>
          <w:rFonts w:ascii="Arial" w:hAnsi="Arial"/>
          <w:b/>
          <w:snapToGrid w:val="0"/>
          <w:color w:val="000000"/>
        </w:rPr>
        <w:t>Brněnské vodárny a kanalizace, a.s.</w:t>
      </w:r>
    </w:p>
    <w:p w14:paraId="558D4784" w14:textId="77777777" w:rsidR="00204F3F" w:rsidRPr="00D201F7" w:rsidRDefault="00204F3F" w:rsidP="00204F3F">
      <w:pPr>
        <w:widowControl w:val="0"/>
        <w:spacing w:line="260" w:lineRule="atLeast"/>
        <w:jc w:val="both"/>
        <w:rPr>
          <w:rFonts w:ascii="Arial" w:hAnsi="Arial"/>
        </w:rPr>
      </w:pPr>
      <w:r w:rsidRPr="00D201F7">
        <w:rPr>
          <w:rFonts w:ascii="Arial" w:hAnsi="Arial"/>
        </w:rPr>
        <w:t>se sídlem Pisárecká 555/1a, Pisárky, 603 00 Brno</w:t>
      </w:r>
    </w:p>
    <w:p w14:paraId="27FD6D52" w14:textId="77777777" w:rsidR="00204F3F" w:rsidRPr="00D201F7" w:rsidRDefault="00204F3F" w:rsidP="00204F3F">
      <w:pPr>
        <w:widowControl w:val="0"/>
        <w:spacing w:line="260" w:lineRule="atLeast"/>
        <w:jc w:val="both"/>
        <w:rPr>
          <w:rFonts w:ascii="Arial" w:hAnsi="Arial"/>
        </w:rPr>
      </w:pPr>
      <w:r w:rsidRPr="00D201F7">
        <w:rPr>
          <w:rFonts w:ascii="Arial" w:hAnsi="Arial"/>
        </w:rPr>
        <w:t>zapsaná v obchodním rejstříku vedeném u Krajského soudu v Brně</w:t>
      </w:r>
    </w:p>
    <w:p w14:paraId="40579883" w14:textId="50EAF324" w:rsidR="00204F3F" w:rsidRPr="00D201F7" w:rsidRDefault="00204F3F" w:rsidP="00204F3F">
      <w:pPr>
        <w:widowControl w:val="0"/>
        <w:spacing w:line="260" w:lineRule="atLeast"/>
        <w:jc w:val="both"/>
        <w:rPr>
          <w:rFonts w:ascii="Arial" w:hAnsi="Arial"/>
        </w:rPr>
      </w:pPr>
      <w:r w:rsidRPr="00D201F7">
        <w:rPr>
          <w:rFonts w:ascii="Arial" w:hAnsi="Arial"/>
        </w:rPr>
        <w:t>spisová značka B 783 </w:t>
      </w:r>
    </w:p>
    <w:p w14:paraId="607E8DEF" w14:textId="349F9213" w:rsidR="00443ECB" w:rsidRPr="00D201F7" w:rsidRDefault="00A4152B" w:rsidP="00204F3F">
      <w:pPr>
        <w:widowControl w:val="0"/>
        <w:spacing w:line="260" w:lineRule="atLeast"/>
        <w:jc w:val="both"/>
        <w:rPr>
          <w:rFonts w:ascii="Arial" w:hAnsi="Arial"/>
        </w:rPr>
      </w:pPr>
      <w:r w:rsidRPr="00D201F7">
        <w:rPr>
          <w:rFonts w:ascii="Arial" w:hAnsi="Arial"/>
        </w:rPr>
        <w:t>zastoupen</w:t>
      </w:r>
      <w:r w:rsidR="0048525F" w:rsidRPr="00D201F7">
        <w:rPr>
          <w:rFonts w:ascii="Arial" w:hAnsi="Arial"/>
        </w:rPr>
        <w:t>a</w:t>
      </w:r>
      <w:r w:rsidRPr="00D201F7">
        <w:rPr>
          <w:rFonts w:ascii="Arial" w:hAnsi="Arial"/>
        </w:rPr>
        <w:t>:</w:t>
      </w:r>
      <w:r w:rsidR="00443ECB" w:rsidRPr="00D201F7">
        <w:rPr>
          <w:rFonts w:ascii="Arial" w:hAnsi="Arial"/>
        </w:rPr>
        <w:t xml:space="preserve">  </w:t>
      </w:r>
      <w:r w:rsidR="009F767C" w:rsidRPr="00D201F7">
        <w:rPr>
          <w:rFonts w:ascii="Arial" w:hAnsi="Arial"/>
        </w:rPr>
        <w:t xml:space="preserve">Ing. Daniel </w:t>
      </w:r>
      <w:proofErr w:type="spellStart"/>
      <w:r w:rsidR="009F767C" w:rsidRPr="00D201F7">
        <w:rPr>
          <w:rFonts w:ascii="Arial" w:hAnsi="Arial"/>
        </w:rPr>
        <w:t>Struž</w:t>
      </w:r>
      <w:proofErr w:type="spellEnd"/>
      <w:r w:rsidR="009F767C" w:rsidRPr="00D201F7">
        <w:rPr>
          <w:rFonts w:ascii="Arial" w:hAnsi="Arial"/>
        </w:rPr>
        <w:t>, MBA, předseda představenstva</w:t>
      </w:r>
    </w:p>
    <w:p w14:paraId="7B82BC7E" w14:textId="77777777" w:rsidR="00204F3F" w:rsidRPr="00D201F7" w:rsidRDefault="00204F3F" w:rsidP="00204F3F">
      <w:pPr>
        <w:widowControl w:val="0"/>
        <w:spacing w:line="260" w:lineRule="atLeast"/>
        <w:jc w:val="both"/>
        <w:rPr>
          <w:rFonts w:ascii="Arial" w:hAnsi="Arial"/>
        </w:rPr>
      </w:pPr>
      <w:r w:rsidRPr="00D201F7">
        <w:rPr>
          <w:rFonts w:ascii="Arial" w:hAnsi="Arial"/>
        </w:rPr>
        <w:t>IČO: 46347275</w:t>
      </w:r>
    </w:p>
    <w:p w14:paraId="618624FC" w14:textId="77777777" w:rsidR="00204F3F" w:rsidRPr="00D201F7" w:rsidRDefault="00204F3F" w:rsidP="00204F3F">
      <w:pPr>
        <w:widowControl w:val="0"/>
        <w:spacing w:line="260" w:lineRule="atLeast"/>
        <w:jc w:val="both"/>
        <w:rPr>
          <w:rFonts w:ascii="Arial" w:hAnsi="Arial"/>
        </w:rPr>
      </w:pPr>
      <w:r w:rsidRPr="00D201F7">
        <w:rPr>
          <w:rFonts w:ascii="Arial" w:hAnsi="Arial"/>
        </w:rPr>
        <w:t>DIČ: CZ46347275</w:t>
      </w:r>
    </w:p>
    <w:p w14:paraId="7461BC45" w14:textId="3951480C" w:rsidR="00547DF5" w:rsidRPr="00D201F7" w:rsidRDefault="00443ECB" w:rsidP="00A3171D">
      <w:pPr>
        <w:widowControl w:val="0"/>
        <w:spacing w:line="260" w:lineRule="atLeast"/>
        <w:jc w:val="both"/>
        <w:rPr>
          <w:rFonts w:ascii="Arial" w:hAnsi="Arial"/>
        </w:rPr>
      </w:pPr>
      <w:r w:rsidRPr="00D201F7">
        <w:rPr>
          <w:rFonts w:ascii="Arial" w:hAnsi="Arial"/>
        </w:rPr>
        <w:t xml:space="preserve">číslo  smlouvy   Klienta: </w:t>
      </w:r>
      <w:r w:rsidR="009F767C" w:rsidRPr="00D201F7">
        <w:rPr>
          <w:rFonts w:ascii="Arial" w:hAnsi="Arial"/>
        </w:rPr>
        <w:t>SML/0035/25</w:t>
      </w:r>
    </w:p>
    <w:p w14:paraId="7461BC46" w14:textId="121BEB14" w:rsidR="00754992" w:rsidRPr="00D201F7" w:rsidRDefault="00754992" w:rsidP="00A3171D">
      <w:pPr>
        <w:widowControl w:val="0"/>
        <w:spacing w:line="260" w:lineRule="atLeast"/>
        <w:jc w:val="both"/>
        <w:rPr>
          <w:rFonts w:ascii="Arial" w:hAnsi="Arial"/>
        </w:rPr>
      </w:pPr>
      <w:r w:rsidRPr="00D201F7">
        <w:rPr>
          <w:rFonts w:ascii="Arial" w:hAnsi="Arial"/>
        </w:rPr>
        <w:t xml:space="preserve">(dále jen </w:t>
      </w:r>
      <w:r w:rsidR="00CF6AC8" w:rsidRPr="00D201F7">
        <w:rPr>
          <w:rFonts w:ascii="Arial" w:hAnsi="Arial"/>
        </w:rPr>
        <w:t>„</w:t>
      </w:r>
      <w:r w:rsidR="00761070" w:rsidRPr="00D201F7">
        <w:rPr>
          <w:rFonts w:ascii="Arial" w:hAnsi="Arial"/>
          <w:b/>
          <w:bCs/>
        </w:rPr>
        <w:t>Klient</w:t>
      </w:r>
      <w:r w:rsidR="00CF6AC8" w:rsidRPr="00D201F7">
        <w:rPr>
          <w:rFonts w:ascii="Arial" w:hAnsi="Arial"/>
        </w:rPr>
        <w:t>“</w:t>
      </w:r>
      <w:r w:rsidRPr="00D201F7">
        <w:rPr>
          <w:rFonts w:ascii="Arial" w:hAnsi="Arial"/>
        </w:rPr>
        <w:t>)</w:t>
      </w:r>
    </w:p>
    <w:p w14:paraId="54162320" w14:textId="704E59B0" w:rsidR="00F322E4" w:rsidRPr="00D201F7" w:rsidRDefault="00F322E4" w:rsidP="00A3171D">
      <w:pPr>
        <w:widowControl w:val="0"/>
        <w:spacing w:line="260" w:lineRule="atLeast"/>
        <w:jc w:val="both"/>
        <w:rPr>
          <w:rFonts w:ascii="Arial" w:hAnsi="Arial"/>
        </w:rPr>
      </w:pPr>
    </w:p>
    <w:p w14:paraId="08D3B7B1" w14:textId="0716285D" w:rsidR="00F322E4" w:rsidRPr="00D201F7" w:rsidRDefault="00F322E4" w:rsidP="00A3171D">
      <w:pPr>
        <w:widowControl w:val="0"/>
        <w:spacing w:line="260" w:lineRule="atLeast"/>
        <w:jc w:val="both"/>
        <w:rPr>
          <w:rFonts w:ascii="Arial" w:hAnsi="Arial"/>
        </w:rPr>
      </w:pPr>
      <w:r w:rsidRPr="00D201F7">
        <w:rPr>
          <w:rFonts w:ascii="Arial" w:hAnsi="Arial"/>
        </w:rPr>
        <w:t>(EY a Klient dále jako „</w:t>
      </w:r>
      <w:r w:rsidRPr="00D201F7">
        <w:rPr>
          <w:rFonts w:ascii="Arial" w:hAnsi="Arial"/>
          <w:b/>
          <w:bCs/>
        </w:rPr>
        <w:t>Strana</w:t>
      </w:r>
      <w:r w:rsidRPr="00D201F7">
        <w:rPr>
          <w:rFonts w:ascii="Arial" w:hAnsi="Arial"/>
        </w:rPr>
        <w:t>“ nebo společně jako „</w:t>
      </w:r>
      <w:r w:rsidRPr="00D201F7">
        <w:rPr>
          <w:rFonts w:ascii="Arial" w:hAnsi="Arial"/>
          <w:b/>
          <w:bCs/>
        </w:rPr>
        <w:t>Strany</w:t>
      </w:r>
      <w:r w:rsidRPr="00D201F7">
        <w:rPr>
          <w:rFonts w:ascii="Arial" w:hAnsi="Arial"/>
        </w:rPr>
        <w:t>“)</w:t>
      </w:r>
    </w:p>
    <w:p w14:paraId="7461BC47" w14:textId="77777777" w:rsidR="00754992" w:rsidRPr="00D201F7" w:rsidRDefault="00754992" w:rsidP="00A3171D">
      <w:pPr>
        <w:widowControl w:val="0"/>
        <w:spacing w:line="260" w:lineRule="atLeast"/>
        <w:jc w:val="both"/>
        <w:rPr>
          <w:rFonts w:ascii="Arial" w:hAnsi="Arial"/>
        </w:rPr>
      </w:pPr>
    </w:p>
    <w:p w14:paraId="7461BC4A" w14:textId="4BA60373" w:rsidR="004F33B8" w:rsidRPr="00D201F7" w:rsidRDefault="00204F3F" w:rsidP="009B102B">
      <w:pPr>
        <w:widowControl w:val="0"/>
        <w:tabs>
          <w:tab w:val="left" w:pos="3330"/>
        </w:tabs>
        <w:spacing w:line="260" w:lineRule="atLeast"/>
        <w:jc w:val="center"/>
        <w:rPr>
          <w:rFonts w:ascii="Arial" w:hAnsi="Arial"/>
        </w:rPr>
      </w:pPr>
      <w:r w:rsidRPr="00D201F7">
        <w:rPr>
          <w:rFonts w:ascii="Arial" w:hAnsi="Arial"/>
        </w:rPr>
        <w:t xml:space="preserve">uzavřely podle ustanovení </w:t>
      </w:r>
      <w:r w:rsidRPr="00D201F7">
        <w:rPr>
          <w:rFonts w:ascii="Arial" w:hAnsi="Arial"/>
          <w:color w:val="000000"/>
        </w:rPr>
        <w:t>§ 1746 odst. 2 zák. č. 89/2012 Sb., občanský zákoník v platném znění</w:t>
      </w:r>
      <w:r w:rsidRPr="00D201F7">
        <w:rPr>
          <w:rFonts w:ascii="Arial" w:hAnsi="Arial"/>
        </w:rPr>
        <w:t>, tuto smlouvu o poskytování poradenských služeb (dále jen „</w:t>
      </w:r>
      <w:r w:rsidRPr="00D201F7">
        <w:rPr>
          <w:rFonts w:ascii="Arial" w:hAnsi="Arial"/>
          <w:b/>
          <w:bCs/>
        </w:rPr>
        <w:t>Smlouva</w:t>
      </w:r>
      <w:r w:rsidRPr="00D201F7">
        <w:rPr>
          <w:rFonts w:ascii="Arial" w:hAnsi="Arial"/>
        </w:rPr>
        <w:t>“).</w:t>
      </w:r>
    </w:p>
    <w:p w14:paraId="7461BC4C" w14:textId="77777777" w:rsidR="006434EA" w:rsidRPr="00D201F7" w:rsidRDefault="006434EA" w:rsidP="00A3171D">
      <w:pPr>
        <w:widowControl w:val="0"/>
        <w:spacing w:line="260" w:lineRule="atLeast"/>
        <w:jc w:val="center"/>
        <w:rPr>
          <w:rFonts w:ascii="Arial" w:hAnsi="Arial"/>
          <w:b/>
        </w:rPr>
      </w:pPr>
    </w:p>
    <w:p w14:paraId="5B218BA6" w14:textId="6BF560AE" w:rsidR="00F322E4" w:rsidRPr="00D201F7" w:rsidRDefault="00A3171D" w:rsidP="008F4187">
      <w:pPr>
        <w:pStyle w:val="Odstavecseseznamem"/>
        <w:widowControl w:val="0"/>
        <w:numPr>
          <w:ilvl w:val="0"/>
          <w:numId w:val="4"/>
        </w:numPr>
        <w:spacing w:before="240" w:after="60"/>
        <w:ind w:left="709" w:hanging="709"/>
        <w:jc w:val="both"/>
        <w:rPr>
          <w:rFonts w:ascii="Arial" w:hAnsi="Arial"/>
          <w:b/>
        </w:rPr>
      </w:pPr>
      <w:r w:rsidRPr="00D201F7">
        <w:rPr>
          <w:rFonts w:ascii="Arial" w:hAnsi="Arial"/>
          <w:b/>
        </w:rPr>
        <w:t>Definice</w:t>
      </w:r>
    </w:p>
    <w:p w14:paraId="30F738C5" w14:textId="68ADE8F1" w:rsidR="00F322E4" w:rsidRPr="00D201F7" w:rsidRDefault="00A3171D" w:rsidP="008F4187">
      <w:pPr>
        <w:pStyle w:val="Odstavecseseznamem"/>
        <w:widowControl w:val="0"/>
        <w:numPr>
          <w:ilvl w:val="1"/>
          <w:numId w:val="4"/>
        </w:numPr>
        <w:spacing w:before="60" w:after="60"/>
        <w:ind w:left="709" w:hanging="709"/>
        <w:jc w:val="both"/>
        <w:rPr>
          <w:rFonts w:ascii="Arial" w:hAnsi="Arial"/>
          <w:bCs/>
        </w:rPr>
      </w:pPr>
      <w:r w:rsidRPr="00D201F7">
        <w:rPr>
          <w:rFonts w:ascii="Arial" w:hAnsi="Arial"/>
          <w:bCs/>
        </w:rPr>
        <w:t xml:space="preserve">Výrazy s velkým počátečním písmenem, které jsou použity v této Smlouvě, jsou definovány tak, jak je uvedeno níže: </w:t>
      </w:r>
    </w:p>
    <w:p w14:paraId="1613B9D8"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Osobou propojenou s Klientem</w:t>
      </w:r>
      <w:r w:rsidRPr="00D201F7">
        <w:rPr>
          <w:rFonts w:ascii="Arial" w:hAnsi="Arial"/>
          <w:bCs/>
        </w:rPr>
        <w:t>“ se rozumí osoba, která ovládá Klienta, je Klientem ovládána nebo je nebo je ovládána stejnou ovládající osobou jako Klient.</w:t>
      </w:r>
    </w:p>
    <w:p w14:paraId="0DCD5496"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Klientskými informacemi</w:t>
      </w:r>
      <w:r w:rsidRPr="00D201F7">
        <w:rPr>
          <w:rFonts w:ascii="Arial" w:hAnsi="Arial"/>
          <w:bCs/>
        </w:rPr>
        <w:t>“ se rozumí informace získané společností EY od Klienta nebo jménem Klienta od třetí osoby.</w:t>
      </w:r>
    </w:p>
    <w:p w14:paraId="1932AC0D"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Výstupy plnění</w:t>
      </w:r>
      <w:r w:rsidRPr="00D201F7">
        <w:rPr>
          <w:rFonts w:ascii="Arial" w:hAnsi="Arial"/>
          <w:bCs/>
        </w:rPr>
        <w:t>“ se rozumí jakékoli rady, sdělení, informace, technologie nebo jiný obsah, který EY poskytuje podle této Smlouvy.</w:t>
      </w:r>
    </w:p>
    <w:p w14:paraId="47FF32FB"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Firmou EY</w:t>
      </w:r>
      <w:r w:rsidRPr="00D201F7">
        <w:rPr>
          <w:rFonts w:ascii="Arial" w:hAnsi="Arial"/>
          <w:bCs/>
        </w:rPr>
        <w:t>“ se rozumí člen sítě EY a jakákoli osoba působící na základě dohody o společném užívání značky s členem sítě EY.</w:t>
      </w:r>
    </w:p>
    <w:p w14:paraId="2453B33B"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Osobami EY</w:t>
      </w:r>
      <w:r w:rsidRPr="00D201F7">
        <w:rPr>
          <w:rFonts w:ascii="Arial" w:hAnsi="Arial"/>
          <w:bCs/>
        </w:rPr>
        <w:t>“ se rozumí smluvní dodavatelé, členové, společníci, ředitelé, vedoucí pracovníci, partneři, pracovníci, řídící pracovníci nebo zaměstnanci EY nebo kterékoli Firmy EY.</w:t>
      </w:r>
    </w:p>
    <w:p w14:paraId="3A0FB56D"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Interními podpůrnými službami</w:t>
      </w:r>
      <w:r w:rsidRPr="00D201F7">
        <w:rPr>
          <w:rFonts w:ascii="Arial" w:hAnsi="Arial"/>
          <w:bCs/>
        </w:rPr>
        <w:t xml:space="preserve">“ se rozumí interní podpůrné služby </w:t>
      </w:r>
      <w:r w:rsidRPr="00D201F7">
        <w:rPr>
          <w:rFonts w:ascii="Arial" w:hAnsi="Arial"/>
          <w:bCs/>
        </w:rPr>
        <w:lastRenderedPageBreak/>
        <w:t>využívané EY, včetně: a) administrativní podpory, b) účetní a finanční podpory, c) koordinace sítě, d) činností v oblasti IT týkajících se např. podnikových aplikací, správy systému a zabezpečení, ukládání a obnovy dat, a e) kontroly střetu zájmů, řízení rizik a kontroly kvality.</w:t>
      </w:r>
    </w:p>
    <w:p w14:paraId="07AFEC05"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Osobními údaji</w:t>
      </w:r>
      <w:r w:rsidRPr="00D201F7">
        <w:rPr>
          <w:rFonts w:ascii="Arial" w:hAnsi="Arial"/>
          <w:bCs/>
        </w:rPr>
        <w:t>“ se rozumí Klientské informace týkající se identifikovaných nebo identifikovatelných fyzických osob.</w:t>
      </w:r>
    </w:p>
    <w:p w14:paraId="02FE31FE" w14:textId="470C27F5"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Zprávou</w:t>
      </w:r>
      <w:r w:rsidRPr="00D201F7">
        <w:rPr>
          <w:rFonts w:ascii="Arial" w:hAnsi="Arial"/>
          <w:bCs/>
        </w:rPr>
        <w:t>“ se rozumí Výstup plnění (nebo část Výstupu plnění) na hlavičkovém papíře EY nebo pod značkou EY nebo jinak identifikovatelný jako vyhotovený EY, jinou Firmou EY či Osobou EY nebo vyhotovený ve spojení s EY, s jinou Firmou EY či Osobou EY.</w:t>
      </w:r>
    </w:p>
    <w:p w14:paraId="6CD09D43" w14:textId="77777777"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Poskytovateli podpory</w:t>
      </w:r>
      <w:r w:rsidRPr="00D201F7">
        <w:rPr>
          <w:rFonts w:ascii="Arial" w:hAnsi="Arial"/>
          <w:bCs/>
        </w:rPr>
        <w:t>“ se rozumí externí poskytovatelé služeb využívaných EY a ostatními Firmami EY a jejich smluvními dodavateli.</w:t>
      </w:r>
    </w:p>
    <w:p w14:paraId="3F6C049C" w14:textId="1A2DF1D4" w:rsidR="00A3171D" w:rsidRPr="00D201F7" w:rsidRDefault="00A3171D" w:rsidP="008F4187">
      <w:pPr>
        <w:pStyle w:val="Odstavecseseznamem"/>
        <w:widowControl w:val="0"/>
        <w:numPr>
          <w:ilvl w:val="2"/>
          <w:numId w:val="4"/>
        </w:numPr>
        <w:spacing w:before="60" w:after="60"/>
        <w:ind w:left="1560" w:hanging="840"/>
        <w:jc w:val="both"/>
        <w:rPr>
          <w:rFonts w:ascii="Arial" w:hAnsi="Arial"/>
          <w:bCs/>
        </w:rPr>
      </w:pPr>
      <w:r w:rsidRPr="00D201F7">
        <w:rPr>
          <w:rFonts w:ascii="Arial" w:hAnsi="Arial"/>
          <w:bCs/>
        </w:rPr>
        <w:t>„</w:t>
      </w:r>
      <w:r w:rsidRPr="00D201F7">
        <w:rPr>
          <w:rFonts w:ascii="Arial" w:hAnsi="Arial"/>
          <w:b/>
        </w:rPr>
        <w:t>Daňovým poradenstvím</w:t>
      </w:r>
      <w:r w:rsidRPr="00D201F7">
        <w:rPr>
          <w:rFonts w:ascii="Arial" w:hAnsi="Arial"/>
          <w:bCs/>
        </w:rPr>
        <w:t>“ se rozumí daňové záležitosti včetně daňového poradenství, daňových posudků, daňových přiznání, daňového režimu nebo daňové struktury transakce, k níž se Služby vztahují.</w:t>
      </w:r>
    </w:p>
    <w:p w14:paraId="7461BC52" w14:textId="2213FE88" w:rsidR="00754992" w:rsidRPr="00D201F7" w:rsidRDefault="00754992"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 xml:space="preserve">Předmět </w:t>
      </w:r>
      <w:r w:rsidR="00D901E7" w:rsidRPr="00D201F7">
        <w:rPr>
          <w:rFonts w:ascii="Arial" w:hAnsi="Arial"/>
          <w:b/>
        </w:rPr>
        <w:t>S</w:t>
      </w:r>
      <w:r w:rsidRPr="00D201F7">
        <w:rPr>
          <w:rFonts w:ascii="Arial" w:hAnsi="Arial"/>
          <w:b/>
        </w:rPr>
        <w:t>mlouvy</w:t>
      </w:r>
    </w:p>
    <w:p w14:paraId="124D5CBD" w14:textId="4ABCA77E" w:rsidR="00FB31CF" w:rsidRPr="00D201F7" w:rsidRDefault="004A6E75" w:rsidP="003B621A">
      <w:pPr>
        <w:pStyle w:val="EYTabletext"/>
        <w:widowControl w:val="0"/>
        <w:numPr>
          <w:ilvl w:val="1"/>
          <w:numId w:val="4"/>
        </w:numPr>
        <w:tabs>
          <w:tab w:val="left" w:pos="720"/>
        </w:tabs>
        <w:spacing w:before="60" w:after="60" w:line="260" w:lineRule="atLeast"/>
        <w:ind w:hanging="792"/>
        <w:jc w:val="both"/>
        <w:rPr>
          <w:bCs/>
          <w:sz w:val="22"/>
          <w:u w:val="single"/>
          <w:lang w:val="cs-CZ"/>
        </w:rPr>
      </w:pPr>
      <w:r w:rsidRPr="00D201F7">
        <w:rPr>
          <w:bCs/>
          <w:sz w:val="22"/>
          <w:szCs w:val="22"/>
          <w:lang w:val="cs-CZ"/>
        </w:rPr>
        <w:t xml:space="preserve">Předmětem této Smlouvy je ujednání o podmínkách, za kterých EY poskytne služby </w:t>
      </w:r>
      <w:r w:rsidR="00FB31CF" w:rsidRPr="00D201F7">
        <w:rPr>
          <w:bCs/>
          <w:sz w:val="22"/>
          <w:szCs w:val="22"/>
          <w:lang w:val="cs-CZ"/>
        </w:rPr>
        <w:t>Klientovi</w:t>
      </w:r>
      <w:r w:rsidR="003B621A" w:rsidRPr="00D201F7">
        <w:rPr>
          <w:bCs/>
          <w:sz w:val="22"/>
          <w:szCs w:val="22"/>
          <w:lang w:val="cs-CZ"/>
        </w:rPr>
        <w:t xml:space="preserve"> </w:t>
      </w:r>
      <w:r w:rsidR="00FB31CF" w:rsidRPr="00D201F7">
        <w:rPr>
          <w:bCs/>
          <w:sz w:val="22"/>
          <w:szCs w:val="22"/>
          <w:lang w:val="cs-CZ"/>
        </w:rPr>
        <w:t>a za kterých Klient Služby převezme a zaplatí za ně. P</w:t>
      </w:r>
      <w:r w:rsidR="00FB31CF" w:rsidRPr="00D201F7">
        <w:rPr>
          <w:sz w:val="22"/>
          <w:lang w:val="cs-CZ"/>
        </w:rPr>
        <w:t xml:space="preserve">oskytování poradenských služeb v oblasti veřejné podpory a čerpání dotací </w:t>
      </w:r>
      <w:r w:rsidR="00F10578" w:rsidRPr="00D201F7">
        <w:rPr>
          <w:sz w:val="22"/>
          <w:lang w:val="cs-CZ"/>
        </w:rPr>
        <w:t xml:space="preserve">se bude týkat </w:t>
      </w:r>
      <w:r w:rsidR="00FB31CF" w:rsidRPr="00D201F7">
        <w:rPr>
          <w:sz w:val="22"/>
          <w:lang w:val="cs-CZ"/>
        </w:rPr>
        <w:t>především</w:t>
      </w:r>
      <w:r w:rsidR="00F10578" w:rsidRPr="00D201F7">
        <w:rPr>
          <w:sz w:val="22"/>
          <w:lang w:val="cs-CZ"/>
        </w:rPr>
        <w:t xml:space="preserve"> následujících zájmových oblastí</w:t>
      </w:r>
      <w:r w:rsidR="00FB31CF" w:rsidRPr="00D201F7">
        <w:rPr>
          <w:sz w:val="22"/>
          <w:lang w:val="cs-CZ"/>
        </w:rPr>
        <w:t>:</w:t>
      </w:r>
    </w:p>
    <w:p w14:paraId="3CEB6DCA" w14:textId="77777777" w:rsidR="00FB31CF" w:rsidRPr="00D201F7" w:rsidRDefault="00FB31CF" w:rsidP="00FB31CF">
      <w:pPr>
        <w:pStyle w:val="EYTabletext"/>
        <w:rPr>
          <w:sz w:val="22"/>
          <w:lang w:val="cs-CZ"/>
        </w:rPr>
      </w:pPr>
    </w:p>
    <w:p w14:paraId="2EDFC1E4" w14:textId="77777777" w:rsidR="00FB31CF" w:rsidRPr="00D201F7" w:rsidRDefault="00FB31CF" w:rsidP="00FB31CF">
      <w:pPr>
        <w:pStyle w:val="EYTabletext"/>
        <w:numPr>
          <w:ilvl w:val="2"/>
          <w:numId w:val="4"/>
        </w:numPr>
        <w:rPr>
          <w:b/>
          <w:bCs/>
          <w:sz w:val="22"/>
          <w:u w:val="single"/>
          <w:lang w:val="cs-CZ"/>
        </w:rPr>
      </w:pPr>
      <w:r w:rsidRPr="00D201F7">
        <w:rPr>
          <w:sz w:val="22"/>
          <w:lang w:val="cs-CZ"/>
        </w:rPr>
        <w:t>Úspora energie (např. instalace obnovitelných zdrojů a bateriová akumulace, zateplení budov, modernizace a rekonstrukce stávajících zařízení na výrobu energie pro vlastní spotřebu, modernizace soustav osvětlení budov a průmyslových areálů, apod.),</w:t>
      </w:r>
    </w:p>
    <w:p w14:paraId="591E03B2" w14:textId="77777777" w:rsidR="00FB31CF" w:rsidRPr="00D201F7" w:rsidRDefault="00FB31CF" w:rsidP="00FB31CF">
      <w:pPr>
        <w:pStyle w:val="EYTabletext"/>
        <w:rPr>
          <w:sz w:val="22"/>
          <w:lang w:val="cs-CZ"/>
        </w:rPr>
      </w:pPr>
    </w:p>
    <w:p w14:paraId="6F80A285" w14:textId="77777777" w:rsidR="00FB31CF" w:rsidRPr="00D201F7" w:rsidRDefault="00FB31CF" w:rsidP="00FB31CF">
      <w:pPr>
        <w:pStyle w:val="EYTabletext"/>
        <w:numPr>
          <w:ilvl w:val="2"/>
          <w:numId w:val="4"/>
        </w:numPr>
        <w:rPr>
          <w:b/>
          <w:bCs/>
          <w:sz w:val="22"/>
          <w:u w:val="single"/>
          <w:lang w:val="cs-CZ"/>
        </w:rPr>
      </w:pPr>
      <w:r w:rsidRPr="00D201F7">
        <w:rPr>
          <w:sz w:val="22"/>
          <w:lang w:val="cs-CZ"/>
        </w:rPr>
        <w:t xml:space="preserve">Rozvojové projekty v oblasti alternativních pohonů vozidel (např. </w:t>
      </w:r>
      <w:proofErr w:type="spellStart"/>
      <w:r w:rsidRPr="00D201F7">
        <w:rPr>
          <w:sz w:val="22"/>
          <w:lang w:val="cs-CZ"/>
        </w:rPr>
        <w:t>elektromobilita</w:t>
      </w:r>
      <w:proofErr w:type="spellEnd"/>
      <w:r w:rsidRPr="00D201F7">
        <w:rPr>
          <w:sz w:val="22"/>
          <w:lang w:val="cs-CZ"/>
        </w:rPr>
        <w:t>, LNG, CNG, H2) ve spolupráci se třetí stranou,</w:t>
      </w:r>
    </w:p>
    <w:p w14:paraId="34E7C6DF" w14:textId="77777777" w:rsidR="00FB31CF" w:rsidRPr="00D201F7" w:rsidRDefault="00FB31CF" w:rsidP="00FB31CF">
      <w:pPr>
        <w:pStyle w:val="EYTabletext"/>
        <w:rPr>
          <w:sz w:val="22"/>
          <w:lang w:val="cs-CZ"/>
        </w:rPr>
      </w:pPr>
    </w:p>
    <w:p w14:paraId="3AC52AE9" w14:textId="0AF57762" w:rsidR="00FB31CF" w:rsidRPr="00D201F7" w:rsidRDefault="00FB31CF" w:rsidP="00FB31CF">
      <w:pPr>
        <w:pStyle w:val="EYTabletext"/>
        <w:numPr>
          <w:ilvl w:val="2"/>
          <w:numId w:val="4"/>
        </w:numPr>
        <w:rPr>
          <w:b/>
          <w:bCs/>
          <w:sz w:val="22"/>
          <w:u w:val="single"/>
          <w:lang w:val="cs-CZ"/>
        </w:rPr>
      </w:pPr>
      <w:r w:rsidRPr="00D201F7">
        <w:rPr>
          <w:sz w:val="22"/>
          <w:lang w:val="cs-CZ"/>
        </w:rPr>
        <w:t>Rozvoj infrastruktury související s vlastní čistírnou odpadních vod,</w:t>
      </w:r>
    </w:p>
    <w:p w14:paraId="390BF494" w14:textId="77777777" w:rsidR="00FB31CF" w:rsidRPr="00D201F7" w:rsidRDefault="00FB31CF" w:rsidP="00FB31CF">
      <w:pPr>
        <w:pStyle w:val="EYTabletext"/>
        <w:rPr>
          <w:sz w:val="22"/>
          <w:lang w:val="cs-CZ"/>
        </w:rPr>
      </w:pPr>
    </w:p>
    <w:p w14:paraId="1AB293A1" w14:textId="77777777" w:rsidR="00FB31CF" w:rsidRPr="00D201F7" w:rsidRDefault="00FB31CF" w:rsidP="00FB31CF">
      <w:pPr>
        <w:pStyle w:val="EYTabletext"/>
        <w:numPr>
          <w:ilvl w:val="2"/>
          <w:numId w:val="4"/>
        </w:numPr>
        <w:rPr>
          <w:b/>
          <w:bCs/>
          <w:sz w:val="22"/>
          <w:u w:val="single"/>
          <w:lang w:val="cs-CZ"/>
        </w:rPr>
      </w:pPr>
      <w:r w:rsidRPr="00D201F7">
        <w:rPr>
          <w:sz w:val="22"/>
          <w:lang w:val="cs-CZ"/>
        </w:rPr>
        <w:t>Cirkulární ekonomika, nakládání s odpady,</w:t>
      </w:r>
    </w:p>
    <w:p w14:paraId="4FD6545D" w14:textId="77777777" w:rsidR="00FB31CF" w:rsidRPr="00D201F7" w:rsidRDefault="00FB31CF" w:rsidP="00FB31CF">
      <w:pPr>
        <w:pStyle w:val="EYTabletext"/>
        <w:rPr>
          <w:sz w:val="22"/>
          <w:lang w:val="cs-CZ"/>
        </w:rPr>
      </w:pPr>
    </w:p>
    <w:p w14:paraId="6C6F5B8F" w14:textId="77777777" w:rsidR="00FB31CF" w:rsidRPr="00D201F7" w:rsidRDefault="00FB31CF" w:rsidP="00FB31CF">
      <w:pPr>
        <w:pStyle w:val="EYTabletext"/>
        <w:numPr>
          <w:ilvl w:val="2"/>
          <w:numId w:val="4"/>
        </w:numPr>
        <w:rPr>
          <w:b/>
          <w:bCs/>
          <w:sz w:val="22"/>
          <w:u w:val="single"/>
          <w:lang w:val="cs-CZ"/>
        </w:rPr>
      </w:pPr>
      <w:r w:rsidRPr="00D201F7">
        <w:rPr>
          <w:sz w:val="22"/>
          <w:lang w:val="cs-CZ"/>
        </w:rPr>
        <w:t>Výzkumně vývojové projekty,</w:t>
      </w:r>
    </w:p>
    <w:p w14:paraId="07186CBF" w14:textId="77777777" w:rsidR="00FB31CF" w:rsidRPr="00D201F7" w:rsidRDefault="00FB31CF" w:rsidP="00FB31CF">
      <w:pPr>
        <w:pStyle w:val="EYTabletext"/>
        <w:rPr>
          <w:sz w:val="22"/>
          <w:lang w:val="cs-CZ"/>
        </w:rPr>
      </w:pPr>
    </w:p>
    <w:p w14:paraId="4F108F29" w14:textId="77777777" w:rsidR="00FB31CF" w:rsidRPr="00D201F7" w:rsidRDefault="00FB31CF" w:rsidP="00FB31CF">
      <w:pPr>
        <w:pStyle w:val="EYTabletext"/>
        <w:numPr>
          <w:ilvl w:val="2"/>
          <w:numId w:val="4"/>
        </w:numPr>
        <w:rPr>
          <w:b/>
          <w:bCs/>
          <w:sz w:val="22"/>
          <w:u w:val="single"/>
          <w:lang w:val="cs-CZ"/>
        </w:rPr>
      </w:pPr>
      <w:r w:rsidRPr="00D201F7">
        <w:rPr>
          <w:sz w:val="22"/>
          <w:lang w:val="cs-CZ"/>
        </w:rPr>
        <w:t>Vzdělávání zaměstnanců.</w:t>
      </w:r>
    </w:p>
    <w:p w14:paraId="49510570" w14:textId="77777777" w:rsidR="00FB31CF" w:rsidRPr="00D201F7" w:rsidRDefault="00FB31CF" w:rsidP="00FB31CF">
      <w:pPr>
        <w:pStyle w:val="EYTabletext"/>
        <w:rPr>
          <w:sz w:val="22"/>
          <w:lang w:val="cs-CZ"/>
        </w:rPr>
      </w:pPr>
    </w:p>
    <w:p w14:paraId="444A88F5" w14:textId="77777777" w:rsidR="00FB31CF" w:rsidRPr="00D201F7" w:rsidRDefault="00FB31CF" w:rsidP="003B621A">
      <w:pPr>
        <w:pStyle w:val="EYTabletext"/>
        <w:numPr>
          <w:ilvl w:val="1"/>
          <w:numId w:val="4"/>
        </w:numPr>
        <w:ind w:hanging="792"/>
        <w:rPr>
          <w:sz w:val="22"/>
          <w:lang w:val="cs-CZ"/>
        </w:rPr>
      </w:pPr>
      <w:r w:rsidRPr="00D201F7">
        <w:rPr>
          <w:sz w:val="22"/>
          <w:lang w:val="cs-CZ"/>
        </w:rPr>
        <w:t>Poradenství bude Klientovi poskytováno EY v následujícím věcném rozsahu:</w:t>
      </w:r>
    </w:p>
    <w:p w14:paraId="7A74EEB9" w14:textId="77777777" w:rsidR="00FB31CF" w:rsidRPr="00D201F7" w:rsidRDefault="00FB31CF" w:rsidP="00FB31CF">
      <w:pPr>
        <w:pStyle w:val="EYTabletext"/>
        <w:ind w:left="709"/>
        <w:rPr>
          <w:sz w:val="22"/>
          <w:lang w:val="cs-CZ"/>
        </w:rPr>
      </w:pPr>
    </w:p>
    <w:p w14:paraId="72F73999" w14:textId="77777777" w:rsidR="00FB31CF" w:rsidRPr="00D201F7" w:rsidRDefault="00FB31CF" w:rsidP="00FB31CF">
      <w:pPr>
        <w:pStyle w:val="EYTabletext"/>
        <w:numPr>
          <w:ilvl w:val="2"/>
          <w:numId w:val="4"/>
        </w:numPr>
        <w:rPr>
          <w:sz w:val="22"/>
          <w:lang w:val="cs-CZ"/>
        </w:rPr>
      </w:pPr>
      <w:r w:rsidRPr="00D201F7">
        <w:rPr>
          <w:sz w:val="22"/>
          <w:lang w:val="cs-CZ"/>
        </w:rPr>
        <w:t>Jednorázová analýza existence a využitelnosti dotačních programů,</w:t>
      </w:r>
    </w:p>
    <w:p w14:paraId="11698F4E" w14:textId="270AC486" w:rsidR="00FB31CF" w:rsidRPr="00D201F7" w:rsidRDefault="00FB31CF" w:rsidP="00FB31CF">
      <w:pPr>
        <w:pStyle w:val="EYTabletext"/>
        <w:numPr>
          <w:ilvl w:val="2"/>
          <w:numId w:val="4"/>
        </w:numPr>
        <w:rPr>
          <w:sz w:val="22"/>
          <w:lang w:val="cs-CZ"/>
        </w:rPr>
      </w:pPr>
      <w:r w:rsidRPr="00D201F7">
        <w:rPr>
          <w:sz w:val="22"/>
          <w:lang w:val="cs-CZ"/>
        </w:rPr>
        <w:t>Pravidelná aktualizace analýzy dle bodu 2.2.1. 1 x za 3 měsíce,</w:t>
      </w:r>
    </w:p>
    <w:p w14:paraId="19AB6C65" w14:textId="3981310A" w:rsidR="00FB31CF" w:rsidRPr="00D201F7" w:rsidRDefault="00FB31CF" w:rsidP="00FB31CF">
      <w:pPr>
        <w:pStyle w:val="EYTabletext"/>
        <w:numPr>
          <w:ilvl w:val="2"/>
          <w:numId w:val="4"/>
        </w:numPr>
        <w:rPr>
          <w:sz w:val="22"/>
          <w:lang w:val="cs-CZ"/>
        </w:rPr>
      </w:pPr>
      <w:r w:rsidRPr="00D201F7">
        <w:rPr>
          <w:sz w:val="22"/>
          <w:lang w:val="cs-CZ"/>
        </w:rPr>
        <w:t>Mimořádná aktualizace analýzy dle bodu 2.2.1. v případě změny pravidel vyhodnocených dotačních programů nebo vzniku nových dotačních programů,</w:t>
      </w:r>
    </w:p>
    <w:p w14:paraId="606A15FD" w14:textId="77777777" w:rsidR="00FB31CF" w:rsidRPr="00D201F7" w:rsidRDefault="00FB31CF" w:rsidP="00FB31CF">
      <w:pPr>
        <w:pStyle w:val="EYTabletext"/>
        <w:numPr>
          <w:ilvl w:val="2"/>
          <w:numId w:val="4"/>
        </w:numPr>
        <w:rPr>
          <w:sz w:val="22"/>
          <w:lang w:val="cs-CZ"/>
        </w:rPr>
      </w:pPr>
      <w:r w:rsidRPr="00D201F7">
        <w:rPr>
          <w:sz w:val="22"/>
          <w:lang w:val="cs-CZ"/>
        </w:rPr>
        <w:t>Sdělování informací o připravovaných výzvách k podání žádostí o dotace,</w:t>
      </w:r>
    </w:p>
    <w:p w14:paraId="60DA66B2" w14:textId="7AC08DCB" w:rsidR="00FB31CF" w:rsidRPr="00D201F7" w:rsidRDefault="00FB31CF" w:rsidP="00FB31CF">
      <w:pPr>
        <w:pStyle w:val="EYTabletext"/>
        <w:numPr>
          <w:ilvl w:val="2"/>
          <w:numId w:val="4"/>
        </w:numPr>
        <w:rPr>
          <w:sz w:val="22"/>
          <w:lang w:val="cs-CZ"/>
        </w:rPr>
      </w:pPr>
      <w:r w:rsidRPr="00D201F7">
        <w:rPr>
          <w:sz w:val="22"/>
          <w:lang w:val="cs-CZ"/>
        </w:rPr>
        <w:t>Specifikace podkladů potřebných pro podání žádostí o veřejnou podporu a o čerpání dotací dle čl. 2.2.4. Smlouvy s ohledem na způsobilost výdajů pro přiznání podpory či dotace - na základě žádosti Klienta,</w:t>
      </w:r>
    </w:p>
    <w:p w14:paraId="35A2A80F" w14:textId="77777777" w:rsidR="00FB31CF" w:rsidRPr="00D201F7" w:rsidRDefault="00FB31CF" w:rsidP="00FB31CF">
      <w:pPr>
        <w:pStyle w:val="EYTabletext"/>
        <w:numPr>
          <w:ilvl w:val="2"/>
          <w:numId w:val="4"/>
        </w:numPr>
        <w:rPr>
          <w:sz w:val="22"/>
          <w:lang w:val="cs-CZ"/>
        </w:rPr>
      </w:pPr>
      <w:r w:rsidRPr="00D201F7">
        <w:rPr>
          <w:sz w:val="22"/>
          <w:lang w:val="cs-CZ"/>
        </w:rPr>
        <w:lastRenderedPageBreak/>
        <w:t>Příprava a administrace jednotlivých žádostí o veřejnou podporu a o čerpání dotací včetně veškeré nezbytné komunikace s orgány veřejné moci jak na národní, tak příp. i evropské úrovni, a související poradenství v oblasti problematiky veřejné podpory v EU,</w:t>
      </w:r>
    </w:p>
    <w:p w14:paraId="3C1628C8" w14:textId="089F0CE6" w:rsidR="00FB31CF" w:rsidRPr="00D201F7" w:rsidRDefault="00FB31CF" w:rsidP="00FB31CF">
      <w:pPr>
        <w:pStyle w:val="EYTabletext"/>
        <w:numPr>
          <w:ilvl w:val="2"/>
          <w:numId w:val="4"/>
        </w:numPr>
        <w:rPr>
          <w:sz w:val="22"/>
          <w:lang w:val="cs-CZ"/>
        </w:rPr>
      </w:pPr>
      <w:r w:rsidRPr="00D201F7">
        <w:rPr>
          <w:sz w:val="22"/>
          <w:lang w:val="cs-CZ"/>
        </w:rPr>
        <w:t>Monitoring plnění kritérií realizace projektu z hlediska pravidel poskytnutí dané veřejné podpory či dotace.</w:t>
      </w:r>
    </w:p>
    <w:p w14:paraId="51365BAE" w14:textId="77777777" w:rsidR="00FB31CF" w:rsidRPr="00D201F7" w:rsidRDefault="00FB31CF" w:rsidP="00FB31CF">
      <w:pPr>
        <w:pStyle w:val="EYTabletext"/>
        <w:rPr>
          <w:sz w:val="22"/>
          <w:lang w:val="cs-CZ"/>
        </w:rPr>
      </w:pPr>
    </w:p>
    <w:p w14:paraId="58BE7A5E" w14:textId="5AD9EE19" w:rsidR="00FB31CF" w:rsidRPr="00D201F7" w:rsidRDefault="00FB31CF" w:rsidP="00FB31CF">
      <w:pPr>
        <w:pStyle w:val="EYTabletext"/>
        <w:ind w:firstLine="720"/>
        <w:rPr>
          <w:sz w:val="22"/>
          <w:lang w:val="cs-CZ"/>
        </w:rPr>
      </w:pPr>
      <w:r w:rsidRPr="00D201F7">
        <w:rPr>
          <w:sz w:val="22"/>
          <w:lang w:val="cs-CZ"/>
        </w:rPr>
        <w:t xml:space="preserve">(dále jen „Služby“) </w:t>
      </w:r>
    </w:p>
    <w:p w14:paraId="6FB7DE60" w14:textId="77777777" w:rsidR="00FB31CF" w:rsidRPr="00D201F7" w:rsidRDefault="00FB31CF" w:rsidP="00FB31CF">
      <w:pPr>
        <w:pStyle w:val="EYTabletext"/>
        <w:ind w:left="1224"/>
        <w:rPr>
          <w:sz w:val="22"/>
          <w:lang w:val="cs-CZ"/>
        </w:rPr>
      </w:pPr>
    </w:p>
    <w:p w14:paraId="7A293D75" w14:textId="042C3EE4" w:rsidR="00FB31CF" w:rsidRPr="00D201F7" w:rsidRDefault="00FB31CF" w:rsidP="003B621A">
      <w:pPr>
        <w:pStyle w:val="EYTabletext"/>
        <w:widowControl w:val="0"/>
        <w:numPr>
          <w:ilvl w:val="1"/>
          <w:numId w:val="4"/>
        </w:numPr>
        <w:spacing w:before="60" w:after="60"/>
        <w:ind w:hanging="792"/>
        <w:jc w:val="both"/>
        <w:rPr>
          <w:bCs/>
          <w:sz w:val="22"/>
          <w:szCs w:val="22"/>
          <w:lang w:val="cs-CZ"/>
        </w:rPr>
      </w:pPr>
      <w:r w:rsidRPr="00D201F7">
        <w:rPr>
          <w:bCs/>
          <w:sz w:val="22"/>
          <w:szCs w:val="22"/>
          <w:lang w:val="cs-CZ"/>
        </w:rPr>
        <w:t>Služby uvedené v čl. 2.2.4. Smlouvy budou Klientovi poskytovány průběžně, a to v předpokládaném souhrnném časovém rozsahu max. 5 hod. za kalendářní měsíc, pokud EY s Klientem nesjednají vyšší časový rozsah.</w:t>
      </w:r>
    </w:p>
    <w:p w14:paraId="3075577E" w14:textId="02EB4A55" w:rsidR="00FB31CF" w:rsidRPr="00D201F7" w:rsidRDefault="00FB31CF" w:rsidP="003B621A">
      <w:pPr>
        <w:pStyle w:val="EYTabletext"/>
        <w:widowControl w:val="0"/>
        <w:numPr>
          <w:ilvl w:val="1"/>
          <w:numId w:val="4"/>
        </w:numPr>
        <w:tabs>
          <w:tab w:val="left" w:pos="851"/>
        </w:tabs>
        <w:spacing w:before="60" w:after="60" w:line="260" w:lineRule="atLeast"/>
        <w:ind w:hanging="792"/>
        <w:jc w:val="both"/>
        <w:rPr>
          <w:bCs/>
          <w:sz w:val="22"/>
          <w:szCs w:val="22"/>
          <w:lang w:val="cs-CZ"/>
        </w:rPr>
      </w:pPr>
      <w:r w:rsidRPr="00D201F7">
        <w:rPr>
          <w:bCs/>
          <w:sz w:val="22"/>
          <w:szCs w:val="22"/>
          <w:lang w:val="cs-CZ"/>
        </w:rPr>
        <w:t>Bližší specifikace Služeb je uvedena v příloze č. 1 této Smlouvy.</w:t>
      </w:r>
    </w:p>
    <w:p w14:paraId="7461BC57" w14:textId="77777777" w:rsidR="00754992" w:rsidRPr="00D201F7" w:rsidRDefault="00D005A7" w:rsidP="008F4187">
      <w:pPr>
        <w:pStyle w:val="Odstavecseseznamem"/>
        <w:widowControl w:val="0"/>
        <w:numPr>
          <w:ilvl w:val="0"/>
          <w:numId w:val="4"/>
        </w:numPr>
        <w:spacing w:before="240" w:after="60"/>
        <w:ind w:left="709" w:hanging="709"/>
        <w:jc w:val="both"/>
        <w:rPr>
          <w:rFonts w:ascii="Arial" w:hAnsi="Arial"/>
          <w:b/>
        </w:rPr>
      </w:pPr>
      <w:r w:rsidRPr="00D201F7">
        <w:rPr>
          <w:rFonts w:ascii="Arial" w:hAnsi="Arial"/>
          <w:b/>
        </w:rPr>
        <w:t>Místo a termíny plnění</w:t>
      </w:r>
    </w:p>
    <w:p w14:paraId="7DB8E26E" w14:textId="77777777" w:rsidR="00450363" w:rsidRPr="00D201F7" w:rsidRDefault="00450363" w:rsidP="00450363">
      <w:pPr>
        <w:pStyle w:val="Odstavecseseznamem"/>
        <w:keepNext/>
        <w:widowControl w:val="0"/>
        <w:numPr>
          <w:ilvl w:val="1"/>
          <w:numId w:val="4"/>
        </w:numPr>
        <w:spacing w:before="240" w:after="60"/>
        <w:ind w:left="709" w:hanging="709"/>
        <w:jc w:val="both"/>
        <w:rPr>
          <w:rFonts w:ascii="Arial" w:hAnsi="Arial"/>
        </w:rPr>
      </w:pPr>
      <w:r w:rsidRPr="00D201F7">
        <w:rPr>
          <w:rFonts w:ascii="Arial" w:hAnsi="Arial"/>
        </w:rPr>
        <w:t xml:space="preserve">Místem plnění bude Pisárecká 555/1a, Pisárky, 603 00 Brno. Strany se dohodly, že pokud to povaha Služeb umožňuje, je EY oprávněna poskytovat Služby vzdáleným přístupem bez fyzické přítomnosti v místě plnění. </w:t>
      </w:r>
    </w:p>
    <w:p w14:paraId="39D9D3F2" w14:textId="617603C8" w:rsidR="00450363" w:rsidRPr="00D201F7" w:rsidRDefault="00450363" w:rsidP="00450363">
      <w:pPr>
        <w:pStyle w:val="Odstavecseseznamem"/>
        <w:keepNext/>
        <w:widowControl w:val="0"/>
        <w:numPr>
          <w:ilvl w:val="1"/>
          <w:numId w:val="4"/>
        </w:numPr>
        <w:spacing w:before="240" w:after="60"/>
        <w:ind w:left="709" w:hanging="709"/>
        <w:jc w:val="both"/>
        <w:rPr>
          <w:rFonts w:ascii="Arial" w:hAnsi="Arial"/>
        </w:rPr>
      </w:pPr>
      <w:r w:rsidRPr="00D201F7">
        <w:rPr>
          <w:rFonts w:ascii="Arial" w:hAnsi="Arial"/>
        </w:rPr>
        <w:t xml:space="preserve">Strany se dohodly, že poskytování Služeb bude zahájeno </w:t>
      </w:r>
      <w:r w:rsidR="00143141" w:rsidRPr="00D201F7">
        <w:rPr>
          <w:rFonts w:ascii="Arial" w:hAnsi="Arial"/>
        </w:rPr>
        <w:t xml:space="preserve">podpisem této smlouvy oběma </w:t>
      </w:r>
      <w:r w:rsidR="003550D6" w:rsidRPr="00D201F7">
        <w:rPr>
          <w:rFonts w:ascii="Arial" w:hAnsi="Arial"/>
        </w:rPr>
        <w:t>S</w:t>
      </w:r>
      <w:r w:rsidR="00143141" w:rsidRPr="00D201F7">
        <w:rPr>
          <w:rFonts w:ascii="Arial" w:hAnsi="Arial"/>
        </w:rPr>
        <w:t>tranami</w:t>
      </w:r>
      <w:r w:rsidRPr="00D201F7">
        <w:rPr>
          <w:rFonts w:ascii="Arial" w:hAnsi="Arial"/>
        </w:rPr>
        <w:t xml:space="preserve">. </w:t>
      </w:r>
    </w:p>
    <w:p w14:paraId="4ACFE6F3" w14:textId="77777777" w:rsidR="00450363" w:rsidRPr="00D201F7" w:rsidRDefault="00450363" w:rsidP="00450363">
      <w:pPr>
        <w:pStyle w:val="Odstavecseseznamem"/>
        <w:keepNext/>
        <w:widowControl w:val="0"/>
        <w:numPr>
          <w:ilvl w:val="1"/>
          <w:numId w:val="4"/>
        </w:numPr>
        <w:spacing w:before="240" w:after="60"/>
        <w:ind w:left="709" w:hanging="709"/>
        <w:jc w:val="both"/>
        <w:rPr>
          <w:rFonts w:ascii="Arial" w:hAnsi="Arial"/>
        </w:rPr>
      </w:pPr>
      <w:r w:rsidRPr="00D201F7">
        <w:rPr>
          <w:rFonts w:ascii="Arial" w:hAnsi="Arial"/>
        </w:rPr>
        <w:t xml:space="preserve">Pokud z jakýchkoliv důvodů na straně Klienta nebude možné dodržet termín realizace Služeb, je Klient oprávněn ho posunout na jinou dobu. </w:t>
      </w:r>
    </w:p>
    <w:p w14:paraId="15680065" w14:textId="4A0E8093" w:rsidR="00AB13FE" w:rsidRPr="00D201F7" w:rsidRDefault="00AB13FE" w:rsidP="00450363">
      <w:pPr>
        <w:pStyle w:val="Odstavecseseznamem"/>
        <w:keepNext/>
        <w:widowControl w:val="0"/>
        <w:numPr>
          <w:ilvl w:val="0"/>
          <w:numId w:val="4"/>
        </w:numPr>
        <w:spacing w:before="240" w:after="60"/>
        <w:jc w:val="both"/>
        <w:rPr>
          <w:rFonts w:ascii="Arial" w:hAnsi="Arial"/>
          <w:b/>
          <w:bCs/>
          <w:u w:val="single"/>
        </w:rPr>
      </w:pPr>
      <w:r w:rsidRPr="00D201F7">
        <w:rPr>
          <w:rFonts w:ascii="Arial" w:hAnsi="Arial"/>
          <w:b/>
        </w:rPr>
        <w:t>Odměna</w:t>
      </w:r>
    </w:p>
    <w:p w14:paraId="168D66D8" w14:textId="77777777" w:rsidR="00AB13FE" w:rsidRPr="00D201F7" w:rsidRDefault="00AB13FE" w:rsidP="009B36F0">
      <w:pPr>
        <w:widowControl w:val="0"/>
        <w:spacing w:line="260" w:lineRule="atLeast"/>
        <w:rPr>
          <w:rFonts w:ascii="Arial" w:hAnsi="Arial"/>
        </w:rPr>
      </w:pPr>
    </w:p>
    <w:p w14:paraId="4520DA44" w14:textId="0DD0D323" w:rsidR="00456DEF" w:rsidRPr="00D201F7" w:rsidRDefault="00450363" w:rsidP="003B621A">
      <w:pPr>
        <w:pStyle w:val="Odstavecseseznamem"/>
        <w:widowControl w:val="0"/>
        <w:numPr>
          <w:ilvl w:val="1"/>
          <w:numId w:val="4"/>
        </w:numPr>
        <w:spacing w:before="60" w:after="60" w:line="260" w:lineRule="atLeast"/>
        <w:ind w:left="720" w:hanging="720"/>
        <w:jc w:val="both"/>
        <w:rPr>
          <w:rFonts w:ascii="Arial" w:hAnsi="Arial"/>
        </w:rPr>
      </w:pPr>
      <w:r w:rsidRPr="00D201F7">
        <w:rPr>
          <w:rFonts w:ascii="Arial" w:hAnsi="Arial"/>
        </w:rPr>
        <w:t>Odměna za Služby bude určena na základě hodinových sazeb pro jednotlivé části Služeb dle tabulky níže:</w:t>
      </w:r>
    </w:p>
    <w:p w14:paraId="1F40AC86" w14:textId="77777777" w:rsidR="00456DEF" w:rsidRPr="00D201F7" w:rsidRDefault="00456DEF" w:rsidP="00456DEF">
      <w:pPr>
        <w:pStyle w:val="Odstavecseseznamem"/>
        <w:widowControl w:val="0"/>
        <w:spacing w:before="60" w:after="60" w:line="260" w:lineRule="atLeast"/>
        <w:ind w:left="720"/>
        <w:jc w:val="both"/>
        <w:rPr>
          <w:rFonts w:ascii="Arial" w:hAnsi="Arial"/>
        </w:rPr>
      </w:pPr>
    </w:p>
    <w:tbl>
      <w:tblPr>
        <w:tblStyle w:val="Mkatabulky"/>
        <w:tblW w:w="0" w:type="auto"/>
        <w:tblInd w:w="720" w:type="dxa"/>
        <w:tblLook w:val="04A0" w:firstRow="1" w:lastRow="0" w:firstColumn="1" w:lastColumn="0" w:noHBand="0" w:noVBand="1"/>
      </w:tblPr>
      <w:tblGrid>
        <w:gridCol w:w="4123"/>
        <w:gridCol w:w="4123"/>
      </w:tblGrid>
      <w:tr w:rsidR="00456DEF" w:rsidRPr="00D201F7" w14:paraId="6F1AFE24" w14:textId="77777777" w:rsidTr="001E5D6E">
        <w:tc>
          <w:tcPr>
            <w:tcW w:w="4483" w:type="dxa"/>
            <w:shd w:val="clear" w:color="auto" w:fill="D9D9D9" w:themeFill="background1" w:themeFillShade="D9"/>
          </w:tcPr>
          <w:p w14:paraId="5B00A72F" w14:textId="77777777" w:rsidR="00456DEF" w:rsidRPr="00D201F7" w:rsidRDefault="00456DEF" w:rsidP="00456DEF">
            <w:pPr>
              <w:widowControl w:val="0"/>
              <w:rPr>
                <w:rFonts w:ascii="Arial" w:hAnsi="Arial"/>
              </w:rPr>
            </w:pPr>
            <w:r w:rsidRPr="00D201F7">
              <w:rPr>
                <w:rFonts w:ascii="Arial" w:hAnsi="Arial"/>
              </w:rPr>
              <w:t xml:space="preserve">Popis Služby </w:t>
            </w:r>
          </w:p>
        </w:tc>
        <w:tc>
          <w:tcPr>
            <w:tcW w:w="4483" w:type="dxa"/>
            <w:shd w:val="clear" w:color="auto" w:fill="D9D9D9" w:themeFill="background1" w:themeFillShade="D9"/>
          </w:tcPr>
          <w:p w14:paraId="431A9D8D" w14:textId="77777777" w:rsidR="00456DEF" w:rsidRPr="00D201F7" w:rsidRDefault="00456DEF" w:rsidP="001E5D6E">
            <w:pPr>
              <w:widowControl w:val="0"/>
              <w:rPr>
                <w:rFonts w:ascii="Arial" w:hAnsi="Arial"/>
              </w:rPr>
            </w:pPr>
            <w:r w:rsidRPr="00D201F7">
              <w:rPr>
                <w:rFonts w:ascii="Arial" w:hAnsi="Arial"/>
              </w:rPr>
              <w:t>Hodinová sazba v Kč bez DPH</w:t>
            </w:r>
          </w:p>
        </w:tc>
      </w:tr>
      <w:tr w:rsidR="00456DEF" w:rsidRPr="00D201F7" w14:paraId="20ABE360" w14:textId="77777777" w:rsidTr="001E5D6E">
        <w:tc>
          <w:tcPr>
            <w:tcW w:w="4483" w:type="dxa"/>
          </w:tcPr>
          <w:p w14:paraId="799495B3" w14:textId="77777777" w:rsidR="00456DEF" w:rsidRPr="00D201F7" w:rsidRDefault="00456DEF" w:rsidP="001E5D6E">
            <w:pPr>
              <w:widowControl w:val="0"/>
              <w:rPr>
                <w:rFonts w:ascii="Arial" w:hAnsi="Arial"/>
              </w:rPr>
            </w:pPr>
            <w:r w:rsidRPr="00D201F7">
              <w:rPr>
                <w:rFonts w:ascii="Arial" w:hAnsi="Arial"/>
              </w:rPr>
              <w:t xml:space="preserve">Hodinová sazba za Služby uvedené </w:t>
            </w:r>
          </w:p>
          <w:p w14:paraId="543FE026" w14:textId="680DB999" w:rsidR="00456DEF" w:rsidRPr="00D201F7" w:rsidRDefault="00456DEF" w:rsidP="00A4152B">
            <w:pPr>
              <w:widowControl w:val="0"/>
              <w:rPr>
                <w:rFonts w:ascii="Arial" w:hAnsi="Arial"/>
              </w:rPr>
            </w:pPr>
            <w:r w:rsidRPr="00D201F7">
              <w:rPr>
                <w:rFonts w:ascii="Arial" w:hAnsi="Arial"/>
              </w:rPr>
              <w:t>v</w:t>
            </w:r>
            <w:r w:rsidR="00A4152B" w:rsidRPr="00D201F7">
              <w:rPr>
                <w:rFonts w:ascii="Arial" w:hAnsi="Arial"/>
              </w:rPr>
              <w:t xml:space="preserve"> čl. 2 </w:t>
            </w:r>
            <w:proofErr w:type="gramStart"/>
            <w:r w:rsidR="00A4152B" w:rsidRPr="00D201F7">
              <w:rPr>
                <w:rFonts w:ascii="Arial" w:hAnsi="Arial"/>
              </w:rPr>
              <w:t>této</w:t>
            </w:r>
            <w:proofErr w:type="gramEnd"/>
            <w:r w:rsidR="00A4152B" w:rsidRPr="00D201F7">
              <w:rPr>
                <w:rFonts w:ascii="Arial" w:hAnsi="Arial"/>
              </w:rPr>
              <w:t xml:space="preserve"> smlouvy</w:t>
            </w:r>
          </w:p>
        </w:tc>
        <w:tc>
          <w:tcPr>
            <w:tcW w:w="4483" w:type="dxa"/>
          </w:tcPr>
          <w:p w14:paraId="3186EFD7" w14:textId="7CF44740" w:rsidR="00456DEF" w:rsidRPr="00D201F7" w:rsidRDefault="00C61355" w:rsidP="001E5D6E">
            <w:pPr>
              <w:widowControl w:val="0"/>
              <w:rPr>
                <w:rFonts w:ascii="Arial" w:hAnsi="Arial"/>
              </w:rPr>
            </w:pPr>
            <w:r>
              <w:rPr>
                <w:rFonts w:ascii="Arial" w:hAnsi="Arial"/>
              </w:rPr>
              <w:t>XXX</w:t>
            </w:r>
            <w:r w:rsidR="00456DEF" w:rsidRPr="00D201F7">
              <w:rPr>
                <w:rFonts w:ascii="Arial" w:hAnsi="Arial"/>
              </w:rPr>
              <w:t>,- Kč</w:t>
            </w:r>
          </w:p>
        </w:tc>
      </w:tr>
    </w:tbl>
    <w:p w14:paraId="7D3E8C4C" w14:textId="77777777" w:rsidR="00456DEF" w:rsidRPr="00D201F7" w:rsidRDefault="00456DEF" w:rsidP="00456DEF">
      <w:pPr>
        <w:widowControl w:val="0"/>
        <w:spacing w:line="260" w:lineRule="atLeast"/>
        <w:ind w:left="720"/>
        <w:rPr>
          <w:rFonts w:ascii="Arial" w:hAnsi="Arial"/>
        </w:rPr>
      </w:pPr>
    </w:p>
    <w:p w14:paraId="53BC1AD5" w14:textId="40C4FDD3" w:rsidR="00C25FFA" w:rsidRPr="00D201F7" w:rsidRDefault="00C25FFA" w:rsidP="003B621A">
      <w:pPr>
        <w:pStyle w:val="Odstavecseseznamem"/>
        <w:widowControl w:val="0"/>
        <w:numPr>
          <w:ilvl w:val="1"/>
          <w:numId w:val="4"/>
        </w:numPr>
        <w:spacing w:before="60" w:after="60" w:line="260" w:lineRule="atLeast"/>
        <w:ind w:left="720" w:hanging="720"/>
        <w:jc w:val="both"/>
        <w:rPr>
          <w:rFonts w:ascii="Arial" w:hAnsi="Arial"/>
        </w:rPr>
      </w:pPr>
      <w:r w:rsidRPr="00D201F7">
        <w:rPr>
          <w:rFonts w:ascii="Arial" w:hAnsi="Arial"/>
        </w:rPr>
        <w:t>Odměna za Služby poskytované EY dle Smlouvy nepřekročí částku 9.000.000,-Kč.</w:t>
      </w:r>
    </w:p>
    <w:p w14:paraId="160AA41E" w14:textId="29AAB1C7" w:rsidR="00AB13FE" w:rsidRPr="00D2589E" w:rsidRDefault="00456DEF" w:rsidP="00E64CA2">
      <w:pPr>
        <w:pStyle w:val="Odstavecseseznamem"/>
        <w:widowControl w:val="0"/>
        <w:numPr>
          <w:ilvl w:val="1"/>
          <w:numId w:val="4"/>
        </w:numPr>
        <w:spacing w:before="60" w:after="60" w:line="260" w:lineRule="atLeast"/>
        <w:ind w:left="720" w:hanging="720"/>
        <w:jc w:val="both"/>
        <w:rPr>
          <w:rFonts w:ascii="Arial" w:hAnsi="Arial"/>
        </w:rPr>
      </w:pPr>
      <w:r w:rsidRPr="00D2589E">
        <w:rPr>
          <w:rFonts w:ascii="Arial" w:hAnsi="Arial"/>
        </w:rPr>
        <w:t xml:space="preserve">V každém kalendářním roce následujícím po roce, v němž Smlouva nabude účinnosti, jsou </w:t>
      </w:r>
      <w:r w:rsidR="003550D6" w:rsidRPr="00D2589E">
        <w:rPr>
          <w:rFonts w:ascii="Arial" w:hAnsi="Arial"/>
        </w:rPr>
        <w:t>Strany</w:t>
      </w:r>
      <w:r w:rsidRPr="00D2589E">
        <w:rPr>
          <w:rFonts w:ascii="Arial" w:hAnsi="Arial"/>
        </w:rPr>
        <w:t xml:space="preserve"> na základě dohody oprávněny změnit výši hodinové sazby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3146C57A" w14:textId="77777777" w:rsidR="00AB13FE" w:rsidRPr="00D201F7" w:rsidRDefault="00AB13FE"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Platební podmínky</w:t>
      </w:r>
    </w:p>
    <w:p w14:paraId="497A513F" w14:textId="77777777" w:rsidR="00AB13FE" w:rsidRPr="00D201F7" w:rsidRDefault="00AB13FE" w:rsidP="00911F22">
      <w:pPr>
        <w:widowControl w:val="0"/>
        <w:spacing w:line="260" w:lineRule="atLeast"/>
        <w:rPr>
          <w:rFonts w:ascii="Arial" w:hAnsi="Arial"/>
          <w:b/>
        </w:rPr>
      </w:pPr>
    </w:p>
    <w:p w14:paraId="5EF81B44" w14:textId="3E78F52B" w:rsidR="00456DEF" w:rsidRPr="00D201F7" w:rsidRDefault="00456DEF" w:rsidP="00C25FFA">
      <w:pPr>
        <w:pStyle w:val="Odstavecseseznamem"/>
        <w:numPr>
          <w:ilvl w:val="1"/>
          <w:numId w:val="4"/>
        </w:numPr>
        <w:spacing w:before="60" w:after="60"/>
        <w:ind w:left="709" w:hanging="709"/>
        <w:jc w:val="both"/>
        <w:rPr>
          <w:rFonts w:ascii="Arial" w:hAnsi="Arial"/>
        </w:rPr>
      </w:pPr>
      <w:r w:rsidRPr="00D201F7">
        <w:rPr>
          <w:rFonts w:ascii="Arial" w:hAnsi="Arial"/>
        </w:rPr>
        <w:t xml:space="preserve">Faktury na úhradu odměny za Služby budou vystavovány měsíčně se splatností 45 </w:t>
      </w:r>
      <w:r w:rsidR="00C25FFA" w:rsidRPr="00D201F7">
        <w:rPr>
          <w:rFonts w:ascii="Arial" w:hAnsi="Arial"/>
        </w:rPr>
        <w:t>dní ode dne doručení faktury Klientovi</w:t>
      </w:r>
    </w:p>
    <w:p w14:paraId="0CEAB024" w14:textId="00703E29" w:rsidR="00456DEF" w:rsidRPr="00D201F7" w:rsidRDefault="00456DEF" w:rsidP="00C25FFA">
      <w:pPr>
        <w:pStyle w:val="Odstavecseseznamem"/>
        <w:numPr>
          <w:ilvl w:val="1"/>
          <w:numId w:val="4"/>
        </w:numPr>
        <w:spacing w:before="60" w:after="60"/>
        <w:ind w:left="709" w:hanging="709"/>
        <w:jc w:val="both"/>
        <w:rPr>
          <w:rFonts w:ascii="Arial" w:hAnsi="Arial"/>
        </w:rPr>
      </w:pPr>
      <w:r w:rsidRPr="00D201F7">
        <w:rPr>
          <w:rFonts w:ascii="Arial" w:hAnsi="Arial"/>
        </w:rPr>
        <w:lastRenderedPageBreak/>
        <w:t>Rozsah jednotlivých činností včetně předpokládané ceny bude Klient odsouhlasovat před  jejich zahájením.</w:t>
      </w:r>
    </w:p>
    <w:p w14:paraId="0C5A2517" w14:textId="71375B11" w:rsidR="00456DEF" w:rsidRPr="00D201F7" w:rsidRDefault="00456DEF" w:rsidP="00C25FFA">
      <w:pPr>
        <w:pStyle w:val="Odstavecseseznamem"/>
        <w:numPr>
          <w:ilvl w:val="1"/>
          <w:numId w:val="4"/>
        </w:numPr>
        <w:spacing w:before="60" w:after="60"/>
        <w:ind w:left="709" w:hanging="709"/>
        <w:jc w:val="both"/>
        <w:rPr>
          <w:rFonts w:ascii="Arial" w:hAnsi="Arial"/>
        </w:rPr>
      </w:pPr>
      <w:r w:rsidRPr="00D201F7">
        <w:rPr>
          <w:rFonts w:ascii="Arial" w:hAnsi="Arial"/>
        </w:rPr>
        <w:t xml:space="preserve">EY je oprávněna fakturovat v měsíčních intervalech (za každý kalendářní měsíc), a to pouze za prokazatelně a řádně poskytnuté Služby. Podkladem pro vystavení faktury bude oboustranně potvrzený přehled Služeb, na kterém bude zejména vymezen rozsah poskytnutých služeb za každý kalendářní měsíc a odpovídající fakturovaná částka - cena Služeb.  </w:t>
      </w:r>
    </w:p>
    <w:p w14:paraId="311615C0" w14:textId="6747CF59" w:rsidR="00456DEF" w:rsidRPr="00D201F7" w:rsidRDefault="00456DEF" w:rsidP="00C25FFA">
      <w:pPr>
        <w:pStyle w:val="Odstavecseseznamem"/>
        <w:numPr>
          <w:ilvl w:val="1"/>
          <w:numId w:val="4"/>
        </w:numPr>
        <w:spacing w:before="60" w:after="60"/>
        <w:ind w:left="709" w:hanging="709"/>
        <w:jc w:val="both"/>
        <w:rPr>
          <w:rFonts w:ascii="Arial" w:hAnsi="Arial"/>
        </w:rPr>
      </w:pPr>
      <w:r w:rsidRPr="00D201F7">
        <w:rPr>
          <w:rFonts w:ascii="Arial" w:hAnsi="Arial"/>
        </w:rPr>
        <w:t xml:space="preserve">Odměna za Služby zahrnuje veškeré náklady EY na splnění předmětu plnění dle této Smlouvy.  </w:t>
      </w:r>
    </w:p>
    <w:p w14:paraId="748BABF6" w14:textId="5C58DDF9" w:rsidR="00AB13FE" w:rsidRPr="00D201F7" w:rsidRDefault="00AB13F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Odměna za Služby je sjednána jako maximální, nepřekročitelná a zahrnuje veškeré náklady EY spojené s poskytováním Služeb. </w:t>
      </w:r>
    </w:p>
    <w:p w14:paraId="147AFB72" w14:textId="738C9902" w:rsidR="00AB13FE" w:rsidRPr="00D201F7" w:rsidRDefault="00AB13FE" w:rsidP="00C25FFA">
      <w:pPr>
        <w:pStyle w:val="Odstavecseseznamem"/>
        <w:widowControl w:val="0"/>
        <w:numPr>
          <w:ilvl w:val="1"/>
          <w:numId w:val="4"/>
        </w:numPr>
        <w:spacing w:before="60" w:after="60"/>
        <w:ind w:left="709" w:hanging="709"/>
        <w:jc w:val="both"/>
        <w:rPr>
          <w:rFonts w:ascii="Arial" w:hAnsi="Arial"/>
        </w:rPr>
      </w:pPr>
      <w:r w:rsidRPr="00D201F7">
        <w:rPr>
          <w:rFonts w:ascii="Arial" w:hAnsi="Arial"/>
          <w:color w:val="000000"/>
        </w:rPr>
        <w:t xml:space="preserve">Úhrada odměny za Služby bude provedena v Kč, bezhotovostním převodem na účet EY, na základě </w:t>
      </w:r>
      <w:r w:rsidR="00CF1923" w:rsidRPr="00D201F7">
        <w:rPr>
          <w:rFonts w:ascii="Arial" w:hAnsi="Arial"/>
          <w:color w:val="000000"/>
        </w:rPr>
        <w:t xml:space="preserve">odsouhlaseného </w:t>
      </w:r>
      <w:r w:rsidR="00C25FFA" w:rsidRPr="00D201F7">
        <w:rPr>
          <w:rFonts w:ascii="Arial" w:hAnsi="Arial"/>
          <w:color w:val="000000"/>
        </w:rPr>
        <w:t>přehledu</w:t>
      </w:r>
      <w:r w:rsidR="00CF1923" w:rsidRPr="00D201F7">
        <w:rPr>
          <w:rFonts w:ascii="Arial" w:hAnsi="Arial"/>
          <w:color w:val="000000"/>
        </w:rPr>
        <w:t xml:space="preserve"> provedených Služeb</w:t>
      </w:r>
      <w:r w:rsidR="00C25FFA" w:rsidRPr="00D201F7">
        <w:rPr>
          <w:rFonts w:ascii="Arial" w:hAnsi="Arial"/>
          <w:color w:val="000000"/>
        </w:rPr>
        <w:t xml:space="preserve"> </w:t>
      </w:r>
      <w:r w:rsidR="00CF1923" w:rsidRPr="00D201F7">
        <w:rPr>
          <w:rFonts w:ascii="Arial" w:hAnsi="Arial"/>
          <w:color w:val="000000"/>
        </w:rPr>
        <w:t xml:space="preserve">a následného </w:t>
      </w:r>
      <w:r w:rsidRPr="00D201F7">
        <w:rPr>
          <w:rFonts w:ascii="Arial" w:hAnsi="Arial"/>
          <w:color w:val="000000"/>
        </w:rPr>
        <w:t xml:space="preserve">daňového dokladu (faktury) vystaveného EY v souladu se </w:t>
      </w:r>
      <w:r w:rsidRPr="00D201F7">
        <w:rPr>
          <w:rFonts w:ascii="Arial" w:hAnsi="Arial"/>
        </w:rPr>
        <w:t>zákonem</w:t>
      </w:r>
      <w:r w:rsidRPr="00D201F7">
        <w:rPr>
          <w:rFonts w:ascii="Arial" w:hAnsi="Arial"/>
          <w:color w:val="000000"/>
        </w:rPr>
        <w:t xml:space="preserve"> č. 235/2004 Sb., o dani z přidané hodnoty, ve znění pozdějších předpisů a v souladu s ostatními právními předpisy.</w:t>
      </w:r>
    </w:p>
    <w:p w14:paraId="0615D16D" w14:textId="24038476" w:rsidR="00AB13FE" w:rsidRPr="00D201F7" w:rsidRDefault="00AB13FE" w:rsidP="008F4187">
      <w:pPr>
        <w:pStyle w:val="Odstavecseseznamem"/>
        <w:widowControl w:val="0"/>
        <w:numPr>
          <w:ilvl w:val="1"/>
          <w:numId w:val="4"/>
        </w:numPr>
        <w:spacing w:before="60" w:after="60"/>
        <w:ind w:left="709" w:hanging="709"/>
        <w:jc w:val="both"/>
        <w:rPr>
          <w:rFonts w:ascii="Arial" w:hAnsi="Arial"/>
          <w:color w:val="000000"/>
        </w:rPr>
      </w:pPr>
      <w:r w:rsidRPr="00D201F7">
        <w:rPr>
          <w:rFonts w:ascii="Arial" w:hAnsi="Arial"/>
          <w:color w:val="000000"/>
        </w:rPr>
        <w:t>Pokud faktura nebude obsahovat všechny zákonem a Smlouvou stanovené náležitosti</w:t>
      </w:r>
      <w:r w:rsidR="00511115" w:rsidRPr="00D201F7">
        <w:rPr>
          <w:rFonts w:ascii="Arial" w:hAnsi="Arial"/>
          <w:color w:val="000000"/>
        </w:rPr>
        <w:t xml:space="preserve"> včetně  sdělení, že daň  odvede  EY</w:t>
      </w:r>
      <w:r w:rsidRPr="00D201F7">
        <w:rPr>
          <w:rFonts w:ascii="Arial" w:hAnsi="Arial"/>
          <w:color w:val="000000"/>
        </w:rPr>
        <w:t xml:space="preserve">, je Klient oprávněn ji do data splatnosti vrátit EY. Lhůta splatnosti se v takovém případě přerušuje a počíná znovu běžet až od vystavení opravené či doplněné faktury. </w:t>
      </w:r>
    </w:p>
    <w:p w14:paraId="62B12987" w14:textId="0D39EC59" w:rsidR="00511115" w:rsidRPr="00D201F7" w:rsidRDefault="00511115" w:rsidP="006A2CA3">
      <w:pPr>
        <w:pStyle w:val="Odstavecseseznamem"/>
        <w:widowControl w:val="0"/>
        <w:numPr>
          <w:ilvl w:val="1"/>
          <w:numId w:val="4"/>
        </w:numPr>
        <w:spacing w:before="60" w:after="60"/>
        <w:ind w:left="709" w:hanging="709"/>
        <w:jc w:val="both"/>
        <w:rPr>
          <w:rFonts w:ascii="Arial" w:hAnsi="Arial"/>
          <w:color w:val="000000"/>
        </w:rPr>
      </w:pPr>
      <w:r w:rsidRPr="00D201F7">
        <w:rPr>
          <w:rFonts w:ascii="Arial" w:hAnsi="Arial"/>
          <w:color w:val="000000"/>
        </w:rPr>
        <w:t>EY se zavazuje, že na faktuře uvede číslo smlouvy Klienta.</w:t>
      </w:r>
    </w:p>
    <w:p w14:paraId="6EEF4A40" w14:textId="0AD887C1" w:rsidR="00C25FFA" w:rsidRPr="00D201F7" w:rsidRDefault="00511115" w:rsidP="00C25FFA">
      <w:pPr>
        <w:pStyle w:val="Odstavecseseznamem"/>
        <w:widowControl w:val="0"/>
        <w:numPr>
          <w:ilvl w:val="1"/>
          <w:numId w:val="4"/>
        </w:numPr>
        <w:spacing w:before="60" w:after="60"/>
        <w:ind w:left="709" w:hanging="709"/>
        <w:jc w:val="both"/>
        <w:rPr>
          <w:rFonts w:ascii="Arial" w:hAnsi="Arial"/>
          <w:color w:val="000000"/>
        </w:rPr>
      </w:pPr>
      <w:r w:rsidRPr="00D201F7">
        <w:rPr>
          <w:rFonts w:ascii="Arial" w:hAnsi="Arial"/>
          <w:color w:val="000000"/>
        </w:rPr>
        <w:t xml:space="preserve">Adresa pro doručování faktur a písemností je sídlo Klienta, v případě elektronické faktury se doručuje na adresu </w:t>
      </w:r>
      <w:hyperlink r:id="rId12" w:history="1">
        <w:r w:rsidR="00C25FFA" w:rsidRPr="00D201F7">
          <w:rPr>
            <w:rStyle w:val="Hypertextovodkaz"/>
            <w:rFonts w:ascii="Arial" w:hAnsi="Arial"/>
          </w:rPr>
          <w:t>faktury@bvk.cz</w:t>
        </w:r>
      </w:hyperlink>
      <w:r w:rsidRPr="00D201F7">
        <w:rPr>
          <w:rFonts w:ascii="Arial" w:hAnsi="Arial"/>
          <w:color w:val="000000"/>
        </w:rPr>
        <w:t>.</w:t>
      </w:r>
    </w:p>
    <w:p w14:paraId="2087E872" w14:textId="5BEEB053" w:rsidR="00511115" w:rsidRPr="00D201F7" w:rsidRDefault="00511115" w:rsidP="00C25FFA">
      <w:pPr>
        <w:pStyle w:val="Odstavecseseznamem"/>
        <w:widowControl w:val="0"/>
        <w:numPr>
          <w:ilvl w:val="1"/>
          <w:numId w:val="4"/>
        </w:numPr>
        <w:spacing w:before="60" w:after="60"/>
        <w:ind w:left="709" w:hanging="709"/>
        <w:jc w:val="both"/>
        <w:rPr>
          <w:rFonts w:ascii="Arial" w:hAnsi="Arial"/>
          <w:color w:val="000000"/>
        </w:rPr>
      </w:pPr>
      <w:r w:rsidRPr="00D201F7">
        <w:rPr>
          <w:rFonts w:ascii="Arial" w:hAnsi="Arial"/>
          <w:color w:val="000000"/>
        </w:rPr>
        <w:t>V případě, že EY získá v době průběhu zdanitelného plnění rozhodnutím správce daně status nespolehlivého plátce v souladu s ustanovením § 106a zákona č. 235/2004 Sb., o dani z přidané hodnoty, ve znění pozdějších předpisů, uhradí  Klient  DPH z poskytnutého plnění dle § 109a téhož zákona přímo příslušnému správci daně namísto EY a následně uhradí  EY sjednanou cenu za poskytnuté plnění poníženou o takto zaplacenou daň.</w:t>
      </w:r>
    </w:p>
    <w:p w14:paraId="18ED2EA4" w14:textId="04416623" w:rsidR="00511115" w:rsidRPr="00D201F7" w:rsidRDefault="00511115" w:rsidP="006A2CA3">
      <w:pPr>
        <w:pStyle w:val="Odstavecseseznamem"/>
        <w:widowControl w:val="0"/>
        <w:numPr>
          <w:ilvl w:val="1"/>
          <w:numId w:val="4"/>
        </w:numPr>
        <w:spacing w:before="60" w:after="60"/>
        <w:ind w:left="709" w:hanging="709"/>
        <w:jc w:val="both"/>
        <w:rPr>
          <w:rFonts w:ascii="Arial" w:hAnsi="Arial"/>
          <w:color w:val="000000"/>
        </w:rPr>
      </w:pPr>
      <w:r w:rsidRPr="00D201F7">
        <w:rPr>
          <w:rFonts w:ascii="Arial" w:hAnsi="Arial"/>
          <w:color w:val="000000"/>
        </w:rPr>
        <w:t>Klient tuto skutečnost využití „zvláštního způsobu zajištění daně“ písemně oznámí EY do pěti (5) dnů od úhrady a zároveň připojí kopii dokladu o uhrazení DPH včetně identifikace úhrady podle § 109a.</w:t>
      </w:r>
    </w:p>
    <w:p w14:paraId="68A36525" w14:textId="7677C63D" w:rsidR="00511115" w:rsidRPr="00D201F7" w:rsidRDefault="00511115" w:rsidP="006A2CA3">
      <w:pPr>
        <w:pStyle w:val="Odstavecseseznamem"/>
        <w:widowControl w:val="0"/>
        <w:numPr>
          <w:ilvl w:val="1"/>
          <w:numId w:val="4"/>
        </w:numPr>
        <w:spacing w:before="60" w:after="60"/>
        <w:ind w:left="709" w:hanging="709"/>
        <w:jc w:val="both"/>
        <w:rPr>
          <w:rFonts w:ascii="Arial" w:hAnsi="Arial"/>
          <w:color w:val="000000"/>
        </w:rPr>
      </w:pPr>
      <w:r w:rsidRPr="00D201F7">
        <w:rPr>
          <w:rFonts w:ascii="Arial" w:hAnsi="Arial"/>
          <w:color w:val="000000"/>
        </w:rPr>
        <w:t>EY se zavazuje uvést na faktuře účet zveřejněný správcem daně způsobem, umožňujícím dálkový přístup. Je-li na faktuře vystavené EY uvedený jiný účet, než je účet uvedený v předchozí větě, je Klient oprávněn zaslat fakturu zpět  EY k opravě. V takovém případě se lhůta splatnosti zastavuje a nová lhůta splatnosti počíná běžet dnem doručení opravené faktury s uvedením správného účtu EY, tj. účtu zveřejněného správcem daně.</w:t>
      </w:r>
    </w:p>
    <w:p w14:paraId="7461BC5E" w14:textId="02C41B4A" w:rsidR="00AD5A87" w:rsidRPr="00D201F7" w:rsidRDefault="00AB13FE"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Práva a povinnosti Stran</w:t>
      </w:r>
    </w:p>
    <w:p w14:paraId="03C8B531" w14:textId="204718A5" w:rsidR="00A3171D" w:rsidRPr="00D201F7" w:rsidRDefault="00A3171D"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EY </w:t>
      </w:r>
      <w:r w:rsidR="00AD2D4E" w:rsidRPr="00D201F7">
        <w:rPr>
          <w:rFonts w:ascii="Arial" w:hAnsi="Arial"/>
        </w:rPr>
        <w:t xml:space="preserve">je povinna poskytovat </w:t>
      </w:r>
      <w:r w:rsidRPr="00D201F7">
        <w:rPr>
          <w:rFonts w:ascii="Arial" w:hAnsi="Arial"/>
        </w:rPr>
        <w:t>Služby s náležitou odbornou péčí</w:t>
      </w:r>
      <w:r w:rsidR="00AD2D4E" w:rsidRPr="00D201F7">
        <w:rPr>
          <w:rFonts w:ascii="Arial" w:hAnsi="Arial"/>
        </w:rPr>
        <w:t>, ve sjednaných termínech a v souladu s touto Smlouvou</w:t>
      </w:r>
      <w:r w:rsidRPr="00D201F7">
        <w:rPr>
          <w:rFonts w:ascii="Arial" w:hAnsi="Arial"/>
        </w:rPr>
        <w:t>.</w:t>
      </w:r>
    </w:p>
    <w:p w14:paraId="08665D70" w14:textId="77777777" w:rsidR="00AD2D4E" w:rsidRPr="00D201F7" w:rsidRDefault="00AD2D4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EY bude Služby poskytovat v souladu s platnými předpisy (včetně profesních) a dalšími požadavky, jež se na ni ze zákona vztahují. Klient je povinen respektovat závazky, které pro EY z těchto předpisů vyplývají, a nepodmiňovat plnění Smlouvy nebo svou součinnost požadavkem na to, aby EY jednala v rozporu s těmito svými povinnostmi.</w:t>
      </w:r>
    </w:p>
    <w:p w14:paraId="6986C847" w14:textId="77777777" w:rsidR="00AD2D4E" w:rsidRPr="00D201F7" w:rsidRDefault="00AD2D4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lastRenderedPageBreak/>
        <w:t>EY je povinna řídit se ustanoveními této Smlouvy a instrukcemi udělenými kontaktními osobami Klienta, které určuje tato Smlouva. EY je oprávněna odchýlit se od Klientových instrukcí, je-li toho třeba k ochraně Klientových zájmů v naléhavých záležitostech, kdy ani přes dobrou snahu EY není možné včas si opatřit Klientův souhlas. Aby se však vyloučila jakákoliv pochybnost, platí, že EY není povinna jednat, pokud nemá pokyny od Klienta; rozhodnutí, zda kroky k ochraně zájmů Klienta bez jeho souhlasu učiní, je zcela na ní.</w:t>
      </w:r>
    </w:p>
    <w:p w14:paraId="593F5BAB" w14:textId="77777777" w:rsidR="00C954E7" w:rsidRPr="00D201F7" w:rsidRDefault="00AD2D4E" w:rsidP="003B621A">
      <w:pPr>
        <w:pStyle w:val="Odstavecseseznamem"/>
        <w:widowControl w:val="0"/>
        <w:numPr>
          <w:ilvl w:val="1"/>
          <w:numId w:val="4"/>
        </w:numPr>
        <w:spacing w:before="60" w:after="60"/>
        <w:ind w:left="709" w:hanging="709"/>
        <w:jc w:val="both"/>
        <w:rPr>
          <w:rFonts w:ascii="Arial" w:hAnsi="Arial"/>
        </w:rPr>
      </w:pPr>
      <w:r w:rsidRPr="00D201F7">
        <w:rPr>
          <w:rFonts w:ascii="Arial" w:hAnsi="Arial"/>
        </w:rPr>
        <w:t>EY je povinna informovat Klienta o stavu poskytování Služeb v přiměřených časových intervalech a vždy, když o to Klient požádá.</w:t>
      </w:r>
    </w:p>
    <w:p w14:paraId="4AD4A9C6" w14:textId="054C3FFC" w:rsidR="00A4152B" w:rsidRPr="00D201F7" w:rsidRDefault="00A4152B" w:rsidP="003B621A">
      <w:pPr>
        <w:pStyle w:val="Odstavecseseznamem"/>
        <w:widowControl w:val="0"/>
        <w:numPr>
          <w:ilvl w:val="1"/>
          <w:numId w:val="4"/>
        </w:numPr>
        <w:spacing w:before="60" w:after="60"/>
        <w:ind w:hanging="792"/>
        <w:jc w:val="both"/>
        <w:rPr>
          <w:rFonts w:ascii="Arial" w:hAnsi="Arial"/>
        </w:rPr>
      </w:pPr>
      <w:r w:rsidRPr="00D201F7">
        <w:rPr>
          <w:rFonts w:ascii="Arial" w:hAnsi="Arial"/>
        </w:rPr>
        <w:t xml:space="preserve">Služby budou poskytovány Klientovi prostřednictvím realizačního týmu. Realizační tým tvoří 2 osoby, které se budou podílet na poskytování Služeb a budou Klientovi kdykoliv k dispozici. Osoby členů realizačního týmu musí splňovat následující předpoklady: </w:t>
      </w:r>
    </w:p>
    <w:p w14:paraId="5B81F51C" w14:textId="77777777" w:rsidR="00A4152B" w:rsidRPr="00D201F7" w:rsidRDefault="00A4152B" w:rsidP="00A4152B">
      <w:pPr>
        <w:pStyle w:val="Odstavecseseznamem"/>
        <w:widowControl w:val="0"/>
        <w:spacing w:before="60" w:after="60"/>
        <w:ind w:left="792"/>
        <w:jc w:val="both"/>
        <w:rPr>
          <w:rFonts w:ascii="Arial" w:hAnsi="Arial"/>
        </w:rPr>
      </w:pPr>
      <w:r w:rsidRPr="00D201F7">
        <w:rPr>
          <w:rFonts w:ascii="Arial" w:hAnsi="Arial"/>
        </w:rPr>
        <w:t xml:space="preserve">- dosažené VŠ vzdělání, </w:t>
      </w:r>
    </w:p>
    <w:p w14:paraId="07D0085A" w14:textId="77777777" w:rsidR="00A4152B" w:rsidRPr="00D201F7" w:rsidRDefault="00A4152B" w:rsidP="00A4152B">
      <w:pPr>
        <w:pStyle w:val="Odstavecseseznamem"/>
        <w:widowControl w:val="0"/>
        <w:spacing w:before="60" w:after="60"/>
        <w:ind w:left="792"/>
        <w:jc w:val="both"/>
        <w:rPr>
          <w:rFonts w:ascii="Arial" w:hAnsi="Arial"/>
        </w:rPr>
      </w:pPr>
      <w:r w:rsidRPr="00D201F7">
        <w:rPr>
          <w:rFonts w:ascii="Arial" w:hAnsi="Arial"/>
        </w:rPr>
        <w:t>- praxe v oblasti dotačního poradenství min. 3 let.</w:t>
      </w:r>
    </w:p>
    <w:p w14:paraId="1F43F60F" w14:textId="77777777" w:rsidR="00A4152B" w:rsidRPr="00D201F7" w:rsidRDefault="00A4152B" w:rsidP="00A4152B">
      <w:pPr>
        <w:pStyle w:val="Odstavecseseznamem"/>
        <w:widowControl w:val="0"/>
        <w:spacing w:before="60" w:after="60"/>
        <w:ind w:left="792"/>
        <w:jc w:val="both"/>
        <w:rPr>
          <w:rFonts w:ascii="Arial" w:hAnsi="Arial"/>
        </w:rPr>
      </w:pPr>
      <w:r w:rsidRPr="00D201F7">
        <w:rPr>
          <w:rFonts w:ascii="Arial" w:hAnsi="Arial"/>
        </w:rPr>
        <w:t>K datu uzavření Smlouvy jsou těmito osobami:</w:t>
      </w:r>
    </w:p>
    <w:p w14:paraId="0BB857D7" w14:textId="3EE2D2DC" w:rsidR="00A4152B" w:rsidRPr="00D201F7" w:rsidRDefault="00C61355" w:rsidP="00A4152B">
      <w:pPr>
        <w:pStyle w:val="Odstavecseseznamem"/>
        <w:widowControl w:val="0"/>
        <w:spacing w:before="60" w:after="60"/>
        <w:ind w:left="792"/>
        <w:jc w:val="both"/>
        <w:rPr>
          <w:rFonts w:ascii="Arial" w:hAnsi="Arial"/>
        </w:rPr>
      </w:pPr>
      <w:r>
        <w:rPr>
          <w:rFonts w:ascii="Arial" w:hAnsi="Arial"/>
        </w:rPr>
        <w:t>XXX</w:t>
      </w:r>
      <w:r w:rsidR="00A4152B" w:rsidRPr="00D201F7">
        <w:rPr>
          <w:rFonts w:ascii="Arial" w:hAnsi="Arial"/>
        </w:rPr>
        <w:t xml:space="preserve"> a</w:t>
      </w:r>
    </w:p>
    <w:p w14:paraId="3D0C8AC4" w14:textId="7036DCFB" w:rsidR="00A4152B" w:rsidRPr="00D201F7" w:rsidRDefault="00C61355" w:rsidP="00A4152B">
      <w:pPr>
        <w:pStyle w:val="Odstavecseseznamem"/>
        <w:widowControl w:val="0"/>
        <w:spacing w:before="60" w:after="60"/>
        <w:ind w:left="792"/>
        <w:jc w:val="both"/>
        <w:rPr>
          <w:rFonts w:ascii="Arial" w:hAnsi="Arial"/>
        </w:rPr>
      </w:pPr>
      <w:r>
        <w:rPr>
          <w:rFonts w:ascii="Arial" w:hAnsi="Arial"/>
        </w:rPr>
        <w:t>XXX</w:t>
      </w:r>
      <w:r w:rsidR="00A4152B" w:rsidRPr="00D201F7">
        <w:rPr>
          <w:rFonts w:ascii="Arial" w:hAnsi="Arial"/>
        </w:rPr>
        <w:t xml:space="preserve">. </w:t>
      </w:r>
    </w:p>
    <w:p w14:paraId="07C15494" w14:textId="2C5DAA83" w:rsidR="00A4152B" w:rsidRPr="00D201F7" w:rsidRDefault="00EC545D" w:rsidP="00EC545D">
      <w:pPr>
        <w:pStyle w:val="Odstavecseseznamem"/>
        <w:numPr>
          <w:ilvl w:val="1"/>
          <w:numId w:val="4"/>
        </w:numPr>
        <w:ind w:left="709" w:hanging="709"/>
        <w:jc w:val="both"/>
        <w:rPr>
          <w:rFonts w:ascii="Arial" w:hAnsi="Arial"/>
          <w:bCs/>
          <w:kern w:val="12"/>
          <w:u w:val="single"/>
        </w:rPr>
      </w:pPr>
      <w:r w:rsidRPr="00D201F7">
        <w:rPr>
          <w:rFonts w:ascii="Arial" w:hAnsi="Arial"/>
        </w:rPr>
        <w:t>V případě nutnosti změny v osobách realizačního týmu musí nové členy realizačního týmu odsouhlasit Klient. Zároveň musí noví členové realizačního týmu splňovat podmínky uvedené v čl. 6.5. Smlouvy</w:t>
      </w:r>
      <w:r w:rsidR="00ED4226" w:rsidRPr="00D201F7">
        <w:rPr>
          <w:rFonts w:ascii="Arial" w:hAnsi="Arial"/>
        </w:rPr>
        <w:t>. Klient je oprávněn po EY požadovat doložení splnění podmínek dle čl. 6.5. Smlouvy</w:t>
      </w:r>
      <w:r w:rsidRPr="00D201F7">
        <w:rPr>
          <w:rFonts w:ascii="Arial" w:hAnsi="Arial"/>
        </w:rPr>
        <w:t xml:space="preserve">. </w:t>
      </w:r>
      <w:r w:rsidR="00A4152B" w:rsidRPr="00D201F7">
        <w:rPr>
          <w:rFonts w:ascii="Arial" w:hAnsi="Arial"/>
        </w:rPr>
        <w:t>EY nese vůči Klientovi plnou odpovědnost za poskytování Služeb.</w:t>
      </w:r>
    </w:p>
    <w:p w14:paraId="0E578FCB" w14:textId="4B5B470B" w:rsidR="00A3171D" w:rsidRPr="00D201F7" w:rsidRDefault="00A3171D"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EY působí jako nezávislý smluvní dodavatel, a ne jako zaměstnanec, zástupce nebo partner Klienta. Klient nese výhradní odpovědnost za manažerská rozhodnutí týkající se Služeb a posouzení, zda jsou Služby pro jeho účely odpovídající. Klient ustanoví odpovědnou osobu, která bude mít dohled nad Službami, jakož i použitím či implementací Služeb a Výstupů plnění.</w:t>
      </w:r>
    </w:p>
    <w:p w14:paraId="78474AE7" w14:textId="77777777" w:rsidR="00A3171D" w:rsidRPr="00D201F7" w:rsidRDefault="00A3171D"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Klient souhlasí, že společnosti EY včas poskytne (nebo zajistí poskytnutí prostřednictvím třetích osob) Klientské informace, zdroje a součinnost (včetně přístupu k záznamům, systémům, do prostor a k osobám), které EY bude odůvodněně požadovat za účelem plnění Služeb.</w:t>
      </w:r>
    </w:p>
    <w:p w14:paraId="52FA27C4" w14:textId="77777777" w:rsidR="00A3171D" w:rsidRPr="00D201F7" w:rsidRDefault="00A3171D"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Klientské informace budou ve všech významných ohledech správné a úplné. EY se spoléhá na poskytnuté Klientské informace, a pokud se EY výslovně písemně nezaváže jinak, nebude mít za povinnost tyto informace ověřovat. Poskytnutí Klientských informací (včetně Osobních údajů), zdrojů a součinnosti společnosti EY bude v souladu s platnými právními předpisy a neporuší žádná práva duševního vlastnictví či práva třetích osob.</w:t>
      </w:r>
    </w:p>
    <w:p w14:paraId="7461BC68" w14:textId="77777777" w:rsidR="004726A2" w:rsidRPr="00D201F7" w:rsidRDefault="00AD5A87"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EY je oprávněna kdykoli</w:t>
      </w:r>
      <w:r w:rsidR="00C91DE9" w:rsidRPr="00D201F7">
        <w:rPr>
          <w:rFonts w:ascii="Arial" w:hAnsi="Arial"/>
        </w:rPr>
        <w:t>v</w:t>
      </w:r>
      <w:r w:rsidRPr="00D201F7">
        <w:rPr>
          <w:rFonts w:ascii="Arial" w:hAnsi="Arial"/>
        </w:rPr>
        <w:t xml:space="preserve"> v průběhu poskytování Služeb požadovat dodatečné informace nebo dokumenty, které bude považovat za přiměřeně důležité pro to, aby mohla zajistit kvalitu, včasnost, úplnost a přesnost poskytovaných Služeb, a Klient se zavazuje reagovat na takovou žádost urychleně a s maximální součinností.</w:t>
      </w:r>
    </w:p>
    <w:p w14:paraId="7461BC6D" w14:textId="65BA8D11" w:rsidR="00AD5A87" w:rsidRPr="00D201F7" w:rsidRDefault="00AD2D4E" w:rsidP="008F4187">
      <w:pPr>
        <w:pStyle w:val="Odstavecseseznamem"/>
        <w:keepNext/>
        <w:widowControl w:val="0"/>
        <w:numPr>
          <w:ilvl w:val="0"/>
          <w:numId w:val="4"/>
        </w:numPr>
        <w:spacing w:before="240" w:after="60"/>
        <w:ind w:left="709" w:hanging="709"/>
        <w:jc w:val="both"/>
        <w:rPr>
          <w:rFonts w:ascii="Arial" w:hAnsi="Arial"/>
          <w:b/>
        </w:rPr>
      </w:pPr>
      <w:bookmarkStart w:id="0" w:name="_Ref143849342"/>
      <w:r w:rsidRPr="00D201F7">
        <w:rPr>
          <w:rFonts w:ascii="Arial" w:hAnsi="Arial"/>
          <w:b/>
        </w:rPr>
        <w:t>Výstupy plnění</w:t>
      </w:r>
      <w:bookmarkEnd w:id="0"/>
    </w:p>
    <w:p w14:paraId="657E9E06" w14:textId="77777777" w:rsidR="008C519C" w:rsidRPr="00D201F7" w:rsidRDefault="00AD2D4E" w:rsidP="003B621A">
      <w:pPr>
        <w:pStyle w:val="Odstavecseseznamem"/>
        <w:widowControl w:val="0"/>
        <w:numPr>
          <w:ilvl w:val="1"/>
          <w:numId w:val="4"/>
        </w:numPr>
        <w:spacing w:before="60" w:after="60"/>
        <w:ind w:left="709" w:hanging="709"/>
        <w:jc w:val="both"/>
        <w:rPr>
          <w:rFonts w:ascii="Arial" w:hAnsi="Arial"/>
        </w:rPr>
      </w:pPr>
      <w:r w:rsidRPr="00D201F7">
        <w:rPr>
          <w:rFonts w:ascii="Arial" w:hAnsi="Arial"/>
        </w:rPr>
        <w:t>Veškeré Výstupy plnění jsou určeny pro použití Klientem v souladu s</w:t>
      </w:r>
      <w:r w:rsidR="006A2CA3" w:rsidRPr="00D201F7">
        <w:rPr>
          <w:rFonts w:ascii="Arial" w:hAnsi="Arial"/>
        </w:rPr>
        <w:t> touto Smlouvou</w:t>
      </w:r>
      <w:r w:rsidRPr="00D201F7">
        <w:rPr>
          <w:rFonts w:ascii="Arial" w:hAnsi="Arial"/>
        </w:rPr>
        <w:t>.</w:t>
      </w:r>
    </w:p>
    <w:p w14:paraId="04ED1267" w14:textId="2796F696" w:rsidR="008C519C" w:rsidRPr="00D201F7" w:rsidRDefault="00AD2D4E" w:rsidP="003B621A">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Na pracovní verzi Výstupu plnění se Klient nemůže nijak spoléhat. Nebude povinností EY doplňovat konečnou verzi Výstupu plnění v důsledku okolností, o nichž se </w:t>
      </w:r>
      <w:r w:rsidRPr="00D201F7">
        <w:rPr>
          <w:rFonts w:ascii="Arial" w:hAnsi="Arial"/>
        </w:rPr>
        <w:lastRenderedPageBreak/>
        <w:t>společnost EY dozvěděla, resp. událostí, jež nastaly po datu jeho vyhotovení</w:t>
      </w:r>
      <w:r w:rsidR="003550D6" w:rsidRPr="00D201F7">
        <w:rPr>
          <w:rFonts w:ascii="Arial" w:hAnsi="Arial"/>
        </w:rPr>
        <w:t>, ledaže se Strany ve vztahu ke konkrétnímu Výstupu plnění dohodnou jinak</w:t>
      </w:r>
      <w:r w:rsidRPr="00D201F7">
        <w:rPr>
          <w:rFonts w:ascii="Arial" w:hAnsi="Arial"/>
        </w:rPr>
        <w:t>.</w:t>
      </w:r>
    </w:p>
    <w:p w14:paraId="012F9AFE" w14:textId="0972672E" w:rsidR="008C519C" w:rsidRPr="00D201F7" w:rsidRDefault="00143141" w:rsidP="003B621A">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Není-li ve Smlouvě </w:t>
      </w:r>
      <w:r w:rsidR="00AD2D4E" w:rsidRPr="00D201F7">
        <w:rPr>
          <w:rFonts w:ascii="Arial" w:hAnsi="Arial"/>
        </w:rPr>
        <w:t xml:space="preserve">stanoveno jinak, </w:t>
      </w:r>
      <w:r w:rsidRPr="00D201F7">
        <w:rPr>
          <w:rFonts w:ascii="Arial" w:hAnsi="Arial"/>
        </w:rPr>
        <w:t>p</w:t>
      </w:r>
      <w:r w:rsidR="00AD2D4E" w:rsidRPr="00D201F7">
        <w:rPr>
          <w:rFonts w:ascii="Arial" w:hAnsi="Arial"/>
        </w:rPr>
        <w:t>okud Klient Zprávu (případně její část) zpřístupní</w:t>
      </w:r>
      <w:r w:rsidR="003550D6" w:rsidRPr="00D201F7">
        <w:rPr>
          <w:rFonts w:ascii="Arial" w:hAnsi="Arial"/>
        </w:rPr>
        <w:t xml:space="preserve"> třetí osobě</w:t>
      </w:r>
      <w:r w:rsidR="00AD2D4E" w:rsidRPr="00D201F7">
        <w:rPr>
          <w:rFonts w:ascii="Arial" w:hAnsi="Arial"/>
        </w:rPr>
        <w:t>, nesmí Zprávu poskytnutou společností EY žádným způsobem měnit, upravovat a pozměňovat. Klient přebírá výhradní odpovědnost za takové použití a komunikaci.</w:t>
      </w:r>
    </w:p>
    <w:p w14:paraId="61074751" w14:textId="266A9DEB" w:rsidR="00377503" w:rsidRPr="00D201F7" w:rsidRDefault="00377503" w:rsidP="003B621A">
      <w:pPr>
        <w:pStyle w:val="Odstavecseseznamem"/>
        <w:widowControl w:val="0"/>
        <w:numPr>
          <w:ilvl w:val="1"/>
          <w:numId w:val="4"/>
        </w:numPr>
        <w:spacing w:before="60" w:after="60"/>
        <w:ind w:left="709" w:hanging="709"/>
        <w:jc w:val="both"/>
        <w:rPr>
          <w:rFonts w:ascii="Arial" w:hAnsi="Arial"/>
        </w:rPr>
      </w:pPr>
      <w:r w:rsidRPr="00D201F7">
        <w:rPr>
          <w:rFonts w:ascii="Arial" w:hAnsi="Arial"/>
        </w:rPr>
        <w:t>Není-li s Klientem výslovně písemně dohodnuto jinak, odpovídá EY za poskytování Služeb pouze a jen Klientovi. Pokud bude Výstup plnění zpřístupněn nebo jinak poskytnut Klientem či jeho prostřednictvím (případně na žádost Klienta) třetí osobě, odpovídá Klient vůči EY, jakož i vůči ostatním Firmám EY a Osobám EY za nároky třetích osob a z toho vyplývající závazky, ztráty, škody, náklady a výdaje (včetně prokazatelných nákladů na externí a interní právní služby) vzniklé v důsledku takového zpřístupnění.</w:t>
      </w:r>
      <w:r w:rsidR="00500C94" w:rsidRPr="00D201F7">
        <w:rPr>
          <w:rFonts w:ascii="Arial" w:hAnsi="Arial"/>
        </w:rPr>
        <w:t xml:space="preserve"> EY souhlasí, že v souvislosti s uplatněním ustanovení tohoto článku není EY, Firma EY ani Osoba EY oprávněna od Klienta požadovat na základě smluvních ujednání, právních předpisů či na jiném základě, náhradu škody v úhrnné výši přesahující dvojnásobek odměny skutečně zaplacené za Služby</w:t>
      </w:r>
      <w:r w:rsidR="00FE5442" w:rsidRPr="00D201F7">
        <w:rPr>
          <w:rFonts w:ascii="Arial" w:hAnsi="Arial"/>
        </w:rPr>
        <w:t>/Výstupy plnění</w:t>
      </w:r>
      <w:r w:rsidR="00500C94" w:rsidRPr="00D201F7">
        <w:rPr>
          <w:rFonts w:ascii="Arial" w:hAnsi="Arial"/>
        </w:rPr>
        <w:t xml:space="preserve">, </w:t>
      </w:r>
      <w:r w:rsidR="00FE5442" w:rsidRPr="00D201F7">
        <w:rPr>
          <w:rFonts w:ascii="Arial" w:hAnsi="Arial"/>
        </w:rPr>
        <w:t xml:space="preserve">v </w:t>
      </w:r>
      <w:r w:rsidR="00500C94" w:rsidRPr="00D201F7">
        <w:rPr>
          <w:rFonts w:ascii="Arial" w:hAnsi="Arial"/>
        </w:rPr>
        <w:t>důsledku</w:t>
      </w:r>
      <w:r w:rsidR="00FE5442" w:rsidRPr="00D201F7">
        <w:rPr>
          <w:rFonts w:ascii="Arial" w:hAnsi="Arial"/>
        </w:rPr>
        <w:t xml:space="preserve"> jejichž poskytnutí třetím osobám</w:t>
      </w:r>
      <w:r w:rsidR="00500C94" w:rsidRPr="00D201F7">
        <w:rPr>
          <w:rFonts w:ascii="Arial" w:hAnsi="Arial"/>
        </w:rPr>
        <w:t xml:space="preserve"> shora uvedené náklady přímo vznikly.</w:t>
      </w:r>
    </w:p>
    <w:p w14:paraId="39FB877A" w14:textId="77777777" w:rsidR="0086473E" w:rsidRPr="00D201F7" w:rsidRDefault="0086473E" w:rsidP="008F4187">
      <w:pPr>
        <w:pStyle w:val="Odstavecseseznamem"/>
        <w:keepNext/>
        <w:widowControl w:val="0"/>
        <w:numPr>
          <w:ilvl w:val="0"/>
          <w:numId w:val="4"/>
        </w:numPr>
        <w:spacing w:before="240" w:after="60"/>
        <w:ind w:left="709" w:hanging="709"/>
        <w:jc w:val="both"/>
        <w:rPr>
          <w:rFonts w:ascii="Arial" w:hAnsi="Arial"/>
          <w:b/>
          <w:szCs w:val="18"/>
        </w:rPr>
      </w:pPr>
      <w:bookmarkStart w:id="1" w:name="_Ref143856815"/>
      <w:r w:rsidRPr="00D201F7">
        <w:rPr>
          <w:rFonts w:ascii="Arial" w:hAnsi="Arial"/>
          <w:b/>
        </w:rPr>
        <w:t>Práva duševního vlastnictví</w:t>
      </w:r>
      <w:bookmarkEnd w:id="1"/>
    </w:p>
    <w:p w14:paraId="4A6D14E3" w14:textId="53F650A2" w:rsidR="0086473E" w:rsidRPr="00D201F7" w:rsidRDefault="0086473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Každá Strana si zachovává svá práva na své již existující duševní vlastnictví. Veškeré duševní vlastnictví vyvinuté společností EY, spolu s veškerou pracovní dokumentací vyhotovenou v souvislosti se Službami (nikoli však Klientské informace v ní obsažené) </w:t>
      </w:r>
      <w:r w:rsidR="007C732D" w:rsidRPr="00D201F7">
        <w:rPr>
          <w:rFonts w:ascii="Arial" w:hAnsi="Arial"/>
        </w:rPr>
        <w:t xml:space="preserve">je </w:t>
      </w:r>
      <w:r w:rsidRPr="00D201F7">
        <w:rPr>
          <w:rFonts w:ascii="Arial" w:hAnsi="Arial"/>
        </w:rPr>
        <w:t>vlastnictvím společnosti EY.</w:t>
      </w:r>
    </w:p>
    <w:p w14:paraId="00C07402" w14:textId="452013E9" w:rsidR="0086473E" w:rsidRPr="00D201F7" w:rsidRDefault="0086473E" w:rsidP="005F45D3">
      <w:pPr>
        <w:pStyle w:val="Odstavecseseznamem"/>
        <w:widowControl w:val="0"/>
        <w:numPr>
          <w:ilvl w:val="1"/>
          <w:numId w:val="4"/>
        </w:numPr>
        <w:spacing w:before="60" w:after="60"/>
        <w:ind w:left="709" w:hanging="709"/>
        <w:jc w:val="both"/>
        <w:rPr>
          <w:rFonts w:ascii="Arial" w:hAnsi="Arial"/>
        </w:rPr>
      </w:pPr>
      <w:r w:rsidRPr="00D201F7">
        <w:rPr>
          <w:rFonts w:ascii="Arial" w:hAnsi="Arial"/>
        </w:rPr>
        <w:t>Bude-li v rámci Služeb dle této Smlouvy ze strany EY poskytnuto Klientovi autorské dílo ve smyslu zákona č. 121/2000 Sb., autorského zákona, v platném znění (dále jako „</w:t>
      </w:r>
      <w:r w:rsidRPr="00D201F7">
        <w:rPr>
          <w:rFonts w:ascii="Arial" w:hAnsi="Arial"/>
          <w:b/>
          <w:bCs/>
        </w:rPr>
        <w:t>Autorské dílo</w:t>
      </w:r>
      <w:r w:rsidRPr="00D201F7">
        <w:rPr>
          <w:rFonts w:ascii="Arial" w:hAnsi="Arial"/>
        </w:rPr>
        <w:t xml:space="preserve">“), </w:t>
      </w:r>
      <w:r w:rsidR="003550D6" w:rsidRPr="00D201F7">
        <w:rPr>
          <w:rFonts w:ascii="Arial" w:hAnsi="Arial"/>
        </w:rPr>
        <w:t>prohlašují S</w:t>
      </w:r>
      <w:r w:rsidR="009C5427" w:rsidRPr="00D201F7">
        <w:rPr>
          <w:rFonts w:ascii="Arial" w:hAnsi="Arial"/>
        </w:rPr>
        <w:t xml:space="preserve">trany, že toto dílo budou považovat za autorské dílo vytvořené na objednávku ve smyslu </w:t>
      </w:r>
      <w:proofErr w:type="spellStart"/>
      <w:r w:rsidR="009C5427" w:rsidRPr="00D201F7">
        <w:rPr>
          <w:rFonts w:ascii="Arial" w:hAnsi="Arial"/>
        </w:rPr>
        <w:t>ust</w:t>
      </w:r>
      <w:proofErr w:type="spellEnd"/>
      <w:r w:rsidR="009C5427" w:rsidRPr="00D201F7">
        <w:rPr>
          <w:rFonts w:ascii="Arial" w:hAnsi="Arial"/>
        </w:rPr>
        <w:t xml:space="preserve">. § 61 zákona č. 121/2000 Sb., autorského zákona, v platném znění. V takovém případě platí, že EY poskytl licenci k účelu vyplývajícímu ze Smlouvy, není-li sjednáno jinak. </w:t>
      </w:r>
      <w:r w:rsidRPr="00D201F7">
        <w:rPr>
          <w:rFonts w:ascii="Arial" w:hAnsi="Arial"/>
        </w:rPr>
        <w:t xml:space="preserve">EY </w:t>
      </w:r>
      <w:r w:rsidR="009C5427" w:rsidRPr="00D201F7">
        <w:rPr>
          <w:rFonts w:ascii="Arial" w:hAnsi="Arial"/>
        </w:rPr>
        <w:t xml:space="preserve">poskytuje </w:t>
      </w:r>
      <w:r w:rsidRPr="00D201F7">
        <w:rPr>
          <w:rFonts w:ascii="Arial" w:hAnsi="Arial"/>
        </w:rPr>
        <w:t>Klientovi nevýhradní oprávnění („</w:t>
      </w:r>
      <w:r w:rsidRPr="00D201F7">
        <w:rPr>
          <w:rFonts w:ascii="Arial" w:hAnsi="Arial"/>
          <w:b/>
          <w:bCs/>
        </w:rPr>
        <w:t>Licenci</w:t>
      </w:r>
      <w:r w:rsidRPr="00D201F7">
        <w:rPr>
          <w:rFonts w:ascii="Arial" w:hAnsi="Arial"/>
        </w:rPr>
        <w:t xml:space="preserve">“) k výkonu práva užít Autorské dílo, bez časového omezení a bez oprávnění k postoupení nebo poskytnutí licence (podlicence) zcela nebo zčásti jakékoliv třetí osobě. Klient nesmí do Autorského díla zasahovat, ani jej měnit, či spojovat s jiným. Je-li součástí Autorského díla rovněž dílo, </w:t>
      </w:r>
      <w:r w:rsidR="00E50816" w:rsidRPr="00D201F7">
        <w:rPr>
          <w:rFonts w:ascii="Arial" w:hAnsi="Arial"/>
        </w:rPr>
        <w:t>jehož užití se řídí specifickými licenčními podmínkami (např. open source software, standardní software apod.) (dále jako „</w:t>
      </w:r>
      <w:r w:rsidR="00E50816" w:rsidRPr="00D201F7">
        <w:rPr>
          <w:rFonts w:ascii="Arial" w:hAnsi="Arial"/>
          <w:b/>
          <w:bCs/>
        </w:rPr>
        <w:t>Dílo Třetí Strany</w:t>
      </w:r>
      <w:r w:rsidR="00E50816" w:rsidRPr="00D201F7">
        <w:rPr>
          <w:rFonts w:ascii="Arial" w:hAnsi="Arial"/>
        </w:rPr>
        <w:t xml:space="preserve">“), je Licence k Autorskému dílu navíc omezena takovými specifickými licenčními podmínkami k Dílu Třetí Strany, přičemž Klient je povinen takové specifické licenční podmínky k Dílu Třetí Strany dodržovat. </w:t>
      </w:r>
      <w:r w:rsidRPr="00D201F7">
        <w:rPr>
          <w:rFonts w:ascii="Arial" w:hAnsi="Arial"/>
        </w:rPr>
        <w:t>Licenci nabývá Klient úplným uhrazením odměny za Služby. Odměna za Licenci a svolení podle tohoto odstavce Smlouvy je již zahrnuta v odměně za Služby. Neomezené oprávnění EY k užití Autorských děl jsou udělenou Licencí nedotčena.</w:t>
      </w:r>
    </w:p>
    <w:p w14:paraId="522410ED" w14:textId="173D0D10" w:rsidR="0086473E" w:rsidRPr="00D201F7" w:rsidRDefault="0086473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Právo Klienta využívat Výstupy plnění podle této Smlouvy vzniká po úhradě Služeb</w:t>
      </w:r>
      <w:r w:rsidR="00E50816" w:rsidRPr="00D201F7">
        <w:rPr>
          <w:rFonts w:ascii="Arial" w:hAnsi="Arial"/>
        </w:rPr>
        <w:t xml:space="preserve">. V případě rozporu mezi ustanoveními tohoto Článku </w:t>
      </w:r>
      <w:r w:rsidR="00E50816" w:rsidRPr="00D201F7">
        <w:rPr>
          <w:rFonts w:ascii="Arial" w:hAnsi="Arial"/>
        </w:rPr>
        <w:fldChar w:fldCharType="begin"/>
      </w:r>
      <w:r w:rsidR="00E50816" w:rsidRPr="00D201F7">
        <w:rPr>
          <w:rFonts w:ascii="Arial" w:hAnsi="Arial"/>
        </w:rPr>
        <w:instrText xml:space="preserve"> REF _Ref143856815 \r \h </w:instrText>
      </w:r>
      <w:r w:rsidR="00693D83" w:rsidRPr="00D201F7">
        <w:rPr>
          <w:rFonts w:ascii="Arial" w:hAnsi="Arial"/>
        </w:rPr>
        <w:instrText xml:space="preserve"> \* MERGEFORMAT </w:instrText>
      </w:r>
      <w:r w:rsidR="00E50816" w:rsidRPr="00D201F7">
        <w:rPr>
          <w:rFonts w:ascii="Arial" w:hAnsi="Arial"/>
        </w:rPr>
      </w:r>
      <w:r w:rsidR="00E50816" w:rsidRPr="00D201F7">
        <w:rPr>
          <w:rFonts w:ascii="Arial" w:hAnsi="Arial"/>
        </w:rPr>
        <w:fldChar w:fldCharType="separate"/>
      </w:r>
      <w:r w:rsidR="009B2B00" w:rsidRPr="00D201F7">
        <w:rPr>
          <w:rFonts w:ascii="Arial" w:hAnsi="Arial"/>
        </w:rPr>
        <w:t>8</w:t>
      </w:r>
      <w:r w:rsidR="00E50816" w:rsidRPr="00D201F7">
        <w:rPr>
          <w:rFonts w:ascii="Arial" w:hAnsi="Arial"/>
        </w:rPr>
        <w:fldChar w:fldCharType="end"/>
      </w:r>
      <w:r w:rsidR="00E50816" w:rsidRPr="00D201F7">
        <w:rPr>
          <w:rFonts w:ascii="Arial" w:hAnsi="Arial"/>
        </w:rPr>
        <w:t xml:space="preserve"> a Článku </w:t>
      </w:r>
      <w:r w:rsidR="00E50816" w:rsidRPr="00D201F7">
        <w:rPr>
          <w:rFonts w:ascii="Arial" w:hAnsi="Arial"/>
        </w:rPr>
        <w:fldChar w:fldCharType="begin"/>
      </w:r>
      <w:r w:rsidR="00E50816" w:rsidRPr="00D201F7">
        <w:rPr>
          <w:rFonts w:ascii="Arial" w:hAnsi="Arial"/>
        </w:rPr>
        <w:instrText xml:space="preserve"> REF _Ref143849342 \r \h </w:instrText>
      </w:r>
      <w:r w:rsidR="00693D83" w:rsidRPr="00D201F7">
        <w:rPr>
          <w:rFonts w:ascii="Arial" w:hAnsi="Arial"/>
        </w:rPr>
        <w:instrText xml:space="preserve"> \* MERGEFORMAT </w:instrText>
      </w:r>
      <w:r w:rsidR="00E50816" w:rsidRPr="00D201F7">
        <w:rPr>
          <w:rFonts w:ascii="Arial" w:hAnsi="Arial"/>
        </w:rPr>
      </w:r>
      <w:r w:rsidR="00E50816" w:rsidRPr="00D201F7">
        <w:rPr>
          <w:rFonts w:ascii="Arial" w:hAnsi="Arial"/>
        </w:rPr>
        <w:fldChar w:fldCharType="separate"/>
      </w:r>
      <w:r w:rsidR="009B2B00" w:rsidRPr="00D201F7">
        <w:rPr>
          <w:rFonts w:ascii="Arial" w:hAnsi="Arial"/>
        </w:rPr>
        <w:t>7</w:t>
      </w:r>
      <w:r w:rsidR="00E50816" w:rsidRPr="00D201F7">
        <w:rPr>
          <w:rFonts w:ascii="Arial" w:hAnsi="Arial"/>
        </w:rPr>
        <w:fldChar w:fldCharType="end"/>
      </w:r>
      <w:r w:rsidR="00E50816" w:rsidRPr="00D201F7">
        <w:rPr>
          <w:rFonts w:ascii="Arial" w:hAnsi="Arial"/>
        </w:rPr>
        <w:t xml:space="preserve"> Smlouvy, má přednost Článek </w:t>
      </w:r>
      <w:r w:rsidR="00E50816" w:rsidRPr="00D201F7">
        <w:rPr>
          <w:rFonts w:ascii="Arial" w:hAnsi="Arial"/>
        </w:rPr>
        <w:fldChar w:fldCharType="begin"/>
      </w:r>
      <w:r w:rsidR="00E50816" w:rsidRPr="00D201F7">
        <w:rPr>
          <w:rFonts w:ascii="Arial" w:hAnsi="Arial"/>
        </w:rPr>
        <w:instrText xml:space="preserve"> REF _Ref143849342 \r \h </w:instrText>
      </w:r>
      <w:r w:rsidR="00693D83" w:rsidRPr="00D201F7">
        <w:rPr>
          <w:rFonts w:ascii="Arial" w:hAnsi="Arial"/>
        </w:rPr>
        <w:instrText xml:space="preserve"> \* MERGEFORMAT </w:instrText>
      </w:r>
      <w:r w:rsidR="00E50816" w:rsidRPr="00D201F7">
        <w:rPr>
          <w:rFonts w:ascii="Arial" w:hAnsi="Arial"/>
        </w:rPr>
      </w:r>
      <w:r w:rsidR="00E50816" w:rsidRPr="00D201F7">
        <w:rPr>
          <w:rFonts w:ascii="Arial" w:hAnsi="Arial"/>
        </w:rPr>
        <w:fldChar w:fldCharType="separate"/>
      </w:r>
      <w:r w:rsidR="009B2B00" w:rsidRPr="00D201F7">
        <w:rPr>
          <w:rFonts w:ascii="Arial" w:hAnsi="Arial"/>
        </w:rPr>
        <w:t>7</w:t>
      </w:r>
      <w:r w:rsidR="00E50816" w:rsidRPr="00D201F7">
        <w:rPr>
          <w:rFonts w:ascii="Arial" w:hAnsi="Arial"/>
        </w:rPr>
        <w:fldChar w:fldCharType="end"/>
      </w:r>
      <w:r w:rsidR="00E50816" w:rsidRPr="00D201F7">
        <w:rPr>
          <w:rFonts w:ascii="Arial" w:hAnsi="Arial"/>
        </w:rPr>
        <w:t xml:space="preserve"> Smlouvy.</w:t>
      </w:r>
    </w:p>
    <w:p w14:paraId="468AEADB" w14:textId="77777777" w:rsidR="00E50816" w:rsidRPr="00D201F7" w:rsidRDefault="00E50816"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Zachování mlčenlivosti, ochrana osobních údajů a bezpečnost</w:t>
      </w:r>
    </w:p>
    <w:p w14:paraId="650B8140" w14:textId="4E45706E" w:rsidR="00E50816" w:rsidRPr="00D201F7" w:rsidRDefault="00E50816"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Není-li v této Smlouvě uvedeno jinak, </w:t>
      </w:r>
      <w:r w:rsidR="005F45D3" w:rsidRPr="00D201F7">
        <w:rPr>
          <w:rFonts w:ascii="Arial" w:hAnsi="Arial"/>
        </w:rPr>
        <w:t>EY</w:t>
      </w:r>
      <w:r w:rsidRPr="00D201F7">
        <w:rPr>
          <w:rFonts w:ascii="Arial" w:hAnsi="Arial"/>
        </w:rPr>
        <w:t xml:space="preserve"> nesmí zpřístupnit třetím osobám jakékoli informace  poskytnuté druhou </w:t>
      </w:r>
      <w:r w:rsidR="00FC5315" w:rsidRPr="00D201F7">
        <w:rPr>
          <w:rFonts w:ascii="Arial" w:hAnsi="Arial"/>
        </w:rPr>
        <w:t>S</w:t>
      </w:r>
      <w:r w:rsidRPr="00D201F7">
        <w:rPr>
          <w:rFonts w:ascii="Arial" w:hAnsi="Arial"/>
        </w:rPr>
        <w:t>tranou nebo jejím jménem, o nichž se dá rozumně předpokládat, že s nimi má být nakl</w:t>
      </w:r>
      <w:r w:rsidR="008C519C" w:rsidRPr="00D201F7">
        <w:rPr>
          <w:rFonts w:ascii="Arial" w:hAnsi="Arial"/>
        </w:rPr>
        <w:t>ádáno jako s důvěrnými (včetně</w:t>
      </w:r>
      <w:r w:rsidRPr="00D201F7">
        <w:rPr>
          <w:rFonts w:ascii="Arial" w:hAnsi="Arial"/>
        </w:rPr>
        <w:t xml:space="preserve"> Klientských informací). Kterákoli ze </w:t>
      </w:r>
      <w:r w:rsidR="00FC5315" w:rsidRPr="00D201F7">
        <w:rPr>
          <w:rFonts w:ascii="Arial" w:hAnsi="Arial"/>
        </w:rPr>
        <w:t>S</w:t>
      </w:r>
      <w:r w:rsidRPr="00D201F7">
        <w:rPr>
          <w:rFonts w:ascii="Arial" w:hAnsi="Arial"/>
        </w:rPr>
        <w:t>tran však může zpřístupnit takové informace v rozsahu, ve kterém:</w:t>
      </w:r>
    </w:p>
    <w:p w14:paraId="056A6FA9" w14:textId="77777777" w:rsidR="00E50816" w:rsidRPr="00D201F7" w:rsidRDefault="00E50816" w:rsidP="008F4187">
      <w:pPr>
        <w:pStyle w:val="Odstavecseseznamem"/>
        <w:widowControl w:val="0"/>
        <w:numPr>
          <w:ilvl w:val="2"/>
          <w:numId w:val="4"/>
        </w:numPr>
        <w:spacing w:before="60" w:after="60"/>
        <w:ind w:left="1701" w:hanging="981"/>
        <w:jc w:val="both"/>
        <w:rPr>
          <w:rFonts w:ascii="Arial" w:hAnsi="Arial"/>
        </w:rPr>
      </w:pPr>
      <w:r w:rsidRPr="00D201F7">
        <w:rPr>
          <w:rFonts w:ascii="Arial" w:hAnsi="Arial"/>
        </w:rPr>
        <w:lastRenderedPageBreak/>
        <w:t>tyto informace jsou nebo se stanou veřejně známými jinak než porušením této Smlouvy,</w:t>
      </w:r>
    </w:p>
    <w:p w14:paraId="5F4A6016" w14:textId="77777777" w:rsidR="00E50816" w:rsidRPr="00D201F7" w:rsidRDefault="00E50816" w:rsidP="008F4187">
      <w:pPr>
        <w:pStyle w:val="Odstavecseseznamem"/>
        <w:widowControl w:val="0"/>
        <w:numPr>
          <w:ilvl w:val="2"/>
          <w:numId w:val="4"/>
        </w:numPr>
        <w:spacing w:before="60" w:after="60"/>
        <w:ind w:left="1701" w:hanging="981"/>
        <w:jc w:val="both"/>
        <w:rPr>
          <w:rFonts w:ascii="Arial" w:hAnsi="Arial"/>
        </w:rPr>
      </w:pPr>
      <w:r w:rsidRPr="00D201F7">
        <w:rPr>
          <w:rFonts w:ascii="Arial" w:hAnsi="Arial"/>
        </w:rPr>
        <w:t xml:space="preserve">tyto informace jsou dodatečně získány příjemcem od třetí osoby, jež, dle vědomí příjemce, není vůči zpřístupňující osobě vázána povinností mlčenlivosti ve vztahu k těmto informacím, </w:t>
      </w:r>
    </w:p>
    <w:p w14:paraId="435526F3" w14:textId="77777777" w:rsidR="00E50816" w:rsidRPr="00D201F7" w:rsidRDefault="00E50816" w:rsidP="008F4187">
      <w:pPr>
        <w:pStyle w:val="Odstavecseseznamem"/>
        <w:widowControl w:val="0"/>
        <w:numPr>
          <w:ilvl w:val="2"/>
          <w:numId w:val="4"/>
        </w:numPr>
        <w:spacing w:before="60" w:after="60"/>
        <w:ind w:left="1701" w:hanging="981"/>
        <w:jc w:val="both"/>
        <w:rPr>
          <w:rFonts w:ascii="Arial" w:hAnsi="Arial"/>
        </w:rPr>
      </w:pPr>
      <w:r w:rsidRPr="00D201F7">
        <w:rPr>
          <w:rFonts w:ascii="Arial" w:hAnsi="Arial"/>
        </w:rPr>
        <w:t>tyto informace byly příjemci k datu zpřístupnění známy, případně byly vytvořeny nezávisle poté,</w:t>
      </w:r>
    </w:p>
    <w:p w14:paraId="34C414E4" w14:textId="77777777" w:rsidR="00E50816" w:rsidRPr="00D201F7" w:rsidRDefault="00E50816" w:rsidP="008F4187">
      <w:pPr>
        <w:pStyle w:val="Odstavecseseznamem"/>
        <w:widowControl w:val="0"/>
        <w:numPr>
          <w:ilvl w:val="2"/>
          <w:numId w:val="4"/>
        </w:numPr>
        <w:spacing w:before="60" w:after="60"/>
        <w:ind w:left="1701" w:hanging="981"/>
        <w:jc w:val="both"/>
        <w:rPr>
          <w:rFonts w:ascii="Arial" w:hAnsi="Arial"/>
        </w:rPr>
      </w:pPr>
      <w:r w:rsidRPr="00D201F7">
        <w:rPr>
          <w:rFonts w:ascii="Arial" w:hAnsi="Arial"/>
        </w:rPr>
        <w:t>tyto informace jsou zveřejněny v rozsahu nezbytném pro uplatnění práv příjemce dle této Smlouvy, nebo</w:t>
      </w:r>
    </w:p>
    <w:p w14:paraId="616235C9" w14:textId="77777777" w:rsidR="00E50816" w:rsidRPr="00D201F7" w:rsidRDefault="00E50816" w:rsidP="008F4187">
      <w:pPr>
        <w:pStyle w:val="Odstavecseseznamem"/>
        <w:widowControl w:val="0"/>
        <w:numPr>
          <w:ilvl w:val="2"/>
          <w:numId w:val="4"/>
        </w:numPr>
        <w:spacing w:before="60" w:after="60"/>
        <w:ind w:left="1701" w:hanging="981"/>
        <w:jc w:val="both"/>
        <w:rPr>
          <w:rFonts w:ascii="Arial" w:hAnsi="Arial"/>
        </w:rPr>
      </w:pPr>
      <w:r w:rsidRPr="00D201F7">
        <w:rPr>
          <w:rFonts w:ascii="Arial" w:hAnsi="Arial"/>
        </w:rPr>
        <w:t>tyto informace musí být zpřístupněny v souladu s platnými právními předpisy, právním procesem nebo profesními předpisy.</w:t>
      </w:r>
    </w:p>
    <w:p w14:paraId="0FB63A63" w14:textId="77777777" w:rsidR="00E50816" w:rsidRPr="00D201F7" w:rsidRDefault="00E50816"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EY v souvislosti s poskytováním Služeb a také k poskytování Interních podpůrných služeb využívá ostatní Firmy EY, Osoby EY a Poskytovatele podpory, kteří tak mohou mít přístup ke Klientským informacím. Společnost EY plně odpovídá za jakékoli použití nebo zpřístupnění Klientských informací ostatními Firmami EY, Osobami EY nebo Poskytovateli podpory.</w:t>
      </w:r>
    </w:p>
    <w:p w14:paraId="5CEA9DB0" w14:textId="2B86CFEC" w:rsidR="00E50816" w:rsidRPr="00D201F7" w:rsidRDefault="00E50816" w:rsidP="008F4187">
      <w:pPr>
        <w:pStyle w:val="Odstavecseseznamem"/>
        <w:widowControl w:val="0"/>
        <w:numPr>
          <w:ilvl w:val="1"/>
          <w:numId w:val="4"/>
        </w:numPr>
        <w:spacing w:before="60" w:after="60"/>
        <w:ind w:left="709" w:hanging="709"/>
        <w:jc w:val="both"/>
        <w:rPr>
          <w:rFonts w:ascii="Arial" w:hAnsi="Arial"/>
        </w:rPr>
      </w:pPr>
      <w:bookmarkStart w:id="2" w:name="_Ref65159971"/>
      <w:r w:rsidRPr="00D201F7">
        <w:rPr>
          <w:rFonts w:ascii="Arial" w:hAnsi="Arial"/>
        </w:rPr>
        <w:t xml:space="preserve">Klient souhlasí s tím, že Klientské informace, včetně Osobních údajů, mohou být zpracovávány společností EY, ostatními Firmami EY, Osobami EY a jejich Poskytovateli podpory v různých jurisdikcích, v nichž působí (sídla poboček EY jsou uvedena na </w:t>
      </w:r>
      <w:hyperlink r:id="rId13" w:history="1">
        <w:r w:rsidRPr="00D201F7">
          <w:rPr>
            <w:rFonts w:ascii="Arial" w:hAnsi="Arial"/>
          </w:rPr>
          <w:t>www.ey.com</w:t>
        </w:r>
      </w:hyperlink>
      <w:r w:rsidRPr="00D201F7">
        <w:rPr>
          <w:rFonts w:ascii="Arial" w:hAnsi="Arial"/>
        </w:rPr>
        <w:t xml:space="preserve">). Klientské informace, včetně Osobních údajů, budou zpracovávány v souladu s platnými právními předpisy a budou zavedena odpovídající technická a organizační bezpečnostní opatření na jejich ochranu. Předávání Osobních údajů mezi členskými společnostmi sítě EY se řídí Závaznými podnikovými pravidly na ochranu osobních údajů EY (k dispozici na </w:t>
      </w:r>
      <w:hyperlink r:id="rId14" w:history="1">
        <w:r w:rsidRPr="00D201F7">
          <w:rPr>
            <w:rFonts w:ascii="Arial" w:hAnsi="Arial"/>
          </w:rPr>
          <w:t>www.ey.com/bcr</w:t>
        </w:r>
      </w:hyperlink>
      <w:r w:rsidRPr="00D201F7">
        <w:rPr>
          <w:rFonts w:ascii="Arial" w:hAnsi="Arial"/>
        </w:rPr>
        <w:t xml:space="preserve">). Další informace o bezpečnostních opatřeních EY a zpracování Osobních údajů jsou k dispozici na </w:t>
      </w:r>
      <w:hyperlink r:id="rId15" w:history="1">
        <w:r w:rsidRPr="00D201F7">
          <w:rPr>
            <w:rFonts w:ascii="Arial" w:hAnsi="Arial"/>
          </w:rPr>
          <w:t>www.ey.com/cs_cz/privacy-statement</w:t>
        </w:r>
      </w:hyperlink>
      <w:r w:rsidRPr="00D201F7">
        <w:rPr>
          <w:rFonts w:ascii="Arial" w:hAnsi="Arial"/>
        </w:rPr>
        <w:t>.</w:t>
      </w:r>
      <w:bookmarkEnd w:id="2"/>
      <w:r w:rsidR="00E942BD" w:rsidRPr="00D201F7">
        <w:rPr>
          <w:rFonts w:ascii="Arial" w:hAnsi="Arial"/>
        </w:rPr>
        <w:t xml:space="preserve"> </w:t>
      </w:r>
      <w:r w:rsidR="003550D6" w:rsidRPr="00D201F7">
        <w:rPr>
          <w:rFonts w:ascii="Arial" w:hAnsi="Arial"/>
        </w:rPr>
        <w:t>S</w:t>
      </w:r>
      <w:r w:rsidR="00E942BD" w:rsidRPr="00D201F7">
        <w:rPr>
          <w:rFonts w:ascii="Arial" w:hAnsi="Arial"/>
        </w:rPr>
        <w:t xml:space="preserve">trany prohlašují, že pro účely plnění této smlouvy si navzájem a v nezbytném rozsahu zpřístupňují osobní údaje svých zaměstnanců. Každá ze </w:t>
      </w:r>
      <w:r w:rsidR="003550D6" w:rsidRPr="00D201F7">
        <w:rPr>
          <w:rFonts w:ascii="Arial" w:hAnsi="Arial"/>
        </w:rPr>
        <w:t>Stran</w:t>
      </w:r>
      <w:r w:rsidR="00E942BD" w:rsidRPr="00D201F7">
        <w:rPr>
          <w:rFonts w:ascii="Arial" w:hAnsi="Arial"/>
        </w:rPr>
        <w:t xml:space="preserve"> bude jí zpřístupněné osobní údaje na základě této smlouvy zpracovávat jako samostatný správce pouze pro účely plnění této smlouvy. </w:t>
      </w:r>
      <w:r w:rsidR="003550D6" w:rsidRPr="00D201F7">
        <w:rPr>
          <w:rFonts w:ascii="Arial" w:hAnsi="Arial"/>
        </w:rPr>
        <w:t>Strany</w:t>
      </w:r>
      <w:r w:rsidR="00E942BD" w:rsidRPr="00D201F7">
        <w:rPr>
          <w:rFonts w:ascii="Arial" w:hAnsi="Arial"/>
        </w:rPr>
        <w:t xml:space="preserve"> prohlašují, že subjekty údajů, jejichž osobní údaje budou předány druhé </w:t>
      </w:r>
      <w:r w:rsidR="003550D6" w:rsidRPr="00D201F7">
        <w:rPr>
          <w:rFonts w:ascii="Arial" w:hAnsi="Arial"/>
        </w:rPr>
        <w:t>Straně</w:t>
      </w:r>
      <w:r w:rsidR="00E942BD" w:rsidRPr="00D201F7">
        <w:rPr>
          <w:rFonts w:ascii="Arial" w:hAnsi="Arial"/>
        </w:rPr>
        <w:t xml:space="preserve">, budou či byly předávající </w:t>
      </w:r>
      <w:r w:rsidR="003550D6" w:rsidRPr="00D201F7">
        <w:rPr>
          <w:rFonts w:ascii="Arial" w:hAnsi="Arial"/>
        </w:rPr>
        <w:t>Stranou</w:t>
      </w:r>
      <w:r w:rsidR="00E942BD" w:rsidRPr="00D201F7">
        <w:rPr>
          <w:rFonts w:ascii="Arial" w:hAnsi="Arial"/>
        </w:rPr>
        <w:t xml:space="preserve"> o této skutečnosti informovány. Bližší informace o zpracování osobních údajů poskytuje společnost Brněnské vodárny a kanalizace, a.s. na svých internetových stránkách www.bvk.cz a v sídle společnosti.</w:t>
      </w:r>
    </w:p>
    <w:p w14:paraId="2FB04BD8" w14:textId="18195922" w:rsidR="00E50816" w:rsidRPr="00D201F7" w:rsidRDefault="00E50816"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EY jakožto poradenská společnost v rámci poskytování Služeb uplatňuje vlastní úsudek pro určení účelu a prostředků zpracování Osobních údajů. Není-li tedy stanoveno jinak, při zpracování Osobních údajů, na které se vztahuje obecné nařízení o ochraně osobních údajů (GDPR) nebo jiné platné právní předpisy o ochraně osobních údajů, jedná EY jako nezávislý správce, nikoli jako zpracovatel dle pokynů Klienta či jako společný správce s Klientem. V případě Služeb, kde EY jedná jako zpracovatel zpracovávající Osobní údaje jménem Klienta, </w:t>
      </w:r>
      <w:r w:rsidR="003550D6" w:rsidRPr="00D201F7">
        <w:rPr>
          <w:rFonts w:ascii="Arial" w:hAnsi="Arial"/>
        </w:rPr>
        <w:t>se S</w:t>
      </w:r>
      <w:r w:rsidRPr="00D201F7">
        <w:rPr>
          <w:rFonts w:ascii="Arial" w:hAnsi="Arial"/>
        </w:rPr>
        <w:t>trany dohodnou na odpovídajících podmínkách zpracování osobních údajů v</w:t>
      </w:r>
      <w:r w:rsidR="00FC5315" w:rsidRPr="00D201F7">
        <w:rPr>
          <w:rFonts w:ascii="Arial" w:hAnsi="Arial"/>
        </w:rPr>
        <w:t> samostatné smlouvě o zpracování osobních údajů</w:t>
      </w:r>
      <w:r w:rsidRPr="00D201F7">
        <w:rPr>
          <w:rFonts w:ascii="Arial" w:hAnsi="Arial"/>
        </w:rPr>
        <w:t>.</w:t>
      </w:r>
    </w:p>
    <w:p w14:paraId="7025C119" w14:textId="6A709A8A" w:rsidR="00AB13FE" w:rsidRPr="00D201F7" w:rsidRDefault="00AB13F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EY smí veřejně uvádět obchodní jméno/jméno Klienta jako svého klienta v souvislosti s konkrétními Službami, a to mj. pro účely referencí při účasti ve </w:t>
      </w:r>
      <w:proofErr w:type="gramStart"/>
      <w:r w:rsidRPr="00D201F7">
        <w:rPr>
          <w:rFonts w:ascii="Arial" w:hAnsi="Arial"/>
        </w:rPr>
        <w:t>výběrových</w:t>
      </w:r>
      <w:proofErr w:type="gramEnd"/>
      <w:r w:rsidRPr="00D201F7">
        <w:rPr>
          <w:rFonts w:ascii="Arial" w:hAnsi="Arial"/>
        </w:rPr>
        <w:t xml:space="preserve"> řízení.</w:t>
      </w:r>
    </w:p>
    <w:p w14:paraId="440CD828" w14:textId="106262EB" w:rsidR="00AB13FE" w:rsidRPr="00D201F7" w:rsidRDefault="00A06F71"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Náhrada škody</w:t>
      </w:r>
    </w:p>
    <w:p w14:paraId="3BCD5DA2" w14:textId="77777777" w:rsidR="00AB13FE" w:rsidRPr="00D201F7" w:rsidRDefault="00AB13F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Strany se vzájemně dohodly na následujících omezeních odpovědnosti (která se vztahují i na ostatní, jimž jsou Služby na základě této Smlouvy poskytovány).</w:t>
      </w:r>
    </w:p>
    <w:p w14:paraId="499FFCF2" w14:textId="77777777" w:rsidR="00DE423F" w:rsidRPr="00D201F7" w:rsidRDefault="003550D6" w:rsidP="00DE423F">
      <w:pPr>
        <w:pStyle w:val="Odstavecseseznamem"/>
        <w:widowControl w:val="0"/>
        <w:numPr>
          <w:ilvl w:val="1"/>
          <w:numId w:val="4"/>
        </w:numPr>
        <w:spacing w:before="60" w:after="60"/>
        <w:ind w:left="709" w:hanging="709"/>
        <w:jc w:val="both"/>
        <w:rPr>
          <w:rFonts w:ascii="Arial" w:hAnsi="Arial"/>
        </w:rPr>
      </w:pPr>
      <w:r w:rsidRPr="00D201F7">
        <w:rPr>
          <w:rFonts w:ascii="Arial" w:hAnsi="Arial"/>
        </w:rPr>
        <w:t>Žádná ze S</w:t>
      </w:r>
      <w:r w:rsidR="00AB13FE" w:rsidRPr="00D201F7">
        <w:rPr>
          <w:rFonts w:ascii="Arial" w:hAnsi="Arial"/>
        </w:rPr>
        <w:t xml:space="preserve">tran neodpovídá v souvislosti s touto Smlouvou nebo se Službami za ušlý </w:t>
      </w:r>
      <w:r w:rsidR="00AB13FE" w:rsidRPr="00D201F7">
        <w:rPr>
          <w:rFonts w:ascii="Arial" w:hAnsi="Arial"/>
        </w:rPr>
        <w:lastRenderedPageBreak/>
        <w:t>zisk, ztrátu dat, poškození dobrého jména, nemajetkovou újmu či jiné nepřímé škody.</w:t>
      </w:r>
    </w:p>
    <w:p w14:paraId="6EEF011C" w14:textId="174078C1" w:rsidR="00AB13FE" w:rsidRPr="00D201F7" w:rsidRDefault="00AB13FE" w:rsidP="00DE423F">
      <w:pPr>
        <w:pStyle w:val="Odstavecseseznamem"/>
        <w:widowControl w:val="0"/>
        <w:numPr>
          <w:ilvl w:val="1"/>
          <w:numId w:val="4"/>
        </w:numPr>
        <w:spacing w:before="60" w:after="60"/>
        <w:ind w:left="709" w:hanging="709"/>
        <w:jc w:val="both"/>
        <w:rPr>
          <w:rFonts w:ascii="Arial" w:hAnsi="Arial"/>
        </w:rPr>
      </w:pPr>
      <w:r w:rsidRPr="00D201F7">
        <w:rPr>
          <w:rFonts w:ascii="Arial" w:hAnsi="Arial"/>
        </w:rPr>
        <w:t>Klient souhlasí, že v souvislosti s touto Smlouvou nebo se Službami není Klient (ani ostatní, jimž jsou Služby poskytovány) oprávněn od EY požadovat na základě smluvních ujednání, právních předpisů či na jiném základě, náhradu škody v úhrnné výši přesahující dvojnásobek odměny skutečně zaplacené za Služby, v jejichž důsledku škoda přímo vznikla. Omezení dle tohoto odstavce výše se nevztahuje na škody způsobené hrubou nedbalostí či úmyslným jednáním EY, nebo na případy, kdy je takové omezení výše náhrady škody vyloučeno právními předpisy.</w:t>
      </w:r>
      <w:r w:rsidR="00A2762F" w:rsidRPr="00D201F7">
        <w:rPr>
          <w:rFonts w:ascii="Arial" w:hAnsi="Arial"/>
        </w:rPr>
        <w:t xml:space="preserve"> Toto ustanovení se nevztahuje na případy, kdy by Klientovi byly ze strany orgánů veřejné moci uloženy jakékoliv finanční sankce z důvodu poskytnutí nesprávných, neúplných či nepravdivých údajů, pokud by příčina poskytnutí takových údajů spočívala v jednání či opomenutí ze strany EY</w:t>
      </w:r>
      <w:r w:rsidR="00E7279A" w:rsidRPr="00D201F7">
        <w:rPr>
          <w:rFonts w:ascii="Arial" w:hAnsi="Arial"/>
        </w:rPr>
        <w:t xml:space="preserve"> či v důsledku poskytnutí neúplné nebo nesprávné informace nebo škodlivé rady ze strany EY</w:t>
      </w:r>
      <w:r w:rsidR="00A2762F" w:rsidRPr="00D201F7">
        <w:rPr>
          <w:rFonts w:ascii="Arial" w:hAnsi="Arial"/>
        </w:rPr>
        <w:t>. Zároveň ustanovením</w:t>
      </w:r>
      <w:r w:rsidR="00BB2EAE" w:rsidRPr="00D201F7">
        <w:rPr>
          <w:rFonts w:ascii="Arial" w:hAnsi="Arial"/>
        </w:rPr>
        <w:t>i čl. 10.1 - 10.</w:t>
      </w:r>
      <w:r w:rsidR="00DE423F" w:rsidRPr="00D201F7">
        <w:rPr>
          <w:rFonts w:ascii="Arial" w:hAnsi="Arial"/>
        </w:rPr>
        <w:t>4</w:t>
      </w:r>
      <w:r w:rsidR="00BB2EAE" w:rsidRPr="00D201F7">
        <w:rPr>
          <w:rFonts w:ascii="Arial" w:hAnsi="Arial"/>
        </w:rPr>
        <w:t xml:space="preserve">. </w:t>
      </w:r>
      <w:r w:rsidR="00A2762F" w:rsidRPr="00D201F7">
        <w:rPr>
          <w:rFonts w:ascii="Arial" w:hAnsi="Arial"/>
        </w:rPr>
        <w:t>Smlouvy není jakkoliv omezena účinnost ustanovení § 2950 zák. č. </w:t>
      </w:r>
      <w:r w:rsidR="00A2762F" w:rsidRPr="00D201F7">
        <w:rPr>
          <w:rFonts w:ascii="Arial" w:hAnsi="Arial"/>
          <w:color w:val="000000"/>
        </w:rPr>
        <w:t>89/2012 Sb., občanský zákoník ve znění pozdějších předpisů.</w:t>
      </w:r>
    </w:p>
    <w:p w14:paraId="46DE0DA5" w14:textId="77777777" w:rsidR="00AB13FE" w:rsidRPr="00D201F7" w:rsidRDefault="00AB13F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Klient (a ostatní, jimž jsou poskytovány Služby podle této Smlouvy) souhlasí a zavazuje se nevznášet nároky či nezahájit řízení související se Službami nebo jiné dle této Smlouvy proti jiné Firmě EY nebo Osobě EY. Klient souhlasí a zavazuje se, že veškeré nároky bude vznášet, resp. jakékoliv řízení zahájí pouze proti EY.</w:t>
      </w:r>
    </w:p>
    <w:p w14:paraId="7461BC85" w14:textId="77777777" w:rsidR="00754992" w:rsidRPr="00D201F7" w:rsidRDefault="00754992"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Kontaktní osoby</w:t>
      </w:r>
    </w:p>
    <w:p w14:paraId="68D885B7" w14:textId="77777777" w:rsidR="00182664" w:rsidRPr="00D201F7" w:rsidRDefault="00754992" w:rsidP="00182664">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Klient a </w:t>
      </w:r>
      <w:r w:rsidR="009A09F9" w:rsidRPr="00D201F7">
        <w:rPr>
          <w:rFonts w:ascii="Arial" w:hAnsi="Arial"/>
        </w:rPr>
        <w:t xml:space="preserve">EY </w:t>
      </w:r>
      <w:r w:rsidRPr="00D201F7">
        <w:rPr>
          <w:rFonts w:ascii="Arial" w:hAnsi="Arial"/>
        </w:rPr>
        <w:t>se zavazují určit kontaktní osoby (</w:t>
      </w:r>
      <w:r w:rsidR="00CF6AC8" w:rsidRPr="00D201F7">
        <w:rPr>
          <w:rFonts w:ascii="Arial" w:hAnsi="Arial"/>
        </w:rPr>
        <w:t>„</w:t>
      </w:r>
      <w:r w:rsidR="009A09F9" w:rsidRPr="00D201F7">
        <w:rPr>
          <w:rFonts w:ascii="Arial" w:hAnsi="Arial"/>
        </w:rPr>
        <w:t>K</w:t>
      </w:r>
      <w:r w:rsidRPr="00D201F7">
        <w:rPr>
          <w:rFonts w:ascii="Arial" w:hAnsi="Arial"/>
        </w:rPr>
        <w:t>ontaktní osoby</w:t>
      </w:r>
      <w:r w:rsidR="00CF6AC8" w:rsidRPr="00D201F7">
        <w:rPr>
          <w:rFonts w:ascii="Arial" w:hAnsi="Arial"/>
        </w:rPr>
        <w:t>“</w:t>
      </w:r>
      <w:r w:rsidRPr="00D201F7">
        <w:rPr>
          <w:rFonts w:ascii="Arial" w:hAnsi="Arial"/>
        </w:rPr>
        <w:t xml:space="preserve">), jejichž úkolem bude zajistit řádné a účinné </w:t>
      </w:r>
      <w:r w:rsidR="007405D5" w:rsidRPr="00D201F7">
        <w:rPr>
          <w:rFonts w:ascii="Arial" w:hAnsi="Arial"/>
        </w:rPr>
        <w:t xml:space="preserve">uplatňování </w:t>
      </w:r>
      <w:r w:rsidRPr="00D201F7">
        <w:rPr>
          <w:rFonts w:ascii="Arial" w:hAnsi="Arial"/>
        </w:rPr>
        <w:t xml:space="preserve">práv a </w:t>
      </w:r>
      <w:r w:rsidR="007405D5" w:rsidRPr="00D201F7">
        <w:rPr>
          <w:rFonts w:ascii="Arial" w:hAnsi="Arial"/>
        </w:rPr>
        <w:t xml:space="preserve">plnění </w:t>
      </w:r>
      <w:r w:rsidRPr="00D201F7">
        <w:rPr>
          <w:rFonts w:ascii="Arial" w:hAnsi="Arial"/>
        </w:rPr>
        <w:t xml:space="preserve">povinností založených touto </w:t>
      </w:r>
      <w:r w:rsidR="00D901E7" w:rsidRPr="00D201F7">
        <w:rPr>
          <w:rFonts w:ascii="Arial" w:hAnsi="Arial"/>
        </w:rPr>
        <w:t>S</w:t>
      </w:r>
      <w:r w:rsidRPr="00D201F7">
        <w:rPr>
          <w:rFonts w:ascii="Arial" w:hAnsi="Arial"/>
        </w:rPr>
        <w:t>mlouvou.</w:t>
      </w:r>
    </w:p>
    <w:p w14:paraId="10D4E5C8" w14:textId="75E9BA2B" w:rsidR="008C519C" w:rsidRPr="00D201F7" w:rsidRDefault="00754992" w:rsidP="00397C1A">
      <w:pPr>
        <w:pStyle w:val="Odstavecseseznamem"/>
        <w:widowControl w:val="0"/>
        <w:numPr>
          <w:ilvl w:val="1"/>
          <w:numId w:val="4"/>
        </w:numPr>
        <w:spacing w:before="60" w:after="60"/>
        <w:ind w:left="709" w:hanging="709"/>
        <w:jc w:val="both"/>
        <w:rPr>
          <w:rFonts w:ascii="Arial" w:hAnsi="Arial"/>
        </w:rPr>
      </w:pPr>
      <w:r w:rsidRPr="00D201F7">
        <w:rPr>
          <w:rFonts w:ascii="Arial" w:hAnsi="Arial"/>
        </w:rPr>
        <w:t>Kontaktní osob</w:t>
      </w:r>
      <w:r w:rsidR="00FC4578" w:rsidRPr="00D201F7">
        <w:rPr>
          <w:rFonts w:ascii="Arial" w:hAnsi="Arial"/>
        </w:rPr>
        <w:t>ou</w:t>
      </w:r>
      <w:r w:rsidRPr="00D201F7">
        <w:rPr>
          <w:rFonts w:ascii="Arial" w:hAnsi="Arial"/>
        </w:rPr>
        <w:t xml:space="preserve"> </w:t>
      </w:r>
      <w:r w:rsidR="00761070" w:rsidRPr="00D201F7">
        <w:rPr>
          <w:rFonts w:ascii="Arial" w:hAnsi="Arial"/>
        </w:rPr>
        <w:t>Klient</w:t>
      </w:r>
      <w:r w:rsidRPr="00D201F7">
        <w:rPr>
          <w:rFonts w:ascii="Arial" w:hAnsi="Arial"/>
        </w:rPr>
        <w:t>a j</w:t>
      </w:r>
      <w:r w:rsidR="00BA1CDE" w:rsidRPr="00D201F7">
        <w:rPr>
          <w:rFonts w:ascii="Arial" w:hAnsi="Arial"/>
        </w:rPr>
        <w:t>e</w:t>
      </w:r>
      <w:r w:rsidRPr="00D201F7">
        <w:rPr>
          <w:rFonts w:ascii="Arial" w:hAnsi="Arial"/>
        </w:rPr>
        <w:t xml:space="preserve">: </w:t>
      </w:r>
      <w:r w:rsidR="00C61355">
        <w:rPr>
          <w:rFonts w:ascii="Arial" w:hAnsi="Arial"/>
        </w:rPr>
        <w:t>XXX</w:t>
      </w:r>
      <w:r w:rsidR="00182664" w:rsidRPr="00D201F7">
        <w:rPr>
          <w:rFonts w:ascii="Arial" w:hAnsi="Arial"/>
        </w:rPr>
        <w:t>, tel</w:t>
      </w:r>
      <w:r w:rsidR="00C61355">
        <w:rPr>
          <w:rFonts w:ascii="Arial" w:hAnsi="Arial"/>
        </w:rPr>
        <w:t>. XXX</w:t>
      </w:r>
      <w:r w:rsidR="00182664" w:rsidRPr="00D201F7">
        <w:rPr>
          <w:rFonts w:ascii="Arial" w:hAnsi="Arial"/>
        </w:rPr>
        <w:t xml:space="preserve">, </w:t>
      </w:r>
    </w:p>
    <w:p w14:paraId="1BFC2FF4" w14:textId="13BE0B36" w:rsidR="00DE423F" w:rsidRPr="00D201F7" w:rsidRDefault="00182664" w:rsidP="008C519C">
      <w:pPr>
        <w:pStyle w:val="Odstavecseseznamem"/>
        <w:widowControl w:val="0"/>
        <w:spacing w:before="60" w:after="60"/>
        <w:ind w:left="792"/>
        <w:jc w:val="both"/>
        <w:rPr>
          <w:rFonts w:ascii="Arial" w:hAnsi="Arial"/>
        </w:rPr>
      </w:pPr>
      <w:r w:rsidRPr="00D201F7">
        <w:rPr>
          <w:rFonts w:ascii="Arial" w:hAnsi="Arial"/>
        </w:rPr>
        <w:t xml:space="preserve">e-mail: </w:t>
      </w:r>
      <w:r w:rsidR="00C61355">
        <w:rPr>
          <w:rFonts w:ascii="Arial" w:hAnsi="Arial"/>
        </w:rPr>
        <w:t>XXX</w:t>
      </w:r>
      <w:r w:rsidR="00AB2AD1" w:rsidRPr="00D201F7">
        <w:rPr>
          <w:rFonts w:ascii="Arial" w:hAnsi="Arial"/>
        </w:rPr>
        <w:t xml:space="preserve"> </w:t>
      </w:r>
    </w:p>
    <w:p w14:paraId="61115918" w14:textId="4192B7FB" w:rsidR="008C519C" w:rsidRPr="00D201F7" w:rsidRDefault="00AB2AD1" w:rsidP="008C519C">
      <w:pPr>
        <w:pStyle w:val="Odstavecseseznamem"/>
        <w:widowControl w:val="0"/>
        <w:spacing w:before="60" w:after="60"/>
        <w:ind w:left="792"/>
        <w:jc w:val="both"/>
        <w:rPr>
          <w:rFonts w:ascii="Arial" w:hAnsi="Arial"/>
        </w:rPr>
      </w:pPr>
      <w:r w:rsidRPr="00D201F7">
        <w:rPr>
          <w:rFonts w:ascii="Arial" w:hAnsi="Arial"/>
        </w:rPr>
        <w:t>a dal</w:t>
      </w:r>
      <w:r w:rsidR="00754992" w:rsidRPr="00D201F7">
        <w:rPr>
          <w:rFonts w:ascii="Arial" w:hAnsi="Arial"/>
        </w:rPr>
        <w:t>ší osoby j</w:t>
      </w:r>
      <w:r w:rsidR="00BA1CDE" w:rsidRPr="00D201F7">
        <w:rPr>
          <w:rFonts w:ascii="Arial" w:hAnsi="Arial"/>
        </w:rPr>
        <w:t>í</w:t>
      </w:r>
      <w:r w:rsidR="00754992" w:rsidRPr="00D201F7">
        <w:rPr>
          <w:rFonts w:ascii="Arial" w:hAnsi="Arial"/>
        </w:rPr>
        <w:t>m písemně jmenované.</w:t>
      </w:r>
    </w:p>
    <w:p w14:paraId="0395B7CD" w14:textId="647F1E45" w:rsidR="008C519C" w:rsidRPr="00D201F7" w:rsidRDefault="00754992" w:rsidP="008C519C">
      <w:pPr>
        <w:pStyle w:val="Odstavecseseznamem"/>
        <w:widowControl w:val="0"/>
        <w:spacing w:before="60" w:after="60"/>
        <w:ind w:left="792"/>
        <w:jc w:val="both"/>
        <w:rPr>
          <w:rFonts w:ascii="Arial" w:hAnsi="Arial"/>
        </w:rPr>
      </w:pPr>
      <w:r w:rsidRPr="00D201F7">
        <w:rPr>
          <w:rFonts w:ascii="Arial" w:hAnsi="Arial"/>
        </w:rPr>
        <w:t xml:space="preserve">Kontaktními osobami </w:t>
      </w:r>
      <w:r w:rsidR="009A09F9" w:rsidRPr="00D201F7">
        <w:rPr>
          <w:rFonts w:ascii="Arial" w:hAnsi="Arial"/>
        </w:rPr>
        <w:t xml:space="preserve">EY </w:t>
      </w:r>
      <w:r w:rsidRPr="00D201F7">
        <w:rPr>
          <w:rFonts w:ascii="Arial" w:hAnsi="Arial"/>
        </w:rPr>
        <w:t>jsou:</w:t>
      </w:r>
      <w:r w:rsidR="00BA1CDE" w:rsidRPr="00D201F7">
        <w:rPr>
          <w:rFonts w:ascii="Arial" w:hAnsi="Arial"/>
        </w:rPr>
        <w:t xml:space="preserve"> </w:t>
      </w:r>
      <w:r w:rsidR="00C61355">
        <w:rPr>
          <w:rFonts w:ascii="Arial" w:hAnsi="Arial"/>
        </w:rPr>
        <w:t>XXX</w:t>
      </w:r>
      <w:r w:rsidR="00E81F92" w:rsidRPr="00D201F7">
        <w:rPr>
          <w:rFonts w:ascii="Arial" w:hAnsi="Arial"/>
        </w:rPr>
        <w:t>, tel</w:t>
      </w:r>
      <w:r w:rsidR="008C519C" w:rsidRPr="00D201F7">
        <w:rPr>
          <w:rFonts w:ascii="Arial" w:hAnsi="Arial"/>
        </w:rPr>
        <w:t xml:space="preserve">. </w:t>
      </w:r>
      <w:r w:rsidR="00C61355">
        <w:rPr>
          <w:rFonts w:ascii="Arial" w:hAnsi="Arial"/>
        </w:rPr>
        <w:t>XXX</w:t>
      </w:r>
      <w:r w:rsidR="00E81F92" w:rsidRPr="00D201F7">
        <w:rPr>
          <w:rFonts w:ascii="Arial" w:hAnsi="Arial"/>
        </w:rPr>
        <w:t xml:space="preserve">, </w:t>
      </w:r>
    </w:p>
    <w:p w14:paraId="41675644" w14:textId="1A8EDAF3" w:rsidR="008C519C" w:rsidRPr="00D201F7" w:rsidRDefault="00E81F92" w:rsidP="008C519C">
      <w:pPr>
        <w:pStyle w:val="Odstavecseseznamem"/>
        <w:widowControl w:val="0"/>
        <w:spacing w:before="60" w:after="60"/>
        <w:ind w:left="792"/>
        <w:jc w:val="both"/>
        <w:rPr>
          <w:rFonts w:ascii="Arial" w:hAnsi="Arial"/>
        </w:rPr>
      </w:pPr>
      <w:r w:rsidRPr="00D201F7">
        <w:rPr>
          <w:rFonts w:ascii="Arial" w:hAnsi="Arial"/>
        </w:rPr>
        <w:t>e-mail</w:t>
      </w:r>
      <w:r w:rsidR="008C519C" w:rsidRPr="00D201F7">
        <w:rPr>
          <w:rFonts w:ascii="Arial" w:hAnsi="Arial"/>
        </w:rPr>
        <w:t xml:space="preserve">: </w:t>
      </w:r>
      <w:r w:rsidR="00C61355">
        <w:rPr>
          <w:rFonts w:ascii="Arial" w:hAnsi="Arial"/>
        </w:rPr>
        <w:t>XXX</w:t>
      </w:r>
      <w:r w:rsidR="008C519C" w:rsidRPr="00D201F7">
        <w:rPr>
          <w:rFonts w:ascii="Arial" w:hAnsi="Arial"/>
        </w:rPr>
        <w:t xml:space="preserve">,  </w:t>
      </w:r>
      <w:r w:rsidR="00754992" w:rsidRPr="00D201F7">
        <w:rPr>
          <w:rFonts w:ascii="Arial" w:hAnsi="Arial"/>
        </w:rPr>
        <w:t xml:space="preserve"> </w:t>
      </w:r>
    </w:p>
    <w:p w14:paraId="7461BC8B" w14:textId="1F80FFE9" w:rsidR="00754992" w:rsidRPr="00D201F7" w:rsidRDefault="00754992" w:rsidP="008C519C">
      <w:pPr>
        <w:pStyle w:val="Odstavecseseznamem"/>
        <w:widowControl w:val="0"/>
        <w:spacing w:before="60" w:after="60"/>
        <w:ind w:left="792"/>
        <w:jc w:val="both"/>
        <w:rPr>
          <w:rFonts w:ascii="Arial" w:hAnsi="Arial"/>
        </w:rPr>
      </w:pPr>
      <w:r w:rsidRPr="00D201F7">
        <w:rPr>
          <w:rFonts w:ascii="Arial" w:hAnsi="Arial"/>
        </w:rPr>
        <w:t>a</w:t>
      </w:r>
      <w:r w:rsidR="00DE423F" w:rsidRPr="00D201F7">
        <w:rPr>
          <w:rFonts w:ascii="Arial" w:hAnsi="Arial"/>
        </w:rPr>
        <w:t xml:space="preserve"> další osoby EY </w:t>
      </w:r>
      <w:r w:rsidRPr="00D201F7">
        <w:rPr>
          <w:rFonts w:ascii="Arial" w:hAnsi="Arial"/>
        </w:rPr>
        <w:t>písemně jmenované.</w:t>
      </w:r>
    </w:p>
    <w:p w14:paraId="7461BD01" w14:textId="77777777" w:rsidR="00D005A7" w:rsidRPr="00D201F7" w:rsidRDefault="00EF5BFA"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 xml:space="preserve">Doba trvání </w:t>
      </w:r>
      <w:r w:rsidR="00D005A7" w:rsidRPr="00D201F7">
        <w:rPr>
          <w:rFonts w:ascii="Arial" w:hAnsi="Arial"/>
          <w:b/>
        </w:rPr>
        <w:t>Smlouvy a její ukončení</w:t>
      </w:r>
    </w:p>
    <w:p w14:paraId="21F53B2E" w14:textId="77777777" w:rsidR="00E2405F" w:rsidRPr="00D201F7" w:rsidRDefault="00E2405F" w:rsidP="00E2405F">
      <w:pPr>
        <w:rPr>
          <w:rFonts w:ascii="Arial" w:hAnsi="Arial"/>
        </w:rPr>
      </w:pPr>
    </w:p>
    <w:p w14:paraId="4AE5171C" w14:textId="390475A8" w:rsidR="00E2405F" w:rsidRPr="00D201F7" w:rsidRDefault="00E2405F" w:rsidP="00E2405F">
      <w:pPr>
        <w:pStyle w:val="Odstavecseseznamem"/>
        <w:numPr>
          <w:ilvl w:val="1"/>
          <w:numId w:val="4"/>
        </w:numPr>
        <w:ind w:left="709" w:hanging="709"/>
        <w:jc w:val="both"/>
        <w:rPr>
          <w:rFonts w:ascii="Arial" w:hAnsi="Arial"/>
        </w:rPr>
      </w:pPr>
      <w:r w:rsidRPr="00D201F7">
        <w:rPr>
          <w:rFonts w:ascii="Arial" w:hAnsi="Arial"/>
        </w:rPr>
        <w:t xml:space="preserve">Smlouva se uzavírá na dobu neurčitou s výpovědní dobou 3 měsíce, která počíná běžet prvního dne kalendářního měsíce následujícího po měsíci, v němž byla výpověď doručena druhé </w:t>
      </w:r>
      <w:r w:rsidR="003550D6" w:rsidRPr="00D201F7">
        <w:rPr>
          <w:rFonts w:ascii="Arial" w:hAnsi="Arial"/>
        </w:rPr>
        <w:t>Straně</w:t>
      </w:r>
      <w:r w:rsidRPr="00D201F7">
        <w:rPr>
          <w:rFonts w:ascii="Arial" w:hAnsi="Arial"/>
        </w:rPr>
        <w:t>.</w:t>
      </w:r>
    </w:p>
    <w:p w14:paraId="7730A84F" w14:textId="77777777" w:rsidR="00E81F92" w:rsidRPr="00D201F7" w:rsidRDefault="00EF5BFA" w:rsidP="00E81F92">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Kromě toho, </w:t>
      </w:r>
      <w:r w:rsidR="00BB23C9" w:rsidRPr="00D201F7">
        <w:rPr>
          <w:rFonts w:ascii="Arial" w:hAnsi="Arial"/>
        </w:rPr>
        <w:t xml:space="preserve">EY </w:t>
      </w:r>
      <w:r w:rsidRPr="00D201F7">
        <w:rPr>
          <w:rFonts w:ascii="Arial" w:hAnsi="Arial"/>
        </w:rPr>
        <w:t xml:space="preserve">může tuto Smlouvu nebo konkrétní Službu ukončit okamžitě na základě </w:t>
      </w:r>
      <w:r w:rsidR="00BB23C9" w:rsidRPr="00D201F7">
        <w:rPr>
          <w:rFonts w:ascii="Arial" w:hAnsi="Arial"/>
        </w:rPr>
        <w:t xml:space="preserve">Klientovi </w:t>
      </w:r>
      <w:r w:rsidRPr="00D201F7">
        <w:rPr>
          <w:rFonts w:ascii="Arial" w:hAnsi="Arial"/>
        </w:rPr>
        <w:t xml:space="preserve">zaslané písemné výpovědi účinné ke dni doručení, pokud </w:t>
      </w:r>
      <w:r w:rsidR="00BB23C9" w:rsidRPr="00D201F7">
        <w:rPr>
          <w:rFonts w:ascii="Arial" w:hAnsi="Arial"/>
        </w:rPr>
        <w:t xml:space="preserve">EY </w:t>
      </w:r>
      <w:r w:rsidRPr="00D201F7">
        <w:rPr>
          <w:rFonts w:ascii="Arial" w:hAnsi="Arial"/>
        </w:rPr>
        <w:t>zjist</w:t>
      </w:r>
      <w:r w:rsidR="00BB23C9" w:rsidRPr="00D201F7">
        <w:rPr>
          <w:rFonts w:ascii="Arial" w:hAnsi="Arial"/>
        </w:rPr>
        <w:t>í</w:t>
      </w:r>
      <w:r w:rsidRPr="00D201F7">
        <w:rPr>
          <w:rFonts w:ascii="Arial" w:hAnsi="Arial"/>
        </w:rPr>
        <w:t xml:space="preserve">, že dle platných právních nebo profesních předpisů již nemůže </w:t>
      </w:r>
      <w:r w:rsidR="00806713" w:rsidRPr="00D201F7">
        <w:rPr>
          <w:rFonts w:ascii="Arial" w:hAnsi="Arial"/>
        </w:rPr>
        <w:t xml:space="preserve">EY </w:t>
      </w:r>
      <w:r w:rsidRPr="00D201F7">
        <w:rPr>
          <w:rFonts w:ascii="Arial" w:hAnsi="Arial"/>
        </w:rPr>
        <w:t>dále Služby poskytovat.</w:t>
      </w:r>
    </w:p>
    <w:p w14:paraId="18FA58F8" w14:textId="11E99A6A" w:rsidR="00E81F92" w:rsidRPr="00D201F7" w:rsidRDefault="00E81F92" w:rsidP="00E81F92">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Od této smlouvy může odstoupit kterákoliv </w:t>
      </w:r>
      <w:r w:rsidR="003550D6" w:rsidRPr="00D201F7">
        <w:rPr>
          <w:rFonts w:ascii="Arial" w:hAnsi="Arial"/>
        </w:rPr>
        <w:t>Strana</w:t>
      </w:r>
      <w:r w:rsidRPr="00D201F7">
        <w:rPr>
          <w:rFonts w:ascii="Arial" w:hAnsi="Arial"/>
        </w:rPr>
        <w:t xml:space="preserve">, pokud lze prokazatelně zjistit podstatné porušení této smlouvy druhou </w:t>
      </w:r>
      <w:r w:rsidR="003550D6" w:rsidRPr="00D201F7">
        <w:rPr>
          <w:rFonts w:ascii="Arial" w:hAnsi="Arial"/>
        </w:rPr>
        <w:t>Stranou</w:t>
      </w:r>
      <w:r w:rsidRPr="00D201F7">
        <w:rPr>
          <w:rFonts w:ascii="Arial" w:hAnsi="Arial"/>
        </w:rPr>
        <w:t xml:space="preserve">. Právní účinky odstoupení od smlouvy nastávají dnem následujícím po písemném doručení oznámení o odstoupení druhé </w:t>
      </w:r>
      <w:r w:rsidR="003550D6" w:rsidRPr="00D201F7">
        <w:rPr>
          <w:rFonts w:ascii="Arial" w:hAnsi="Arial"/>
        </w:rPr>
        <w:t>S</w:t>
      </w:r>
      <w:r w:rsidRPr="00D201F7">
        <w:rPr>
          <w:rFonts w:ascii="Arial" w:hAnsi="Arial"/>
        </w:rPr>
        <w:t xml:space="preserve">traně.  </w:t>
      </w:r>
    </w:p>
    <w:p w14:paraId="788313D9" w14:textId="2B7DED03" w:rsidR="00E81F92" w:rsidRPr="00D201F7" w:rsidRDefault="00E81F92" w:rsidP="00E81F92">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Podstatným porušením této smlouvy se rozumí zejména: </w:t>
      </w:r>
    </w:p>
    <w:p w14:paraId="579D5FF8" w14:textId="4B9DF3E8" w:rsidR="00E81F92" w:rsidRPr="00D201F7" w:rsidRDefault="00E81F92" w:rsidP="00E81F92">
      <w:pPr>
        <w:pStyle w:val="Odstavecseseznamem"/>
        <w:widowControl w:val="0"/>
        <w:spacing w:before="60" w:after="60"/>
        <w:ind w:left="792"/>
        <w:jc w:val="both"/>
        <w:rPr>
          <w:rFonts w:ascii="Arial" w:hAnsi="Arial"/>
        </w:rPr>
      </w:pPr>
      <w:r w:rsidRPr="00D201F7">
        <w:rPr>
          <w:rFonts w:ascii="Arial" w:hAnsi="Arial"/>
        </w:rPr>
        <w:t>a) nedodržení termínu realizace Služeb bez řádné dohody s Klientem,</w:t>
      </w:r>
    </w:p>
    <w:p w14:paraId="4B779BEA" w14:textId="42F72339" w:rsidR="00E81F92" w:rsidRPr="00D201F7" w:rsidRDefault="00E81F92" w:rsidP="00E81F92">
      <w:pPr>
        <w:pStyle w:val="Odstavecseseznamem"/>
        <w:widowControl w:val="0"/>
        <w:spacing w:before="60" w:after="60"/>
        <w:ind w:left="792"/>
        <w:jc w:val="both"/>
        <w:rPr>
          <w:rFonts w:ascii="Arial" w:hAnsi="Arial"/>
        </w:rPr>
      </w:pPr>
      <w:r w:rsidRPr="00D201F7">
        <w:rPr>
          <w:rFonts w:ascii="Arial" w:hAnsi="Arial"/>
        </w:rPr>
        <w:t>b) nedodržení smluvních cen bez řádné dohody s Klientem,</w:t>
      </w:r>
    </w:p>
    <w:p w14:paraId="46A52C49" w14:textId="6367A3B7" w:rsidR="00E81F92" w:rsidRPr="00D201F7" w:rsidRDefault="00E81F92" w:rsidP="00E81F92">
      <w:pPr>
        <w:pStyle w:val="Odstavecseseznamem"/>
        <w:widowControl w:val="0"/>
        <w:spacing w:before="60" w:after="60"/>
        <w:ind w:left="792"/>
        <w:jc w:val="both"/>
        <w:rPr>
          <w:rFonts w:ascii="Arial" w:hAnsi="Arial"/>
        </w:rPr>
      </w:pPr>
      <w:r w:rsidRPr="00D201F7">
        <w:rPr>
          <w:rFonts w:ascii="Arial" w:hAnsi="Arial"/>
        </w:rPr>
        <w:lastRenderedPageBreak/>
        <w:t xml:space="preserve">c) neuhrazení faktury Klientem po dobu 14 dní po lhůtě splatnosti. </w:t>
      </w:r>
    </w:p>
    <w:p w14:paraId="7461BD05" w14:textId="58708546" w:rsidR="00EF5BFA" w:rsidRPr="00D201F7" w:rsidRDefault="008257FC"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EY se  zavazuje   předat  Klientovi  veškerou rozpracovanou práci.  </w:t>
      </w:r>
      <w:r w:rsidR="00BB23C9" w:rsidRPr="00D201F7">
        <w:rPr>
          <w:rFonts w:ascii="Arial" w:hAnsi="Arial"/>
        </w:rPr>
        <w:t>Klient je p</w:t>
      </w:r>
      <w:r w:rsidR="00EF5BFA" w:rsidRPr="00D201F7">
        <w:rPr>
          <w:rFonts w:ascii="Arial" w:hAnsi="Arial"/>
        </w:rPr>
        <w:t>ovin</w:t>
      </w:r>
      <w:r w:rsidR="00BB23C9" w:rsidRPr="00D201F7">
        <w:rPr>
          <w:rFonts w:ascii="Arial" w:hAnsi="Arial"/>
        </w:rPr>
        <w:t>e</w:t>
      </w:r>
      <w:r w:rsidR="00EF5BFA" w:rsidRPr="00D201F7">
        <w:rPr>
          <w:rFonts w:ascii="Arial" w:hAnsi="Arial"/>
        </w:rPr>
        <w:t xml:space="preserve">n uhradit </w:t>
      </w:r>
      <w:r w:rsidR="00BB23C9" w:rsidRPr="00D201F7">
        <w:rPr>
          <w:rFonts w:ascii="Arial" w:hAnsi="Arial"/>
        </w:rPr>
        <w:t xml:space="preserve">EY </w:t>
      </w:r>
      <w:r w:rsidR="00EF5BFA" w:rsidRPr="00D201F7">
        <w:rPr>
          <w:rFonts w:ascii="Arial" w:hAnsi="Arial"/>
        </w:rPr>
        <w:t xml:space="preserve">veškeré </w:t>
      </w:r>
      <w:r w:rsidRPr="00D201F7">
        <w:rPr>
          <w:rFonts w:ascii="Arial" w:hAnsi="Arial"/>
        </w:rPr>
        <w:t xml:space="preserve">předané </w:t>
      </w:r>
      <w:r w:rsidR="00EF5BFA" w:rsidRPr="00D201F7">
        <w:rPr>
          <w:rFonts w:ascii="Arial" w:hAnsi="Arial"/>
        </w:rPr>
        <w:t xml:space="preserve"> práce, Služby již poskytnuté a vynaložené výdaje </w:t>
      </w:r>
      <w:r w:rsidR="00BB23C9" w:rsidRPr="00D201F7">
        <w:rPr>
          <w:rFonts w:ascii="Arial" w:hAnsi="Arial"/>
        </w:rPr>
        <w:t xml:space="preserve">EY </w:t>
      </w:r>
      <w:r w:rsidR="00EF5BFA" w:rsidRPr="00D201F7">
        <w:rPr>
          <w:rFonts w:ascii="Arial" w:hAnsi="Arial"/>
        </w:rPr>
        <w:t xml:space="preserve">do dne účinnosti ukončení (včetně) Smlouvy. Úhrada je splatná po </w:t>
      </w:r>
      <w:r w:rsidRPr="00D201F7">
        <w:rPr>
          <w:rFonts w:ascii="Arial" w:hAnsi="Arial"/>
        </w:rPr>
        <w:t xml:space="preserve">odsouhlasení   rozsahu provedených  Služeb  EY  Klientem  a  následném </w:t>
      </w:r>
      <w:r w:rsidR="00EF5BFA" w:rsidRPr="00D201F7">
        <w:rPr>
          <w:rFonts w:ascii="Arial" w:hAnsi="Arial"/>
        </w:rPr>
        <w:t>obdržení faktury na předmětnou částku.</w:t>
      </w:r>
    </w:p>
    <w:p w14:paraId="7461BD0B" w14:textId="77777777" w:rsidR="00DA1841" w:rsidRPr="00D201F7" w:rsidRDefault="00DA1841" w:rsidP="008F4187">
      <w:pPr>
        <w:pStyle w:val="Odstavecseseznamem"/>
        <w:keepNext/>
        <w:widowControl w:val="0"/>
        <w:numPr>
          <w:ilvl w:val="0"/>
          <w:numId w:val="4"/>
        </w:numPr>
        <w:spacing w:before="240" w:after="60"/>
        <w:ind w:left="709" w:hanging="709"/>
        <w:jc w:val="both"/>
        <w:rPr>
          <w:rFonts w:ascii="Arial" w:hAnsi="Arial"/>
          <w:b/>
        </w:rPr>
      </w:pPr>
      <w:proofErr w:type="spellStart"/>
      <w:r w:rsidRPr="00D201F7">
        <w:rPr>
          <w:rFonts w:ascii="Arial" w:hAnsi="Arial"/>
          <w:b/>
        </w:rPr>
        <w:t>Force</w:t>
      </w:r>
      <w:proofErr w:type="spellEnd"/>
      <w:r w:rsidRPr="00D201F7">
        <w:rPr>
          <w:rFonts w:ascii="Arial" w:hAnsi="Arial"/>
          <w:b/>
        </w:rPr>
        <w:t xml:space="preserve"> </w:t>
      </w:r>
      <w:proofErr w:type="spellStart"/>
      <w:r w:rsidRPr="00D201F7">
        <w:rPr>
          <w:rFonts w:ascii="Arial" w:hAnsi="Arial"/>
          <w:b/>
        </w:rPr>
        <w:t>Majeure</w:t>
      </w:r>
      <w:proofErr w:type="spellEnd"/>
    </w:p>
    <w:p w14:paraId="7461BD0D" w14:textId="7DBDD59A" w:rsidR="00DA1841" w:rsidRPr="00D201F7" w:rsidRDefault="00EF5BFA"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Ani </w:t>
      </w:r>
      <w:r w:rsidR="00BB23C9" w:rsidRPr="00D201F7">
        <w:rPr>
          <w:rFonts w:ascii="Arial" w:hAnsi="Arial"/>
        </w:rPr>
        <w:t xml:space="preserve">EY </w:t>
      </w:r>
      <w:r w:rsidRPr="00D201F7">
        <w:rPr>
          <w:rFonts w:ascii="Arial" w:hAnsi="Arial"/>
        </w:rPr>
        <w:t xml:space="preserve">ani </w:t>
      </w:r>
      <w:r w:rsidR="00BB23C9" w:rsidRPr="00D201F7">
        <w:rPr>
          <w:rFonts w:ascii="Arial" w:hAnsi="Arial"/>
        </w:rPr>
        <w:t>Klient</w:t>
      </w:r>
      <w:r w:rsidRPr="00D201F7">
        <w:rPr>
          <w:rFonts w:ascii="Arial" w:hAnsi="Arial"/>
        </w:rPr>
        <w:t xml:space="preserve"> nenese odpovědnost za porušení této Smlouvy (vyjma povinnosti uhradit odměnu) způsobené</w:t>
      </w:r>
      <w:r w:rsidR="00AA23BC" w:rsidRPr="00D201F7">
        <w:rPr>
          <w:rFonts w:ascii="Arial" w:hAnsi="Arial"/>
        </w:rPr>
        <w:t xml:space="preserve"> mimořádnou nepředvídatelnou a nepřekonatelnou překážkou vzniklou nezávisle na vůli EY nebo Klienta.</w:t>
      </w:r>
    </w:p>
    <w:p w14:paraId="7461BD10" w14:textId="77777777" w:rsidR="00754992" w:rsidRPr="00D201F7" w:rsidRDefault="00754992" w:rsidP="008F4187">
      <w:pPr>
        <w:pStyle w:val="Odstavecseseznamem"/>
        <w:keepNext/>
        <w:widowControl w:val="0"/>
        <w:numPr>
          <w:ilvl w:val="0"/>
          <w:numId w:val="4"/>
        </w:numPr>
        <w:spacing w:before="240" w:after="60"/>
        <w:ind w:left="709" w:hanging="709"/>
        <w:jc w:val="both"/>
        <w:rPr>
          <w:rFonts w:ascii="Arial" w:hAnsi="Arial"/>
          <w:b/>
        </w:rPr>
      </w:pPr>
      <w:r w:rsidRPr="00D201F7">
        <w:rPr>
          <w:rFonts w:ascii="Arial" w:hAnsi="Arial"/>
          <w:b/>
        </w:rPr>
        <w:t>Společná a závěrečná ustanovení</w:t>
      </w:r>
    </w:p>
    <w:p w14:paraId="7461BD12" w14:textId="620B6B5E" w:rsidR="00EF5BFA" w:rsidRPr="00D201F7" w:rsidRDefault="00EF5BFA"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Tato Smlouva a veškeré mimosmluvní závazky vyplývající z této Smlouvy či Služeb se budou řídit a vykládat v souladu s právem České republiky.</w:t>
      </w:r>
      <w:r w:rsidR="003550D6" w:rsidRPr="00D201F7">
        <w:rPr>
          <w:rFonts w:ascii="Arial" w:hAnsi="Arial"/>
        </w:rPr>
        <w:t xml:space="preserve"> Práva a povinnosti S</w:t>
      </w:r>
      <w:r w:rsidR="00F526BA" w:rsidRPr="00D201F7">
        <w:rPr>
          <w:rFonts w:ascii="Arial" w:hAnsi="Arial"/>
        </w:rPr>
        <w:t>tran, které nejsou přímo upraveny touto Smlouvou</w:t>
      </w:r>
      <w:r w:rsidR="00966781" w:rsidRPr="00D201F7">
        <w:rPr>
          <w:rFonts w:ascii="Arial" w:hAnsi="Arial"/>
        </w:rPr>
        <w:t>,</w:t>
      </w:r>
      <w:r w:rsidR="00F526BA" w:rsidRPr="00D201F7">
        <w:rPr>
          <w:rFonts w:ascii="Arial" w:hAnsi="Arial"/>
        </w:rPr>
        <w:t xml:space="preserve"> se řídí příslušnými ustanoveními zák. č. </w:t>
      </w:r>
      <w:r w:rsidR="00856FCA" w:rsidRPr="00D201F7">
        <w:rPr>
          <w:rFonts w:ascii="Arial" w:hAnsi="Arial"/>
          <w:color w:val="000000"/>
        </w:rPr>
        <w:t>89/2012 Sb., občanský zákoník v platném znění</w:t>
      </w:r>
      <w:r w:rsidR="00F526BA" w:rsidRPr="00D201F7">
        <w:rPr>
          <w:rFonts w:ascii="Arial" w:hAnsi="Arial"/>
        </w:rPr>
        <w:t>.</w:t>
      </w:r>
    </w:p>
    <w:p w14:paraId="7461BD14" w14:textId="30C1C3E6" w:rsidR="00EF5BFA" w:rsidRPr="00D201F7" w:rsidRDefault="00EF5BFA"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Jakýkoliv spor v souvislosti s touto Smlouvou nebo Službami bude předmětem řízení před příslušnými soudy České republiky, kterým se každ</w:t>
      </w:r>
      <w:r w:rsidR="00BB23C9" w:rsidRPr="00D201F7">
        <w:rPr>
          <w:rFonts w:ascii="Arial" w:hAnsi="Arial"/>
        </w:rPr>
        <w:t>á</w:t>
      </w:r>
      <w:r w:rsidRPr="00D201F7">
        <w:rPr>
          <w:rFonts w:ascii="Arial" w:hAnsi="Arial"/>
        </w:rPr>
        <w:t xml:space="preserve"> z</w:t>
      </w:r>
      <w:r w:rsidR="003550D6" w:rsidRPr="00D201F7">
        <w:rPr>
          <w:rFonts w:ascii="Arial" w:hAnsi="Arial"/>
        </w:rPr>
        <w:t>e S</w:t>
      </w:r>
      <w:r w:rsidR="00BB23C9" w:rsidRPr="00D201F7">
        <w:rPr>
          <w:rFonts w:ascii="Arial" w:hAnsi="Arial"/>
        </w:rPr>
        <w:t xml:space="preserve">tran </w:t>
      </w:r>
      <w:r w:rsidRPr="00D201F7">
        <w:rPr>
          <w:rFonts w:ascii="Arial" w:hAnsi="Arial"/>
        </w:rPr>
        <w:t>zavazuje podřídit.</w:t>
      </w:r>
    </w:p>
    <w:p w14:paraId="44559869" w14:textId="7A09F3A7" w:rsidR="00AB13FE" w:rsidRPr="00D201F7" w:rsidRDefault="00AB13FE"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Tato Smlouva představuje úplnou dohodu </w:t>
      </w:r>
      <w:r w:rsidR="003550D6" w:rsidRPr="00D201F7">
        <w:rPr>
          <w:rFonts w:ascii="Arial" w:hAnsi="Arial"/>
        </w:rPr>
        <w:t>Stran</w:t>
      </w:r>
      <w:r w:rsidRPr="00D201F7">
        <w:rPr>
          <w:rFonts w:ascii="Arial" w:hAnsi="Arial"/>
        </w:rPr>
        <w:t xml:space="preserve"> ohledně Služeb a ostatních záležitostí touto Smlouvou upravených, a nahrazuje veškeré předchozí dohody, ujednání a prohlášení k nim se vztahující včetně všech předchozích dohod o zachování mlčenlivosti.</w:t>
      </w:r>
    </w:p>
    <w:p w14:paraId="7461BD16" w14:textId="4FDD5A2A" w:rsidR="00117EC9" w:rsidRPr="00D201F7" w:rsidRDefault="00EF5BFA"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Ani jedn</w:t>
      </w:r>
      <w:r w:rsidR="00BB23C9" w:rsidRPr="00D201F7">
        <w:rPr>
          <w:rFonts w:ascii="Arial" w:hAnsi="Arial"/>
        </w:rPr>
        <w:t>a</w:t>
      </w:r>
      <w:r w:rsidRPr="00D201F7">
        <w:rPr>
          <w:rFonts w:ascii="Arial" w:hAnsi="Arial"/>
        </w:rPr>
        <w:t xml:space="preserve"> z</w:t>
      </w:r>
      <w:r w:rsidR="00BB23C9" w:rsidRPr="00D201F7">
        <w:rPr>
          <w:rFonts w:ascii="Arial" w:hAnsi="Arial"/>
        </w:rPr>
        <w:t xml:space="preserve">e </w:t>
      </w:r>
      <w:r w:rsidR="003550D6" w:rsidRPr="00D201F7">
        <w:rPr>
          <w:rFonts w:ascii="Arial" w:hAnsi="Arial"/>
        </w:rPr>
        <w:t>Stran</w:t>
      </w:r>
      <w:r w:rsidRPr="00D201F7">
        <w:rPr>
          <w:rFonts w:ascii="Arial" w:hAnsi="Arial"/>
        </w:rPr>
        <w:t xml:space="preserve"> nesmí dále postoupit žádná ze svých práv, povinností nebo nároků vyplývajících z této Smlouvy.</w:t>
      </w:r>
      <w:r w:rsidR="00117EC9" w:rsidRPr="00D201F7">
        <w:rPr>
          <w:rFonts w:ascii="Arial" w:hAnsi="Arial"/>
        </w:rPr>
        <w:t xml:space="preserve"> </w:t>
      </w:r>
    </w:p>
    <w:p w14:paraId="7461BD18" w14:textId="77777777" w:rsidR="00984279" w:rsidRPr="00D201F7" w:rsidRDefault="00984279"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Jakékoli dohody o změně obsahu této Smlouvy</w:t>
      </w:r>
      <w:r w:rsidR="00AA23BC" w:rsidRPr="00D201F7">
        <w:rPr>
          <w:rFonts w:ascii="Arial" w:hAnsi="Arial"/>
        </w:rPr>
        <w:t xml:space="preserve"> (vyjma změny Kontaktních osob)</w:t>
      </w:r>
      <w:r w:rsidRPr="00D201F7">
        <w:rPr>
          <w:rFonts w:ascii="Arial" w:hAnsi="Arial"/>
        </w:rPr>
        <w:t xml:space="preserve"> musí mít formu písemného dodatku.</w:t>
      </w:r>
    </w:p>
    <w:p w14:paraId="7461BD1A" w14:textId="77777777" w:rsidR="00117EC9" w:rsidRPr="00D201F7" w:rsidRDefault="00EF5BFA"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Pokud některé ustanovení této Smlouvy (zcela nebo zčásti) je nebo se stane nezákonné, neplatné nebo nevymahatelné, zůstávají ostatní ustanovení v plném rozsahu platné a účinné</w:t>
      </w:r>
      <w:r w:rsidR="00117EC9" w:rsidRPr="00D201F7">
        <w:rPr>
          <w:rFonts w:ascii="Arial" w:hAnsi="Arial"/>
        </w:rPr>
        <w:t>.</w:t>
      </w:r>
    </w:p>
    <w:p w14:paraId="7461BD1C" w14:textId="3D1F9C68" w:rsidR="001C0755" w:rsidRPr="00D201F7" w:rsidRDefault="001C0755" w:rsidP="008F4187">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Tato </w:t>
      </w:r>
      <w:r w:rsidR="00D901E7" w:rsidRPr="00D201F7">
        <w:rPr>
          <w:rFonts w:ascii="Arial" w:hAnsi="Arial"/>
        </w:rPr>
        <w:t>S</w:t>
      </w:r>
      <w:r w:rsidRPr="00D201F7">
        <w:rPr>
          <w:rFonts w:ascii="Arial" w:hAnsi="Arial"/>
        </w:rPr>
        <w:t xml:space="preserve">mlouva se podepisuje ve dvojím vyhotovení, z </w:t>
      </w:r>
      <w:proofErr w:type="gramStart"/>
      <w:r w:rsidRPr="00D201F7">
        <w:rPr>
          <w:rFonts w:ascii="Arial" w:hAnsi="Arial"/>
        </w:rPr>
        <w:t>nichž</w:t>
      </w:r>
      <w:proofErr w:type="gramEnd"/>
      <w:r w:rsidRPr="00D201F7">
        <w:rPr>
          <w:rFonts w:ascii="Arial" w:hAnsi="Arial"/>
        </w:rPr>
        <w:t xml:space="preserve"> každá </w:t>
      </w:r>
      <w:r w:rsidR="003550D6" w:rsidRPr="00D201F7">
        <w:rPr>
          <w:rFonts w:ascii="Arial" w:hAnsi="Arial"/>
        </w:rPr>
        <w:t>S</w:t>
      </w:r>
      <w:r w:rsidRPr="00D201F7">
        <w:rPr>
          <w:rFonts w:ascii="Arial" w:hAnsi="Arial"/>
        </w:rPr>
        <w:t>trana obdrží jedno vyhotovení.</w:t>
      </w:r>
    </w:p>
    <w:p w14:paraId="560BE328" w14:textId="7053F4FA" w:rsidR="00946884" w:rsidRPr="00D201F7" w:rsidRDefault="00946884" w:rsidP="00946884">
      <w:pPr>
        <w:pStyle w:val="Odstavecseseznamem"/>
        <w:widowControl w:val="0"/>
        <w:numPr>
          <w:ilvl w:val="1"/>
          <w:numId w:val="4"/>
        </w:numPr>
        <w:spacing w:before="60" w:after="60"/>
        <w:ind w:left="709" w:hanging="709"/>
        <w:jc w:val="both"/>
        <w:rPr>
          <w:rFonts w:ascii="Arial" w:hAnsi="Arial"/>
          <w:u w:val="single"/>
        </w:rPr>
      </w:pPr>
      <w:r w:rsidRPr="00D201F7">
        <w:rPr>
          <w:rFonts w:ascii="Arial" w:hAnsi="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w:t>
      </w:r>
      <w:r w:rsidR="003550D6" w:rsidRPr="00D201F7">
        <w:rPr>
          <w:rFonts w:ascii="Arial" w:hAnsi="Arial"/>
        </w:rPr>
        <w:t>Strany</w:t>
      </w:r>
      <w:r w:rsidRPr="00D201F7">
        <w:rPr>
          <w:rFonts w:ascii="Arial" w:hAnsi="Arial"/>
        </w:rPr>
        <w:t xml:space="preserve"> dohodly, že Klient zajistí zveřejnění smlouvy v registru smluv. </w:t>
      </w:r>
      <w:r w:rsidR="003550D6" w:rsidRPr="00D201F7">
        <w:rPr>
          <w:rFonts w:ascii="Arial" w:hAnsi="Arial"/>
        </w:rPr>
        <w:t>Strany</w:t>
      </w:r>
      <w:r w:rsidRPr="00D201F7">
        <w:rPr>
          <w:rFonts w:ascii="Arial" w:hAnsi="Arial"/>
        </w:rPr>
        <w:t xml:space="preserve">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Pr="00D201F7">
        <w:rPr>
          <w:rFonts w:ascii="Arial" w:hAnsi="Arial"/>
          <w:u w:val="single"/>
        </w:rPr>
        <w:t xml:space="preserve">s výjimkou </w:t>
      </w:r>
      <w:r w:rsidR="00A81F7F" w:rsidRPr="00D201F7">
        <w:rPr>
          <w:rFonts w:ascii="Arial" w:hAnsi="Arial"/>
          <w:u w:val="single"/>
        </w:rPr>
        <w:t xml:space="preserve">výše hodinové sazby uvedené v čl. </w:t>
      </w:r>
      <w:proofErr w:type="gramStart"/>
      <w:r w:rsidR="00A81F7F" w:rsidRPr="00D201F7">
        <w:rPr>
          <w:rFonts w:ascii="Arial" w:hAnsi="Arial"/>
          <w:u w:val="single"/>
        </w:rPr>
        <w:t>4.1. této</w:t>
      </w:r>
      <w:proofErr w:type="gramEnd"/>
      <w:r w:rsidR="00A81F7F" w:rsidRPr="00D201F7">
        <w:rPr>
          <w:rFonts w:ascii="Arial" w:hAnsi="Arial"/>
          <w:u w:val="single"/>
        </w:rPr>
        <w:t xml:space="preserve"> Smlouvy, k jejímuž</w:t>
      </w:r>
      <w:r w:rsidRPr="00D201F7">
        <w:rPr>
          <w:rFonts w:ascii="Arial" w:hAnsi="Arial"/>
          <w:u w:val="single"/>
        </w:rPr>
        <w:t xml:space="preserve"> uveřejnění EY souhlas neuděluje.</w:t>
      </w:r>
    </w:p>
    <w:p w14:paraId="21164AA7" w14:textId="68F83C83" w:rsidR="00946884" w:rsidRPr="00D201F7" w:rsidRDefault="003550D6" w:rsidP="00946884">
      <w:pPr>
        <w:pStyle w:val="Odstavecseseznamem"/>
        <w:widowControl w:val="0"/>
        <w:numPr>
          <w:ilvl w:val="1"/>
          <w:numId w:val="4"/>
        </w:numPr>
        <w:spacing w:before="60" w:after="60"/>
        <w:ind w:left="709" w:hanging="709"/>
        <w:rPr>
          <w:rFonts w:ascii="Arial" w:hAnsi="Arial"/>
        </w:rPr>
      </w:pPr>
      <w:r w:rsidRPr="00D201F7">
        <w:rPr>
          <w:rFonts w:ascii="Arial" w:hAnsi="Arial"/>
        </w:rPr>
        <w:t>Strany</w:t>
      </w:r>
      <w:r w:rsidR="00946884" w:rsidRPr="00D201F7">
        <w:rPr>
          <w:rFonts w:ascii="Arial" w:hAnsi="Arial"/>
        </w:rPr>
        <w:t xml:space="preserve"> prohlašují, že údaje uvedené v této smlouvě nejsou informacemi požívajícími ochrany důvěrnosti majetkových poměrů. </w:t>
      </w:r>
    </w:p>
    <w:p w14:paraId="76253428" w14:textId="74E2B919" w:rsidR="00035E1C" w:rsidRPr="00D201F7" w:rsidRDefault="00A06F71" w:rsidP="001E5D6E">
      <w:pPr>
        <w:pStyle w:val="Odstavecseseznamem"/>
        <w:widowControl w:val="0"/>
        <w:numPr>
          <w:ilvl w:val="1"/>
          <w:numId w:val="4"/>
        </w:numPr>
        <w:spacing w:before="60" w:after="60"/>
        <w:ind w:left="709" w:hanging="709"/>
        <w:jc w:val="both"/>
        <w:rPr>
          <w:rFonts w:ascii="Arial" w:hAnsi="Arial"/>
        </w:rPr>
      </w:pPr>
      <w:r w:rsidRPr="00D201F7">
        <w:rPr>
          <w:rFonts w:ascii="Arial" w:hAnsi="Arial"/>
        </w:rPr>
        <w:t xml:space="preserve">Nedílnou součást této Smlouvy tvoří Příloha </w:t>
      </w:r>
      <w:proofErr w:type="gramStart"/>
      <w:r w:rsidRPr="00D201F7">
        <w:rPr>
          <w:rFonts w:ascii="Arial" w:hAnsi="Arial"/>
        </w:rPr>
        <w:t xml:space="preserve">č.1 </w:t>
      </w:r>
      <w:r w:rsidR="00BA165C" w:rsidRPr="00D201F7">
        <w:rPr>
          <w:rFonts w:ascii="Arial" w:hAnsi="Arial"/>
        </w:rPr>
        <w:t>-</w:t>
      </w:r>
      <w:r w:rsidRPr="00D201F7">
        <w:rPr>
          <w:rFonts w:ascii="Arial" w:hAnsi="Arial"/>
        </w:rPr>
        <w:t xml:space="preserve"> Bližší</w:t>
      </w:r>
      <w:proofErr w:type="gramEnd"/>
      <w:r w:rsidRPr="00D201F7">
        <w:rPr>
          <w:rFonts w:ascii="Arial" w:hAnsi="Arial"/>
        </w:rPr>
        <w:t xml:space="preserve"> specifikace Služeb</w:t>
      </w:r>
    </w:p>
    <w:p w14:paraId="7E763328" w14:textId="6A60A5E4" w:rsidR="00A06F71" w:rsidRPr="00D201F7" w:rsidRDefault="00A06F71" w:rsidP="00E942BD">
      <w:pPr>
        <w:pStyle w:val="Odstavecseseznamem"/>
        <w:widowControl w:val="0"/>
        <w:numPr>
          <w:ilvl w:val="1"/>
          <w:numId w:val="4"/>
        </w:numPr>
        <w:spacing w:before="60" w:after="60"/>
        <w:ind w:left="709" w:hanging="709"/>
        <w:jc w:val="both"/>
        <w:rPr>
          <w:rFonts w:ascii="Arial" w:hAnsi="Arial"/>
        </w:rPr>
      </w:pPr>
      <w:r w:rsidRPr="00D201F7">
        <w:rPr>
          <w:rFonts w:ascii="Arial" w:hAnsi="Arial"/>
        </w:rPr>
        <w:lastRenderedPageBreak/>
        <w:t>Strany po řádném přečtení této Smlouvy prohlašují, že Smlouva byla uzavřena po vzájemném projednání, na základě jejich pravé, vážně míněné a svobodné vůle, při respektování principu poctivost, spravedlnosti a rovnosti Stran. Na důkaz uvedených skutečností připojují své podpisy.</w:t>
      </w:r>
    </w:p>
    <w:p w14:paraId="16C775B2" w14:textId="4B7EB8FB" w:rsidR="00E942BD" w:rsidRPr="00D201F7" w:rsidRDefault="003550D6" w:rsidP="006A2CA3">
      <w:pPr>
        <w:pStyle w:val="Odstavecseseznamem"/>
        <w:widowControl w:val="0"/>
        <w:numPr>
          <w:ilvl w:val="1"/>
          <w:numId w:val="4"/>
        </w:numPr>
        <w:spacing w:before="60" w:after="60"/>
        <w:ind w:left="709" w:hanging="709"/>
        <w:jc w:val="both"/>
        <w:rPr>
          <w:rFonts w:ascii="Arial" w:hAnsi="Arial"/>
        </w:rPr>
      </w:pPr>
      <w:r w:rsidRPr="00D201F7">
        <w:rPr>
          <w:rFonts w:ascii="Arial" w:hAnsi="Arial"/>
        </w:rPr>
        <w:t>Strany</w:t>
      </w:r>
      <w:r w:rsidR="00E942BD" w:rsidRPr="00D201F7">
        <w:rPr>
          <w:rFonts w:ascii="Arial" w:hAnsi="Arial"/>
        </w:rPr>
        <w:t xml:space="preserve"> se dohodly, že žádná ze </w:t>
      </w:r>
      <w:r w:rsidRPr="00D201F7">
        <w:rPr>
          <w:rFonts w:ascii="Arial" w:hAnsi="Arial"/>
        </w:rPr>
        <w:t>Stran</w:t>
      </w:r>
      <w:r w:rsidR="00E942BD" w:rsidRPr="00D201F7">
        <w:rPr>
          <w:rFonts w:ascii="Arial" w:hAnsi="Arial"/>
        </w:rPr>
        <w:t xml:space="preserve"> není oprávněna bez předchozího písemného souhlasu postoupit celou pohledávku nebo její část jiné osobě.</w:t>
      </w:r>
    </w:p>
    <w:p w14:paraId="7CFAF0F2" w14:textId="77777777" w:rsidR="00E942BD" w:rsidRPr="00D201F7" w:rsidRDefault="00E942BD" w:rsidP="006A2CA3">
      <w:pPr>
        <w:pStyle w:val="Odstavecseseznamem"/>
        <w:widowControl w:val="0"/>
        <w:numPr>
          <w:ilvl w:val="1"/>
          <w:numId w:val="4"/>
        </w:numPr>
        <w:spacing w:before="60" w:after="60"/>
        <w:ind w:left="709" w:hanging="709"/>
        <w:jc w:val="both"/>
        <w:rPr>
          <w:rFonts w:ascii="Arial" w:hAnsi="Arial"/>
        </w:rPr>
      </w:pPr>
      <w:r w:rsidRPr="00D201F7">
        <w:rPr>
          <w:rFonts w:ascii="Arial" w:hAnsi="Arial"/>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42ED6949" w14:textId="2D26E44E" w:rsidR="00E942BD" w:rsidRPr="00D201F7" w:rsidRDefault="00E942BD" w:rsidP="006A2CA3">
      <w:pPr>
        <w:pStyle w:val="Odstavecseseznamem"/>
        <w:widowControl w:val="0"/>
        <w:numPr>
          <w:ilvl w:val="1"/>
          <w:numId w:val="4"/>
        </w:numPr>
        <w:spacing w:before="60" w:after="60"/>
        <w:ind w:left="709" w:hanging="709"/>
        <w:jc w:val="both"/>
        <w:rPr>
          <w:rFonts w:ascii="Arial" w:hAnsi="Arial"/>
        </w:rPr>
      </w:pPr>
      <w:r w:rsidRPr="00D201F7">
        <w:rPr>
          <w:rFonts w:ascii="Arial" w:hAnsi="Arial"/>
        </w:rPr>
        <w:t>EY bere na vědomí, že společnost Brněnské vodárny a kanalizace, a.s. je povinným subjektem dle zákona č. 106/99 Sb., o svobodném přístupu k informacím, ve znění pozdějších předpisů.</w:t>
      </w:r>
    </w:p>
    <w:tbl>
      <w:tblPr>
        <w:tblW w:w="0" w:type="auto"/>
        <w:tblLook w:val="01E0" w:firstRow="1" w:lastRow="1" w:firstColumn="1" w:lastColumn="1" w:noHBand="0" w:noVBand="0"/>
      </w:tblPr>
      <w:tblGrid>
        <w:gridCol w:w="4477"/>
        <w:gridCol w:w="4499"/>
      </w:tblGrid>
      <w:tr w:rsidR="005D5781" w:rsidRPr="00D201F7" w14:paraId="7461BD3C" w14:textId="77777777" w:rsidTr="00787944">
        <w:trPr>
          <w:trHeight w:val="426"/>
        </w:trPr>
        <w:tc>
          <w:tcPr>
            <w:tcW w:w="4505" w:type="dxa"/>
          </w:tcPr>
          <w:p w14:paraId="7461BD21" w14:textId="77777777" w:rsidR="005D5781" w:rsidRPr="00D201F7" w:rsidRDefault="005D5781" w:rsidP="00A3171D">
            <w:pPr>
              <w:widowControl w:val="0"/>
              <w:spacing w:line="260" w:lineRule="atLeast"/>
              <w:rPr>
                <w:rFonts w:ascii="Arial" w:hAnsi="Arial"/>
              </w:rPr>
            </w:pPr>
          </w:p>
          <w:p w14:paraId="7461BD22" w14:textId="7414EAA2" w:rsidR="005D5781" w:rsidRPr="00D201F7" w:rsidRDefault="00AB1DE7" w:rsidP="00A3171D">
            <w:pPr>
              <w:widowControl w:val="0"/>
              <w:spacing w:line="260" w:lineRule="atLeast"/>
              <w:rPr>
                <w:rFonts w:ascii="Arial" w:hAnsi="Arial"/>
              </w:rPr>
            </w:pPr>
            <w:r w:rsidRPr="00D201F7">
              <w:rPr>
                <w:rFonts w:ascii="Arial" w:hAnsi="Arial"/>
              </w:rPr>
              <w:t>V </w:t>
            </w:r>
            <w:r w:rsidR="00A03926" w:rsidRPr="00D201F7">
              <w:rPr>
                <w:rFonts w:ascii="Arial" w:hAnsi="Arial"/>
              </w:rPr>
              <w:t>Brně</w:t>
            </w:r>
            <w:r w:rsidRPr="00D201F7">
              <w:rPr>
                <w:rFonts w:ascii="Arial" w:hAnsi="Arial"/>
              </w:rPr>
              <w:t>, d</w:t>
            </w:r>
            <w:r w:rsidR="004B45C0">
              <w:rPr>
                <w:rFonts w:ascii="Arial" w:hAnsi="Arial"/>
              </w:rPr>
              <w:t>ne 19. 5. 2025</w:t>
            </w:r>
            <w:r w:rsidR="005D5781" w:rsidRPr="00D201F7">
              <w:rPr>
                <w:rFonts w:ascii="Arial" w:hAnsi="Arial"/>
              </w:rPr>
              <w:tab/>
            </w:r>
          </w:p>
          <w:p w14:paraId="7461BD23" w14:textId="77777777" w:rsidR="005D5781" w:rsidRPr="00D201F7" w:rsidRDefault="005D5781" w:rsidP="00A3171D">
            <w:pPr>
              <w:widowControl w:val="0"/>
              <w:spacing w:line="260" w:lineRule="atLeast"/>
              <w:rPr>
                <w:rFonts w:ascii="Arial" w:hAnsi="Arial"/>
              </w:rPr>
            </w:pPr>
          </w:p>
          <w:p w14:paraId="7461BD24" w14:textId="77777777" w:rsidR="005D5781" w:rsidRPr="00D201F7" w:rsidRDefault="005D5781" w:rsidP="00A3171D">
            <w:pPr>
              <w:widowControl w:val="0"/>
              <w:spacing w:line="260" w:lineRule="atLeast"/>
              <w:rPr>
                <w:rFonts w:ascii="Arial" w:hAnsi="Arial"/>
              </w:rPr>
            </w:pPr>
          </w:p>
          <w:p w14:paraId="7461BD25" w14:textId="77777777" w:rsidR="005D5781" w:rsidRPr="00D201F7" w:rsidRDefault="005D5781" w:rsidP="00A3171D">
            <w:pPr>
              <w:widowControl w:val="0"/>
              <w:spacing w:line="260" w:lineRule="atLeast"/>
              <w:rPr>
                <w:rFonts w:ascii="Arial" w:hAnsi="Arial"/>
              </w:rPr>
            </w:pPr>
          </w:p>
          <w:p w14:paraId="7461BD26" w14:textId="2B8C83E2" w:rsidR="005D5781" w:rsidRPr="00D201F7" w:rsidRDefault="00E942BD" w:rsidP="00A3171D">
            <w:pPr>
              <w:widowControl w:val="0"/>
              <w:spacing w:line="260" w:lineRule="atLeast"/>
              <w:rPr>
                <w:rFonts w:ascii="Arial" w:hAnsi="Arial"/>
              </w:rPr>
            </w:pPr>
            <w:r w:rsidRPr="00D201F7">
              <w:rPr>
                <w:rFonts w:ascii="Arial" w:hAnsi="Arial"/>
              </w:rPr>
              <w:t>Brněnské vodárny a kanalizace, a.s.</w:t>
            </w:r>
          </w:p>
          <w:p w14:paraId="7461BD27" w14:textId="77777777" w:rsidR="005D5781" w:rsidRPr="00D201F7" w:rsidRDefault="005D5781" w:rsidP="00A3171D">
            <w:pPr>
              <w:widowControl w:val="0"/>
              <w:spacing w:line="260" w:lineRule="atLeast"/>
              <w:rPr>
                <w:rFonts w:ascii="Arial" w:hAnsi="Arial"/>
              </w:rPr>
            </w:pPr>
          </w:p>
          <w:p w14:paraId="7461BD28" w14:textId="77777777" w:rsidR="005D5781" w:rsidRPr="00D201F7" w:rsidRDefault="005D5781" w:rsidP="00A3171D">
            <w:pPr>
              <w:widowControl w:val="0"/>
              <w:spacing w:line="260" w:lineRule="atLeast"/>
              <w:rPr>
                <w:rFonts w:ascii="Arial" w:hAnsi="Arial"/>
              </w:rPr>
            </w:pPr>
          </w:p>
          <w:p w14:paraId="31DC678F" w14:textId="77777777" w:rsidR="00EB43E3" w:rsidRPr="00D201F7" w:rsidRDefault="00EB43E3" w:rsidP="00A3171D">
            <w:pPr>
              <w:widowControl w:val="0"/>
              <w:spacing w:line="260" w:lineRule="atLeast"/>
              <w:rPr>
                <w:rFonts w:ascii="Arial" w:hAnsi="Arial"/>
              </w:rPr>
            </w:pPr>
          </w:p>
          <w:p w14:paraId="7461BD29" w14:textId="77777777" w:rsidR="005D5781" w:rsidRPr="00D201F7" w:rsidRDefault="005D5781" w:rsidP="00A3171D">
            <w:pPr>
              <w:widowControl w:val="0"/>
              <w:spacing w:line="260" w:lineRule="atLeast"/>
              <w:rPr>
                <w:rFonts w:ascii="Arial" w:hAnsi="Arial"/>
              </w:rPr>
            </w:pPr>
          </w:p>
          <w:p w14:paraId="7461BD2B" w14:textId="65B99D48" w:rsidR="005D5781" w:rsidRPr="00D201F7" w:rsidRDefault="005D5781" w:rsidP="00A3171D">
            <w:pPr>
              <w:widowControl w:val="0"/>
              <w:spacing w:line="260" w:lineRule="atLeast"/>
              <w:rPr>
                <w:rFonts w:ascii="Arial" w:hAnsi="Arial"/>
              </w:rPr>
            </w:pPr>
            <w:r w:rsidRPr="00D201F7">
              <w:rPr>
                <w:rFonts w:ascii="Arial" w:hAnsi="Arial"/>
              </w:rPr>
              <w:t>__________________________________</w:t>
            </w:r>
          </w:p>
          <w:p w14:paraId="7461BD2C" w14:textId="633EFEA9" w:rsidR="005D5781" w:rsidRPr="00D201F7" w:rsidRDefault="005D5781" w:rsidP="00A3171D">
            <w:pPr>
              <w:widowControl w:val="0"/>
              <w:spacing w:line="260" w:lineRule="atLeast"/>
              <w:rPr>
                <w:rFonts w:ascii="Arial" w:hAnsi="Arial"/>
              </w:rPr>
            </w:pPr>
            <w:r w:rsidRPr="00D201F7">
              <w:rPr>
                <w:rFonts w:ascii="Arial" w:hAnsi="Arial"/>
              </w:rPr>
              <w:t>Jméno:</w:t>
            </w:r>
            <w:r w:rsidR="00E942BD" w:rsidRPr="00D201F7">
              <w:rPr>
                <w:rFonts w:ascii="Arial" w:hAnsi="Arial"/>
              </w:rPr>
              <w:t xml:space="preserve"> </w:t>
            </w:r>
            <w:r w:rsidR="005C75E1" w:rsidRPr="00D201F7">
              <w:rPr>
                <w:rFonts w:ascii="Arial" w:hAnsi="Arial"/>
              </w:rPr>
              <w:t xml:space="preserve">Ing. Daniel </w:t>
            </w:r>
            <w:proofErr w:type="spellStart"/>
            <w:r w:rsidR="005C75E1" w:rsidRPr="00D201F7">
              <w:rPr>
                <w:rFonts w:ascii="Arial" w:hAnsi="Arial"/>
              </w:rPr>
              <w:t>Struž</w:t>
            </w:r>
            <w:proofErr w:type="spellEnd"/>
            <w:r w:rsidR="005C75E1" w:rsidRPr="00D201F7">
              <w:rPr>
                <w:rFonts w:ascii="Arial" w:hAnsi="Arial"/>
              </w:rPr>
              <w:t>, MBA</w:t>
            </w:r>
          </w:p>
          <w:p w14:paraId="7461BD2D" w14:textId="438FEF5E" w:rsidR="005D5781" w:rsidRPr="00D201F7" w:rsidRDefault="005D5781" w:rsidP="005C75E1">
            <w:pPr>
              <w:widowControl w:val="0"/>
              <w:spacing w:line="260" w:lineRule="atLeast"/>
              <w:rPr>
                <w:rFonts w:ascii="Arial" w:hAnsi="Arial"/>
              </w:rPr>
            </w:pPr>
            <w:r w:rsidRPr="00D201F7">
              <w:rPr>
                <w:rFonts w:ascii="Arial" w:hAnsi="Arial"/>
              </w:rPr>
              <w:t>Funkce:</w:t>
            </w:r>
            <w:r w:rsidR="00E942BD" w:rsidRPr="00D201F7">
              <w:rPr>
                <w:rFonts w:ascii="Arial" w:hAnsi="Arial"/>
              </w:rPr>
              <w:t xml:space="preserve"> </w:t>
            </w:r>
            <w:r w:rsidR="005C75E1" w:rsidRPr="00D201F7">
              <w:rPr>
                <w:rFonts w:ascii="Arial" w:hAnsi="Arial"/>
              </w:rPr>
              <w:t>předseda představenstva</w:t>
            </w:r>
          </w:p>
        </w:tc>
        <w:tc>
          <w:tcPr>
            <w:tcW w:w="4471" w:type="dxa"/>
          </w:tcPr>
          <w:p w14:paraId="7461BD2E" w14:textId="77777777" w:rsidR="005D5781" w:rsidRPr="00D201F7" w:rsidRDefault="005D5781" w:rsidP="00A3171D">
            <w:pPr>
              <w:widowControl w:val="0"/>
              <w:spacing w:line="260" w:lineRule="atLeast"/>
              <w:rPr>
                <w:rFonts w:ascii="Arial" w:hAnsi="Arial"/>
              </w:rPr>
            </w:pPr>
          </w:p>
          <w:p w14:paraId="7461BD2F" w14:textId="00EBB925" w:rsidR="005D5781" w:rsidRPr="00D201F7" w:rsidRDefault="00AB1DE7" w:rsidP="00A3171D">
            <w:pPr>
              <w:widowControl w:val="0"/>
              <w:spacing w:line="260" w:lineRule="atLeast"/>
              <w:rPr>
                <w:rFonts w:ascii="Arial" w:hAnsi="Arial"/>
              </w:rPr>
            </w:pPr>
            <w:r w:rsidRPr="00D201F7">
              <w:rPr>
                <w:rFonts w:ascii="Arial" w:hAnsi="Arial"/>
              </w:rPr>
              <w:t>V Praze, d</w:t>
            </w:r>
            <w:r w:rsidR="005D5781" w:rsidRPr="00D201F7">
              <w:rPr>
                <w:rFonts w:ascii="Arial" w:hAnsi="Arial"/>
              </w:rPr>
              <w:t xml:space="preserve">ne </w:t>
            </w:r>
            <w:r w:rsidR="004B45C0">
              <w:rPr>
                <w:rFonts w:ascii="Arial" w:hAnsi="Arial"/>
              </w:rPr>
              <w:t>22. 5. 2025</w:t>
            </w:r>
            <w:bookmarkStart w:id="3" w:name="_GoBack"/>
            <w:bookmarkEnd w:id="3"/>
          </w:p>
          <w:p w14:paraId="7461BD30" w14:textId="77777777" w:rsidR="005D5781" w:rsidRPr="00D201F7" w:rsidRDefault="005D5781" w:rsidP="00A3171D">
            <w:pPr>
              <w:widowControl w:val="0"/>
              <w:spacing w:line="260" w:lineRule="atLeast"/>
              <w:rPr>
                <w:rFonts w:ascii="Arial" w:hAnsi="Arial"/>
              </w:rPr>
            </w:pPr>
          </w:p>
          <w:p w14:paraId="7461BD31" w14:textId="77777777" w:rsidR="005D5781" w:rsidRPr="00D201F7" w:rsidRDefault="005D5781" w:rsidP="00A3171D">
            <w:pPr>
              <w:widowControl w:val="0"/>
              <w:spacing w:line="260" w:lineRule="atLeast"/>
              <w:rPr>
                <w:rFonts w:ascii="Arial" w:hAnsi="Arial"/>
              </w:rPr>
            </w:pPr>
          </w:p>
          <w:p w14:paraId="7461BD32" w14:textId="77777777" w:rsidR="005D5781" w:rsidRPr="00D201F7" w:rsidRDefault="005D5781" w:rsidP="00A3171D">
            <w:pPr>
              <w:widowControl w:val="0"/>
              <w:spacing w:line="260" w:lineRule="atLeast"/>
              <w:rPr>
                <w:rFonts w:ascii="Arial" w:hAnsi="Arial"/>
              </w:rPr>
            </w:pPr>
          </w:p>
          <w:p w14:paraId="7461BD33" w14:textId="77777777" w:rsidR="005D5781" w:rsidRPr="00D201F7" w:rsidRDefault="005D5781" w:rsidP="00A3171D">
            <w:pPr>
              <w:widowControl w:val="0"/>
              <w:spacing w:line="260" w:lineRule="atLeast"/>
              <w:rPr>
                <w:rFonts w:ascii="Arial" w:hAnsi="Arial"/>
              </w:rPr>
            </w:pPr>
            <w:r w:rsidRPr="00D201F7">
              <w:rPr>
                <w:rFonts w:ascii="Arial" w:hAnsi="Arial"/>
              </w:rPr>
              <w:t xml:space="preserve">Ernst &amp; </w:t>
            </w:r>
            <w:proofErr w:type="spellStart"/>
            <w:r w:rsidRPr="00D201F7">
              <w:rPr>
                <w:rFonts w:ascii="Arial" w:hAnsi="Arial"/>
              </w:rPr>
              <w:t>Young</w:t>
            </w:r>
            <w:proofErr w:type="spellEnd"/>
            <w:r w:rsidRPr="00D201F7">
              <w:rPr>
                <w:rFonts w:ascii="Arial" w:hAnsi="Arial"/>
              </w:rPr>
              <w:t>, s.r.o.</w:t>
            </w:r>
          </w:p>
          <w:p w14:paraId="7461BD34" w14:textId="77777777" w:rsidR="005D5781" w:rsidRPr="00D201F7" w:rsidRDefault="005D5781" w:rsidP="00A3171D">
            <w:pPr>
              <w:widowControl w:val="0"/>
              <w:spacing w:line="260" w:lineRule="atLeast"/>
              <w:rPr>
                <w:rFonts w:ascii="Arial" w:hAnsi="Arial"/>
              </w:rPr>
            </w:pPr>
          </w:p>
          <w:p w14:paraId="7461BD35" w14:textId="77777777" w:rsidR="005D5781" w:rsidRPr="00D201F7" w:rsidRDefault="005D5781" w:rsidP="00A3171D">
            <w:pPr>
              <w:widowControl w:val="0"/>
              <w:spacing w:line="260" w:lineRule="atLeast"/>
              <w:rPr>
                <w:rFonts w:ascii="Arial" w:hAnsi="Arial"/>
              </w:rPr>
            </w:pPr>
          </w:p>
          <w:p w14:paraId="7461BD36" w14:textId="77777777" w:rsidR="005D5781" w:rsidRPr="00D201F7" w:rsidRDefault="005D5781" w:rsidP="00A3171D">
            <w:pPr>
              <w:widowControl w:val="0"/>
              <w:spacing w:line="260" w:lineRule="atLeast"/>
              <w:rPr>
                <w:rFonts w:ascii="Arial" w:hAnsi="Arial"/>
              </w:rPr>
            </w:pPr>
          </w:p>
          <w:p w14:paraId="7461BD37" w14:textId="77777777" w:rsidR="005D5781" w:rsidRPr="00D201F7" w:rsidRDefault="005D5781" w:rsidP="00A3171D">
            <w:pPr>
              <w:widowControl w:val="0"/>
              <w:spacing w:line="260" w:lineRule="atLeast"/>
              <w:rPr>
                <w:rFonts w:ascii="Arial" w:hAnsi="Arial"/>
              </w:rPr>
            </w:pPr>
          </w:p>
          <w:p w14:paraId="7461BD38" w14:textId="77777777" w:rsidR="005D5781" w:rsidRPr="00D201F7" w:rsidRDefault="005D5781" w:rsidP="00A3171D">
            <w:pPr>
              <w:widowControl w:val="0"/>
              <w:spacing w:line="260" w:lineRule="atLeast"/>
              <w:rPr>
                <w:rFonts w:ascii="Arial" w:hAnsi="Arial"/>
              </w:rPr>
            </w:pPr>
            <w:r w:rsidRPr="00D201F7">
              <w:rPr>
                <w:rFonts w:ascii="Arial" w:hAnsi="Arial"/>
              </w:rPr>
              <w:t>___________________________________</w:t>
            </w:r>
          </w:p>
          <w:p w14:paraId="2C358028" w14:textId="77777777" w:rsidR="009B36F0" w:rsidRPr="00D201F7" w:rsidRDefault="009B36F0" w:rsidP="009B36F0">
            <w:pPr>
              <w:widowControl w:val="0"/>
              <w:spacing w:line="260" w:lineRule="atLeast"/>
              <w:rPr>
                <w:rFonts w:ascii="Arial" w:hAnsi="Arial"/>
              </w:rPr>
            </w:pPr>
            <w:r w:rsidRPr="00D201F7">
              <w:rPr>
                <w:rFonts w:ascii="Arial" w:hAnsi="Arial"/>
              </w:rPr>
              <w:t>Jméno: Romana Smetánková</w:t>
            </w:r>
          </w:p>
          <w:p w14:paraId="7461BD3B" w14:textId="046F563A" w:rsidR="005D5781" w:rsidRPr="00D201F7" w:rsidRDefault="009B36F0" w:rsidP="00787944">
            <w:pPr>
              <w:widowControl w:val="0"/>
              <w:spacing w:line="260" w:lineRule="atLeast"/>
              <w:rPr>
                <w:rFonts w:ascii="Arial" w:hAnsi="Arial"/>
              </w:rPr>
            </w:pPr>
            <w:r w:rsidRPr="00D201F7">
              <w:rPr>
                <w:rFonts w:ascii="Arial" w:hAnsi="Arial"/>
              </w:rPr>
              <w:t xml:space="preserve">Funkce: prokurista </w:t>
            </w:r>
          </w:p>
        </w:tc>
      </w:tr>
    </w:tbl>
    <w:p w14:paraId="7A54262B" w14:textId="7AEBA000" w:rsidR="00AB13FE" w:rsidRPr="00D201F7" w:rsidRDefault="00C61C78" w:rsidP="00AB13FE">
      <w:pPr>
        <w:pageBreakBefore/>
        <w:widowControl w:val="0"/>
        <w:tabs>
          <w:tab w:val="left" w:pos="720"/>
        </w:tabs>
        <w:spacing w:line="260" w:lineRule="atLeast"/>
        <w:rPr>
          <w:rFonts w:ascii="Arial" w:hAnsi="Arial"/>
          <w:b/>
          <w:sz w:val="24"/>
          <w:szCs w:val="24"/>
        </w:rPr>
      </w:pPr>
      <w:r w:rsidRPr="00D201F7">
        <w:rPr>
          <w:rFonts w:ascii="Arial" w:hAnsi="Arial"/>
          <w:b/>
          <w:sz w:val="24"/>
          <w:szCs w:val="24"/>
        </w:rPr>
        <w:lastRenderedPageBreak/>
        <w:t>P</w:t>
      </w:r>
      <w:r w:rsidR="00AB13FE" w:rsidRPr="00D201F7">
        <w:rPr>
          <w:rFonts w:ascii="Arial" w:hAnsi="Arial"/>
          <w:b/>
          <w:sz w:val="24"/>
          <w:szCs w:val="24"/>
        </w:rPr>
        <w:t>říloha č.</w:t>
      </w:r>
      <w:r w:rsidR="003E762A" w:rsidRPr="00D201F7">
        <w:rPr>
          <w:rFonts w:ascii="Arial" w:hAnsi="Arial"/>
          <w:b/>
          <w:sz w:val="24"/>
          <w:szCs w:val="24"/>
        </w:rPr>
        <w:t xml:space="preserve"> </w:t>
      </w:r>
      <w:r w:rsidR="00AB13FE" w:rsidRPr="00D201F7">
        <w:rPr>
          <w:rFonts w:ascii="Arial" w:hAnsi="Arial"/>
          <w:b/>
          <w:sz w:val="24"/>
          <w:szCs w:val="24"/>
        </w:rPr>
        <w:t>1</w:t>
      </w:r>
      <w:r w:rsidR="00A3104B" w:rsidRPr="00D201F7">
        <w:rPr>
          <w:rFonts w:ascii="Arial" w:hAnsi="Arial"/>
          <w:b/>
          <w:sz w:val="24"/>
          <w:szCs w:val="24"/>
        </w:rPr>
        <w:t xml:space="preserve"> ke  smlouvě č.  SML/ </w:t>
      </w:r>
      <w:r w:rsidR="004E4448" w:rsidRPr="00D201F7">
        <w:rPr>
          <w:rFonts w:ascii="Arial" w:hAnsi="Arial"/>
          <w:b/>
          <w:sz w:val="24"/>
          <w:szCs w:val="24"/>
        </w:rPr>
        <w:t>0035/25</w:t>
      </w:r>
      <w:r w:rsidR="00A3104B" w:rsidRPr="00D201F7">
        <w:rPr>
          <w:rFonts w:ascii="Arial" w:hAnsi="Arial"/>
          <w:b/>
          <w:sz w:val="24"/>
          <w:szCs w:val="24"/>
        </w:rPr>
        <w:t xml:space="preserve"> </w:t>
      </w:r>
      <w:r w:rsidR="00AB13FE" w:rsidRPr="00D201F7">
        <w:rPr>
          <w:rFonts w:ascii="Arial" w:hAnsi="Arial"/>
          <w:b/>
          <w:sz w:val="24"/>
          <w:szCs w:val="24"/>
        </w:rPr>
        <w:t xml:space="preserve"> - Bližší specifikace Služeb</w:t>
      </w:r>
    </w:p>
    <w:p w14:paraId="12F5118A" w14:textId="5F3277F1" w:rsidR="00AB13FE" w:rsidRPr="00D201F7" w:rsidRDefault="00AB13FE">
      <w:pPr>
        <w:widowControl w:val="0"/>
        <w:tabs>
          <w:tab w:val="left" w:pos="720"/>
        </w:tabs>
        <w:spacing w:line="260" w:lineRule="atLeast"/>
        <w:rPr>
          <w:rFonts w:ascii="Arial" w:hAnsi="Arial"/>
        </w:rPr>
      </w:pPr>
    </w:p>
    <w:p w14:paraId="7ABBCF8A" w14:textId="33746E28" w:rsidR="00A06F71" w:rsidRPr="00D201F7" w:rsidRDefault="00A06F71" w:rsidP="008F4187">
      <w:pPr>
        <w:pStyle w:val="Odstavecseseznamem"/>
        <w:widowControl w:val="0"/>
        <w:numPr>
          <w:ilvl w:val="0"/>
          <w:numId w:val="5"/>
        </w:numPr>
        <w:spacing w:line="260" w:lineRule="atLeast"/>
        <w:ind w:left="426" w:hanging="426"/>
        <w:rPr>
          <w:rFonts w:ascii="Arial" w:hAnsi="Arial"/>
          <w:b/>
          <w:bCs/>
          <w:u w:val="single"/>
        </w:rPr>
      </w:pPr>
      <w:r w:rsidRPr="00D201F7">
        <w:rPr>
          <w:rFonts w:ascii="Arial" w:hAnsi="Arial"/>
          <w:b/>
          <w:bCs/>
          <w:u w:val="single"/>
        </w:rPr>
        <w:t>Rozsah služeb</w:t>
      </w:r>
    </w:p>
    <w:p w14:paraId="6EB9648C" w14:textId="77777777" w:rsidR="00A06F71" w:rsidRPr="00D201F7" w:rsidRDefault="00A06F71" w:rsidP="00F4050C">
      <w:pPr>
        <w:widowControl w:val="0"/>
        <w:tabs>
          <w:tab w:val="left" w:pos="720"/>
        </w:tabs>
        <w:spacing w:line="260" w:lineRule="atLeast"/>
        <w:jc w:val="both"/>
        <w:rPr>
          <w:rFonts w:ascii="Arial" w:hAnsi="Arial"/>
        </w:rPr>
      </w:pPr>
    </w:p>
    <w:p w14:paraId="58F3413C"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EY poskytne Klientovi následující Služby:  </w:t>
      </w:r>
    </w:p>
    <w:p w14:paraId="1F9CE47F"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w:t>
      </w:r>
    </w:p>
    <w:p w14:paraId="72377A6E" w14:textId="77777777" w:rsidR="001038E2" w:rsidRPr="00D201F7" w:rsidRDefault="001038E2" w:rsidP="001038E2">
      <w:pPr>
        <w:widowControl w:val="0"/>
        <w:tabs>
          <w:tab w:val="left" w:pos="720"/>
        </w:tabs>
        <w:spacing w:line="260" w:lineRule="atLeast"/>
        <w:jc w:val="both"/>
        <w:rPr>
          <w:rFonts w:ascii="Arial" w:hAnsi="Arial"/>
          <w:b/>
        </w:rPr>
      </w:pPr>
      <w:r w:rsidRPr="00D201F7">
        <w:rPr>
          <w:rFonts w:ascii="Arial" w:hAnsi="Arial"/>
          <w:b/>
        </w:rPr>
        <w:t xml:space="preserve">a) Zpracování žádosti o dotaci a dotační management – dle vydefinovaného </w:t>
      </w:r>
    </w:p>
    <w:p w14:paraId="5560D07C" w14:textId="77777777" w:rsidR="001038E2" w:rsidRPr="00D201F7" w:rsidRDefault="001038E2" w:rsidP="001038E2">
      <w:pPr>
        <w:widowControl w:val="0"/>
        <w:tabs>
          <w:tab w:val="left" w:pos="720"/>
        </w:tabs>
        <w:spacing w:line="260" w:lineRule="atLeast"/>
        <w:jc w:val="both"/>
        <w:rPr>
          <w:rFonts w:ascii="Arial" w:hAnsi="Arial"/>
          <w:b/>
        </w:rPr>
      </w:pPr>
      <w:r w:rsidRPr="00D201F7">
        <w:rPr>
          <w:rFonts w:ascii="Arial" w:hAnsi="Arial"/>
          <w:b/>
        </w:rPr>
        <w:t xml:space="preserve">dotačního titulu  </w:t>
      </w:r>
    </w:p>
    <w:p w14:paraId="7E2B0F11" w14:textId="77777777" w:rsidR="001038E2" w:rsidRPr="00D201F7" w:rsidRDefault="001038E2" w:rsidP="001038E2">
      <w:pPr>
        <w:widowControl w:val="0"/>
        <w:tabs>
          <w:tab w:val="left" w:pos="720"/>
        </w:tabs>
        <w:spacing w:line="260" w:lineRule="atLeast"/>
        <w:jc w:val="both"/>
        <w:rPr>
          <w:rFonts w:ascii="Arial" w:hAnsi="Arial"/>
        </w:rPr>
      </w:pPr>
    </w:p>
    <w:p w14:paraId="65A7F992" w14:textId="07D86211"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EY poskytne Klientovi služby související s </w:t>
      </w:r>
      <w:r w:rsidR="003E157D" w:rsidRPr="00D201F7">
        <w:rPr>
          <w:rFonts w:ascii="Arial" w:hAnsi="Arial"/>
        </w:rPr>
        <w:t>poradenskými</w:t>
      </w:r>
      <w:r w:rsidRPr="00D201F7">
        <w:rPr>
          <w:rFonts w:ascii="Arial" w:hAnsi="Arial"/>
        </w:rPr>
        <w:t xml:space="preserve"> činnostmi v oblasti zpracování žádosti </w:t>
      </w:r>
    </w:p>
    <w:p w14:paraId="781E4681"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o dotaci či veřejnou podporu a následujícím dotačním managementem projektu.  </w:t>
      </w:r>
    </w:p>
    <w:p w14:paraId="3C83B55B" w14:textId="1825A27B"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Úkolem EY ke zpracování budou například následující činnosti:  </w:t>
      </w:r>
    </w:p>
    <w:p w14:paraId="23D12C84" w14:textId="77777777" w:rsidR="001038E2" w:rsidRPr="00D201F7" w:rsidRDefault="001038E2" w:rsidP="001038E2">
      <w:pPr>
        <w:widowControl w:val="0"/>
        <w:tabs>
          <w:tab w:val="left" w:pos="720"/>
        </w:tabs>
        <w:spacing w:line="260" w:lineRule="atLeast"/>
        <w:jc w:val="both"/>
        <w:rPr>
          <w:rFonts w:ascii="Arial" w:hAnsi="Arial"/>
        </w:rPr>
      </w:pPr>
    </w:p>
    <w:p w14:paraId="5108720D" w14:textId="2BA3F898"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 Definice vhodných dotačních titulů pro jednotlivé záměry </w:t>
      </w:r>
    </w:p>
    <w:p w14:paraId="4C0C33DD"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Ověření možností získání podpory projektu vč. plnění podmínek dotačních titulů </w:t>
      </w:r>
    </w:p>
    <w:p w14:paraId="0B2E88A5"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Ověření a specifikace vhodné veřejné podpory pro projekt </w:t>
      </w:r>
    </w:p>
    <w:p w14:paraId="1EFF851E" w14:textId="51ACB21B"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Vypracování seznamu povinných příloh k žádosti o dotaci a rozdělení kompetencí přípravy příloh  </w:t>
      </w:r>
    </w:p>
    <w:p w14:paraId="4BA280FA"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Kompletace a odeslání povinných příloh k žádosti o dotaci </w:t>
      </w:r>
    </w:p>
    <w:p w14:paraId="343ACFB0"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Vyplnění formuláře žádosti a potřebných údajů v informačním systému </w:t>
      </w:r>
    </w:p>
    <w:p w14:paraId="2592C5FD" w14:textId="0885B000"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Podání žádosti o dotaci na základě plné moci od Klienta (pokud to bude technicky možné)  </w:t>
      </w:r>
    </w:p>
    <w:p w14:paraId="59C1B7DF" w14:textId="70D276F4"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Zpracování připomínek poskytovatele dotace při formální a věcné kontrole v součinnosti s Klientem  </w:t>
      </w:r>
    </w:p>
    <w:p w14:paraId="62D9F6BD" w14:textId="014B71BE"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Zastupování Klienta při jednání s poskytovatelem dotace na národní i evropské úrovni dle typu programu  </w:t>
      </w:r>
    </w:p>
    <w:p w14:paraId="2C1FEB57" w14:textId="59F8B4E5"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Dodání podkladů k vydání Rozhodnutí o poskytnutí dotace či obdobné smlouvy o obdržení dotace  </w:t>
      </w:r>
    </w:p>
    <w:p w14:paraId="5F942D03"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Podávání Žádostí o platbu </w:t>
      </w:r>
    </w:p>
    <w:p w14:paraId="528FC613"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Zpracování zpráv o realizaci či monitorovacích zpráv </w:t>
      </w:r>
    </w:p>
    <w:p w14:paraId="70AE95A6"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Průběžný monitoring plnění kritérií výzvy </w:t>
      </w:r>
    </w:p>
    <w:p w14:paraId="74AFFDD5"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Kontrola zajištění plnění povinné publicity </w:t>
      </w:r>
    </w:p>
    <w:p w14:paraId="73AC311D" w14:textId="7B4F2148"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Předání podkladů k případným změnám projektu a komunikace o změnách s poskytovatelem dotace   </w:t>
      </w:r>
    </w:p>
    <w:p w14:paraId="2FE52CDB"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Průběžné vyplňování potřebných údajů v informačním systému </w:t>
      </w:r>
    </w:p>
    <w:p w14:paraId="62C5C29F" w14:textId="367BD8D3"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Kompletace a odeslání povinných příloh k Závěrečnému vyhodnocení akce / Závěrečné zprávě o realizaci  </w:t>
      </w:r>
    </w:p>
    <w:p w14:paraId="57C83756"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Předání seznamu dokumentů, které musí žadatel archivovat ve formě originálu </w:t>
      </w:r>
    </w:p>
    <w:p w14:paraId="36FFB576"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Dohled nad dodržováním termínů a lhůt </w:t>
      </w:r>
    </w:p>
    <w:p w14:paraId="0AE133D5"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Zpracování Zpráv o udržitelnosti. </w:t>
      </w:r>
    </w:p>
    <w:p w14:paraId="7C8E1C2F" w14:textId="77777777" w:rsidR="001038E2" w:rsidRPr="00D201F7" w:rsidRDefault="001038E2" w:rsidP="001038E2">
      <w:pPr>
        <w:widowControl w:val="0"/>
        <w:tabs>
          <w:tab w:val="left" w:pos="720"/>
        </w:tabs>
        <w:spacing w:line="260" w:lineRule="atLeast"/>
        <w:jc w:val="both"/>
        <w:rPr>
          <w:rFonts w:ascii="Arial" w:hAnsi="Arial"/>
        </w:rPr>
      </w:pPr>
    </w:p>
    <w:p w14:paraId="209686AB" w14:textId="29805B74"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Rozsah jednotlivých činností může být dodefinován a upraven dle specifik daného dotačního titulu a vybrané výzvy dle dotačních pravidel. </w:t>
      </w:r>
    </w:p>
    <w:p w14:paraId="49B916A7"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w:t>
      </w:r>
    </w:p>
    <w:p w14:paraId="5CA6D7E9" w14:textId="77777777" w:rsidR="001038E2" w:rsidRPr="00D201F7" w:rsidRDefault="001038E2" w:rsidP="001038E2">
      <w:pPr>
        <w:widowControl w:val="0"/>
        <w:tabs>
          <w:tab w:val="left" w:pos="720"/>
        </w:tabs>
        <w:spacing w:line="260" w:lineRule="atLeast"/>
        <w:jc w:val="both"/>
        <w:rPr>
          <w:rFonts w:ascii="Arial" w:hAnsi="Arial"/>
          <w:b/>
        </w:rPr>
      </w:pPr>
      <w:r w:rsidRPr="00D201F7">
        <w:rPr>
          <w:rFonts w:ascii="Arial" w:hAnsi="Arial"/>
          <w:b/>
        </w:rPr>
        <w:t xml:space="preserve">b) Zpracování jednorázové analýzy vhodných dotačních možností </w:t>
      </w:r>
    </w:p>
    <w:p w14:paraId="07B5FE48" w14:textId="77777777" w:rsidR="001038E2" w:rsidRPr="00D201F7" w:rsidRDefault="001038E2" w:rsidP="001038E2">
      <w:pPr>
        <w:widowControl w:val="0"/>
        <w:tabs>
          <w:tab w:val="left" w:pos="720"/>
        </w:tabs>
        <w:spacing w:line="260" w:lineRule="atLeast"/>
        <w:jc w:val="both"/>
        <w:rPr>
          <w:rFonts w:ascii="Arial" w:hAnsi="Arial"/>
        </w:rPr>
      </w:pPr>
    </w:p>
    <w:p w14:paraId="620C3C5B" w14:textId="2B1E2D3A"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Definice zadání okruhu témat dle potřeb Klienta</w:t>
      </w:r>
    </w:p>
    <w:p w14:paraId="2F50555A" w14:textId="4933F351"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Zpracování přehledné analýzy všech relevantních dotačních možností pro vydefinované záměry vč. specifikace nejdůležitějších podmínek ve vzoru EY  </w:t>
      </w:r>
    </w:p>
    <w:p w14:paraId="37E71AD6" w14:textId="3F5F22E8"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Předání analýzy Klientovi a další možná diskuse k výsledkům </w:t>
      </w:r>
    </w:p>
    <w:p w14:paraId="60A8498A" w14:textId="50BCAD18"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Aktualizace zpracované analýzy v předem </w:t>
      </w:r>
      <w:proofErr w:type="gramStart"/>
      <w:r w:rsidRPr="00D201F7">
        <w:rPr>
          <w:rFonts w:ascii="Arial" w:hAnsi="Arial"/>
        </w:rPr>
        <w:t>dohodnutém</w:t>
      </w:r>
      <w:proofErr w:type="gramEnd"/>
      <w:r w:rsidRPr="00D201F7">
        <w:rPr>
          <w:rFonts w:ascii="Arial" w:hAnsi="Arial"/>
        </w:rPr>
        <w:t xml:space="preserve"> termínu (1x za tři měsíce) či mimořádně pro novinky ve specifikovaných titulech  </w:t>
      </w:r>
    </w:p>
    <w:p w14:paraId="331A2CF8" w14:textId="77777777"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lastRenderedPageBreak/>
        <w:t xml:space="preserve">• Případné doplnění dalších relevantních titulů </w:t>
      </w:r>
    </w:p>
    <w:p w14:paraId="2B1630B1" w14:textId="5D90FB73"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Další pravidelné informování Klienta na měsíční bázi o relevantních připravovaných dotačních výzvách a změnách veřejné podpory v dohodnuté formě a detailu. </w:t>
      </w:r>
    </w:p>
    <w:p w14:paraId="63873C4B" w14:textId="77777777" w:rsidR="001038E2" w:rsidRPr="00D201F7" w:rsidRDefault="001038E2" w:rsidP="001038E2">
      <w:pPr>
        <w:widowControl w:val="0"/>
        <w:tabs>
          <w:tab w:val="left" w:pos="720"/>
        </w:tabs>
        <w:spacing w:line="260" w:lineRule="atLeast"/>
        <w:jc w:val="both"/>
        <w:rPr>
          <w:rFonts w:ascii="Arial" w:hAnsi="Arial"/>
        </w:rPr>
      </w:pPr>
    </w:p>
    <w:p w14:paraId="58E350B2" w14:textId="5E93B4AD" w:rsidR="001038E2" w:rsidRPr="00D201F7" w:rsidRDefault="001038E2" w:rsidP="001038E2">
      <w:pPr>
        <w:widowControl w:val="0"/>
        <w:tabs>
          <w:tab w:val="left" w:pos="720"/>
        </w:tabs>
        <w:spacing w:line="260" w:lineRule="atLeast"/>
        <w:jc w:val="both"/>
        <w:rPr>
          <w:rFonts w:ascii="Arial" w:hAnsi="Arial"/>
          <w:b/>
          <w:u w:val="single"/>
        </w:rPr>
      </w:pPr>
      <w:r w:rsidRPr="00D201F7">
        <w:rPr>
          <w:rFonts w:ascii="Arial" w:hAnsi="Arial"/>
          <w:b/>
          <w:u w:val="single"/>
        </w:rPr>
        <w:t xml:space="preserve">2. Vynětí z rozsahu služeb </w:t>
      </w:r>
    </w:p>
    <w:p w14:paraId="239B9143" w14:textId="77777777" w:rsidR="001038E2" w:rsidRPr="00D201F7" w:rsidRDefault="001038E2" w:rsidP="001038E2">
      <w:pPr>
        <w:widowControl w:val="0"/>
        <w:tabs>
          <w:tab w:val="left" w:pos="720"/>
        </w:tabs>
        <w:spacing w:line="260" w:lineRule="atLeast"/>
        <w:jc w:val="both"/>
        <w:rPr>
          <w:rFonts w:ascii="Arial" w:hAnsi="Arial"/>
        </w:rPr>
      </w:pPr>
    </w:p>
    <w:p w14:paraId="62536DB4" w14:textId="7A652B4A"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 V rámci Služeb nebude EY zjišťovat, řešit ani opravovat žádné chyby či nedostatky v počítačových systémech Klienta, dalších zařízeních nebo jejich komponentách („Systémy“), a to bez ohledu na to, zda byly či nebyly způsobeny nepřesným či nejednoznačným zadáním, uchováním, interpretací, zpracováním nebo vykázáním dat.    </w:t>
      </w:r>
    </w:p>
    <w:p w14:paraId="35A48063" w14:textId="77777777" w:rsidR="001038E2" w:rsidRPr="00D201F7" w:rsidRDefault="001038E2" w:rsidP="001038E2">
      <w:pPr>
        <w:widowControl w:val="0"/>
        <w:tabs>
          <w:tab w:val="left" w:pos="720"/>
        </w:tabs>
        <w:spacing w:line="260" w:lineRule="atLeast"/>
        <w:jc w:val="both"/>
        <w:rPr>
          <w:rFonts w:ascii="Arial" w:hAnsi="Arial"/>
        </w:rPr>
      </w:pPr>
    </w:p>
    <w:p w14:paraId="36FECD21" w14:textId="5F352A9D"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EY neodpovídá za žádné nedostatky nebo problémy vzniklé v důsledku nebo v souvislosti se zpracováním dat v Systémech.  </w:t>
      </w:r>
    </w:p>
    <w:p w14:paraId="681041C1" w14:textId="77777777" w:rsidR="001038E2" w:rsidRPr="00D201F7" w:rsidRDefault="001038E2" w:rsidP="001038E2">
      <w:pPr>
        <w:widowControl w:val="0"/>
        <w:tabs>
          <w:tab w:val="left" w:pos="720"/>
        </w:tabs>
        <w:spacing w:line="260" w:lineRule="atLeast"/>
        <w:jc w:val="both"/>
        <w:rPr>
          <w:rFonts w:ascii="Arial" w:hAnsi="Arial"/>
        </w:rPr>
      </w:pPr>
    </w:p>
    <w:p w14:paraId="2AAEA61C" w14:textId="0B31E883"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EY nebude provádět žádnou prověrku s cílem odhalit podvod nebo nezákonnou činnost.  </w:t>
      </w:r>
    </w:p>
    <w:p w14:paraId="3B7289EF" w14:textId="77777777" w:rsidR="001038E2" w:rsidRPr="00D201F7" w:rsidRDefault="001038E2" w:rsidP="001038E2">
      <w:pPr>
        <w:widowControl w:val="0"/>
        <w:tabs>
          <w:tab w:val="left" w:pos="720"/>
        </w:tabs>
        <w:spacing w:line="260" w:lineRule="atLeast"/>
        <w:jc w:val="both"/>
        <w:rPr>
          <w:rFonts w:ascii="Arial" w:hAnsi="Arial"/>
        </w:rPr>
      </w:pPr>
    </w:p>
    <w:p w14:paraId="441B90B0" w14:textId="535D3C8D"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Bez ohledu na cokoliv, co by ve Smlouvě mohlo svědčit o opaku, neodpovídá EY za žádné produkty, programy nebo služby třetích stran, za jejich provedení ani za jejich soulad se specifikací Klienta. Předchozí věta se netýká produktů, programů nebo služeb třetích stran poskytovaných poddodavateli EY v rámci poskytování Služeb.  </w:t>
      </w:r>
    </w:p>
    <w:p w14:paraId="708A9B4F" w14:textId="77777777" w:rsidR="001038E2" w:rsidRPr="00D201F7" w:rsidRDefault="001038E2" w:rsidP="001038E2">
      <w:pPr>
        <w:widowControl w:val="0"/>
        <w:tabs>
          <w:tab w:val="left" w:pos="720"/>
        </w:tabs>
        <w:spacing w:line="260" w:lineRule="atLeast"/>
        <w:jc w:val="both"/>
        <w:rPr>
          <w:rFonts w:ascii="Arial" w:hAnsi="Arial"/>
        </w:rPr>
      </w:pPr>
    </w:p>
    <w:p w14:paraId="1242B7A9" w14:textId="44C8B2F8" w:rsidR="001038E2" w:rsidRPr="00D201F7" w:rsidRDefault="001038E2" w:rsidP="001038E2">
      <w:pPr>
        <w:widowControl w:val="0"/>
        <w:tabs>
          <w:tab w:val="left" w:pos="720"/>
        </w:tabs>
        <w:spacing w:line="260" w:lineRule="atLeast"/>
        <w:jc w:val="both"/>
        <w:rPr>
          <w:rFonts w:ascii="Arial" w:hAnsi="Arial"/>
        </w:rPr>
      </w:pPr>
      <w:r w:rsidRPr="00D201F7">
        <w:rPr>
          <w:rFonts w:ascii="Arial" w:hAnsi="Arial"/>
        </w:rPr>
        <w:t xml:space="preserve">Veškeré připomínky nebo doporučení týkající se funkčních a technických vlastností Klientem používaných nebo zvažovaných produktů vypracovala EY výhradně na základě údajů poskytnutých dodavateli Klienta přímo nebo prostřednictvím Klienta. EY neodpovídá za úplnost a správnost těchto údajů, ani za jejich potvrzení. </w:t>
      </w:r>
    </w:p>
    <w:p w14:paraId="3B3E9424" w14:textId="77777777" w:rsidR="001038E2" w:rsidRPr="00D201F7" w:rsidRDefault="001038E2" w:rsidP="001038E2">
      <w:pPr>
        <w:widowControl w:val="0"/>
        <w:tabs>
          <w:tab w:val="left" w:pos="720"/>
        </w:tabs>
        <w:spacing w:line="260" w:lineRule="atLeast"/>
        <w:jc w:val="both"/>
        <w:rPr>
          <w:rFonts w:ascii="Arial" w:hAnsi="Arial"/>
        </w:rPr>
      </w:pPr>
    </w:p>
    <w:p w14:paraId="6AC60E01" w14:textId="77777777" w:rsidR="001038E2" w:rsidRPr="00D201F7" w:rsidRDefault="001038E2" w:rsidP="001038E2">
      <w:pPr>
        <w:widowControl w:val="0"/>
        <w:tabs>
          <w:tab w:val="left" w:pos="720"/>
        </w:tabs>
        <w:spacing w:line="260" w:lineRule="atLeast"/>
        <w:jc w:val="both"/>
        <w:rPr>
          <w:rFonts w:ascii="Arial" w:hAnsi="Arial"/>
          <w:b/>
          <w:u w:val="single"/>
        </w:rPr>
      </w:pPr>
      <w:r w:rsidRPr="00D201F7">
        <w:rPr>
          <w:rFonts w:ascii="Arial" w:hAnsi="Arial"/>
          <w:b/>
          <w:u w:val="single"/>
        </w:rPr>
        <w:t xml:space="preserve">3. Konkrétní součinnost Klienta </w:t>
      </w:r>
    </w:p>
    <w:p w14:paraId="4B142FE7" w14:textId="77777777" w:rsidR="001038E2" w:rsidRPr="00D201F7" w:rsidRDefault="001038E2" w:rsidP="001038E2">
      <w:pPr>
        <w:widowControl w:val="0"/>
        <w:tabs>
          <w:tab w:val="left" w:pos="720"/>
        </w:tabs>
        <w:spacing w:line="260" w:lineRule="atLeast"/>
        <w:jc w:val="both"/>
        <w:rPr>
          <w:rFonts w:ascii="Arial" w:hAnsi="Arial"/>
        </w:rPr>
      </w:pPr>
    </w:p>
    <w:p w14:paraId="7B53602A" w14:textId="5B5B88DF" w:rsidR="00A06F71" w:rsidRPr="00D201F7" w:rsidRDefault="004A2F91" w:rsidP="001038E2">
      <w:pPr>
        <w:widowControl w:val="0"/>
        <w:tabs>
          <w:tab w:val="left" w:pos="720"/>
        </w:tabs>
        <w:spacing w:line="260" w:lineRule="atLeast"/>
        <w:jc w:val="both"/>
        <w:rPr>
          <w:rFonts w:ascii="Arial" w:hAnsi="Arial"/>
        </w:rPr>
      </w:pPr>
      <w:r w:rsidRPr="00D201F7">
        <w:rPr>
          <w:rFonts w:ascii="Arial" w:hAnsi="Arial"/>
        </w:rPr>
        <w:t>P</w:t>
      </w:r>
      <w:r w:rsidR="001038E2" w:rsidRPr="00D201F7">
        <w:rPr>
          <w:rFonts w:ascii="Arial" w:hAnsi="Arial"/>
        </w:rPr>
        <w:t xml:space="preserve">ovinností </w:t>
      </w:r>
      <w:r w:rsidRPr="00D201F7">
        <w:rPr>
          <w:rFonts w:ascii="Arial" w:hAnsi="Arial"/>
        </w:rPr>
        <w:t xml:space="preserve">Klienta </w:t>
      </w:r>
      <w:r w:rsidR="001038E2" w:rsidRPr="00D201F7">
        <w:rPr>
          <w:rFonts w:ascii="Arial" w:hAnsi="Arial"/>
        </w:rPr>
        <w:t>je zejména zajištění součinnosti při poskytnutí podkladů, případných konzultací a doplnění informací.</w:t>
      </w:r>
    </w:p>
    <w:p w14:paraId="0299BEE8" w14:textId="77777777" w:rsidR="00F4050C" w:rsidRPr="00D201F7" w:rsidRDefault="00F4050C" w:rsidP="00A06F71">
      <w:pPr>
        <w:widowControl w:val="0"/>
        <w:tabs>
          <w:tab w:val="left" w:pos="720"/>
        </w:tabs>
        <w:spacing w:line="260" w:lineRule="atLeast"/>
        <w:rPr>
          <w:rFonts w:ascii="Arial" w:hAnsi="Arial"/>
        </w:rPr>
      </w:pPr>
    </w:p>
    <w:tbl>
      <w:tblPr>
        <w:tblW w:w="0" w:type="auto"/>
        <w:tblLook w:val="01E0" w:firstRow="1" w:lastRow="1" w:firstColumn="1" w:lastColumn="1" w:noHBand="0" w:noVBand="0"/>
      </w:tblPr>
      <w:tblGrid>
        <w:gridCol w:w="4447"/>
        <w:gridCol w:w="4529"/>
      </w:tblGrid>
      <w:tr w:rsidR="00A3104B" w:rsidRPr="00D201F7" w14:paraId="01551FED" w14:textId="77777777" w:rsidTr="001E5D6E">
        <w:tc>
          <w:tcPr>
            <w:tcW w:w="4786" w:type="dxa"/>
          </w:tcPr>
          <w:p w14:paraId="532D598C" w14:textId="77777777" w:rsidR="00A3104B" w:rsidRPr="00D201F7" w:rsidRDefault="00A3104B" w:rsidP="001E5D6E">
            <w:pPr>
              <w:widowControl w:val="0"/>
              <w:spacing w:line="260" w:lineRule="atLeast"/>
              <w:rPr>
                <w:rFonts w:ascii="Arial" w:hAnsi="Arial"/>
              </w:rPr>
            </w:pPr>
          </w:p>
          <w:p w14:paraId="0DD12176" w14:textId="1580DA7E" w:rsidR="00A3104B" w:rsidRPr="00D201F7" w:rsidRDefault="00A3104B" w:rsidP="001E5D6E">
            <w:pPr>
              <w:widowControl w:val="0"/>
              <w:spacing w:line="260" w:lineRule="atLeast"/>
              <w:rPr>
                <w:rFonts w:ascii="Arial" w:hAnsi="Arial"/>
              </w:rPr>
            </w:pPr>
            <w:r w:rsidRPr="00D201F7">
              <w:rPr>
                <w:rFonts w:ascii="Arial" w:hAnsi="Arial"/>
              </w:rPr>
              <w:t xml:space="preserve">V Brně, dne </w:t>
            </w:r>
            <w:r w:rsidR="004B45C0">
              <w:rPr>
                <w:rFonts w:ascii="Arial" w:hAnsi="Arial"/>
              </w:rPr>
              <w:t>19. 5. 2025</w:t>
            </w:r>
            <w:r w:rsidRPr="00D201F7">
              <w:rPr>
                <w:rFonts w:ascii="Arial" w:hAnsi="Arial"/>
              </w:rPr>
              <w:tab/>
            </w:r>
          </w:p>
          <w:p w14:paraId="2AFD57ED" w14:textId="77777777" w:rsidR="00A3104B" w:rsidRPr="00D201F7" w:rsidRDefault="00A3104B" w:rsidP="001E5D6E">
            <w:pPr>
              <w:widowControl w:val="0"/>
              <w:spacing w:line="260" w:lineRule="atLeast"/>
              <w:rPr>
                <w:rFonts w:ascii="Arial" w:hAnsi="Arial"/>
              </w:rPr>
            </w:pPr>
          </w:p>
          <w:p w14:paraId="5422F171" w14:textId="77777777" w:rsidR="00A3104B" w:rsidRPr="00D201F7" w:rsidRDefault="00A3104B" w:rsidP="001E5D6E">
            <w:pPr>
              <w:widowControl w:val="0"/>
              <w:spacing w:line="260" w:lineRule="atLeast"/>
              <w:rPr>
                <w:rFonts w:ascii="Arial" w:hAnsi="Arial"/>
              </w:rPr>
            </w:pPr>
          </w:p>
          <w:p w14:paraId="5B956DCA" w14:textId="77777777" w:rsidR="00A3104B" w:rsidRPr="00D201F7" w:rsidRDefault="00A3104B" w:rsidP="001E5D6E">
            <w:pPr>
              <w:widowControl w:val="0"/>
              <w:spacing w:line="260" w:lineRule="atLeast"/>
              <w:rPr>
                <w:rFonts w:ascii="Arial" w:hAnsi="Arial"/>
              </w:rPr>
            </w:pPr>
          </w:p>
          <w:p w14:paraId="0EA1D440" w14:textId="409BBC09" w:rsidR="00A3104B" w:rsidRPr="00D201F7" w:rsidRDefault="00E942BD" w:rsidP="001E5D6E">
            <w:pPr>
              <w:widowControl w:val="0"/>
              <w:spacing w:line="260" w:lineRule="atLeast"/>
              <w:rPr>
                <w:rFonts w:ascii="Arial" w:hAnsi="Arial"/>
              </w:rPr>
            </w:pPr>
            <w:r w:rsidRPr="00D201F7">
              <w:rPr>
                <w:rFonts w:ascii="Arial" w:hAnsi="Arial"/>
              </w:rPr>
              <w:t>Brněnské vodárny a kanalizace, a.s.</w:t>
            </w:r>
          </w:p>
          <w:p w14:paraId="71584402" w14:textId="77777777" w:rsidR="00A3104B" w:rsidRPr="00D201F7" w:rsidRDefault="00A3104B" w:rsidP="001E5D6E">
            <w:pPr>
              <w:widowControl w:val="0"/>
              <w:spacing w:line="260" w:lineRule="atLeast"/>
              <w:rPr>
                <w:rFonts w:ascii="Arial" w:hAnsi="Arial"/>
              </w:rPr>
            </w:pPr>
          </w:p>
          <w:p w14:paraId="6235F9BC" w14:textId="77777777" w:rsidR="00A3104B" w:rsidRPr="00D201F7" w:rsidRDefault="00A3104B" w:rsidP="001E5D6E">
            <w:pPr>
              <w:widowControl w:val="0"/>
              <w:spacing w:line="260" w:lineRule="atLeast"/>
              <w:rPr>
                <w:rFonts w:ascii="Arial" w:hAnsi="Arial"/>
              </w:rPr>
            </w:pPr>
          </w:p>
          <w:p w14:paraId="4BBA889F" w14:textId="77777777" w:rsidR="00A3104B" w:rsidRPr="00D201F7" w:rsidRDefault="00A3104B" w:rsidP="001E5D6E">
            <w:pPr>
              <w:widowControl w:val="0"/>
              <w:spacing w:line="260" w:lineRule="atLeast"/>
              <w:rPr>
                <w:rFonts w:ascii="Arial" w:hAnsi="Arial"/>
              </w:rPr>
            </w:pPr>
          </w:p>
          <w:p w14:paraId="4E18281C" w14:textId="77777777" w:rsidR="00A3104B" w:rsidRPr="00D201F7" w:rsidRDefault="00A3104B" w:rsidP="001E5D6E">
            <w:pPr>
              <w:widowControl w:val="0"/>
              <w:spacing w:line="260" w:lineRule="atLeast"/>
              <w:rPr>
                <w:rFonts w:ascii="Arial" w:hAnsi="Arial"/>
              </w:rPr>
            </w:pPr>
          </w:p>
          <w:p w14:paraId="0FC786AD" w14:textId="77777777" w:rsidR="00A3104B" w:rsidRPr="00D201F7" w:rsidRDefault="00A3104B" w:rsidP="001E5D6E">
            <w:pPr>
              <w:widowControl w:val="0"/>
              <w:spacing w:line="260" w:lineRule="atLeast"/>
              <w:rPr>
                <w:rFonts w:ascii="Arial" w:hAnsi="Arial"/>
              </w:rPr>
            </w:pPr>
            <w:r w:rsidRPr="00D201F7">
              <w:rPr>
                <w:rFonts w:ascii="Arial" w:hAnsi="Arial"/>
              </w:rPr>
              <w:t>__________________________________</w:t>
            </w:r>
          </w:p>
          <w:p w14:paraId="43ACEF01" w14:textId="77777777" w:rsidR="005D4170" w:rsidRPr="00D201F7" w:rsidRDefault="005D4170" w:rsidP="005D4170">
            <w:pPr>
              <w:widowControl w:val="0"/>
              <w:spacing w:line="260" w:lineRule="atLeast"/>
              <w:rPr>
                <w:rFonts w:ascii="Arial" w:hAnsi="Arial"/>
              </w:rPr>
            </w:pPr>
            <w:r w:rsidRPr="00D201F7">
              <w:rPr>
                <w:rFonts w:ascii="Arial" w:hAnsi="Arial"/>
              </w:rPr>
              <w:t xml:space="preserve">Jméno: Ing. Daniel </w:t>
            </w:r>
            <w:proofErr w:type="spellStart"/>
            <w:r w:rsidRPr="00D201F7">
              <w:rPr>
                <w:rFonts w:ascii="Arial" w:hAnsi="Arial"/>
              </w:rPr>
              <w:t>Struž</w:t>
            </w:r>
            <w:proofErr w:type="spellEnd"/>
            <w:r w:rsidRPr="00D201F7">
              <w:rPr>
                <w:rFonts w:ascii="Arial" w:hAnsi="Arial"/>
              </w:rPr>
              <w:t>, MBA</w:t>
            </w:r>
          </w:p>
          <w:p w14:paraId="621559B1" w14:textId="5C59DAC5" w:rsidR="00A3104B" w:rsidRPr="00D201F7" w:rsidRDefault="005D4170" w:rsidP="005D4170">
            <w:pPr>
              <w:widowControl w:val="0"/>
              <w:spacing w:line="260" w:lineRule="atLeast"/>
              <w:rPr>
                <w:rFonts w:ascii="Arial" w:hAnsi="Arial"/>
              </w:rPr>
            </w:pPr>
            <w:r w:rsidRPr="00D201F7">
              <w:rPr>
                <w:rFonts w:ascii="Arial" w:hAnsi="Arial"/>
              </w:rPr>
              <w:t>Funkce: předseda představenstva</w:t>
            </w:r>
          </w:p>
        </w:tc>
        <w:tc>
          <w:tcPr>
            <w:tcW w:w="4678" w:type="dxa"/>
          </w:tcPr>
          <w:p w14:paraId="681EB3A4" w14:textId="77777777" w:rsidR="00A3104B" w:rsidRPr="00D201F7" w:rsidRDefault="00A3104B" w:rsidP="001E5D6E">
            <w:pPr>
              <w:widowControl w:val="0"/>
              <w:spacing w:line="260" w:lineRule="atLeast"/>
              <w:rPr>
                <w:rFonts w:ascii="Arial" w:hAnsi="Arial"/>
              </w:rPr>
            </w:pPr>
          </w:p>
          <w:p w14:paraId="7CDE7A55" w14:textId="5B196615" w:rsidR="00A3104B" w:rsidRPr="00D201F7" w:rsidRDefault="00A3104B" w:rsidP="001E5D6E">
            <w:pPr>
              <w:widowControl w:val="0"/>
              <w:spacing w:line="260" w:lineRule="atLeast"/>
              <w:rPr>
                <w:rFonts w:ascii="Arial" w:hAnsi="Arial"/>
              </w:rPr>
            </w:pPr>
            <w:r w:rsidRPr="00D201F7">
              <w:rPr>
                <w:rFonts w:ascii="Arial" w:hAnsi="Arial"/>
              </w:rPr>
              <w:t xml:space="preserve">V Praze, dne </w:t>
            </w:r>
            <w:r w:rsidR="004B45C0">
              <w:rPr>
                <w:rFonts w:ascii="Arial" w:hAnsi="Arial"/>
              </w:rPr>
              <w:t>22. 5. 2025</w:t>
            </w:r>
          </w:p>
          <w:p w14:paraId="7E081453" w14:textId="77777777" w:rsidR="00A3104B" w:rsidRPr="00D201F7" w:rsidRDefault="00A3104B" w:rsidP="001E5D6E">
            <w:pPr>
              <w:widowControl w:val="0"/>
              <w:spacing w:line="260" w:lineRule="atLeast"/>
              <w:rPr>
                <w:rFonts w:ascii="Arial" w:hAnsi="Arial"/>
              </w:rPr>
            </w:pPr>
          </w:p>
          <w:p w14:paraId="1700A153" w14:textId="77777777" w:rsidR="00A3104B" w:rsidRPr="00D201F7" w:rsidRDefault="00A3104B" w:rsidP="001E5D6E">
            <w:pPr>
              <w:widowControl w:val="0"/>
              <w:spacing w:line="260" w:lineRule="atLeast"/>
              <w:rPr>
                <w:rFonts w:ascii="Arial" w:hAnsi="Arial"/>
              </w:rPr>
            </w:pPr>
          </w:p>
          <w:p w14:paraId="0E39B9A8" w14:textId="77777777" w:rsidR="00A3104B" w:rsidRPr="00D201F7" w:rsidRDefault="00A3104B" w:rsidP="001E5D6E">
            <w:pPr>
              <w:widowControl w:val="0"/>
              <w:spacing w:line="260" w:lineRule="atLeast"/>
              <w:rPr>
                <w:rFonts w:ascii="Arial" w:hAnsi="Arial"/>
              </w:rPr>
            </w:pPr>
          </w:p>
          <w:p w14:paraId="579426F7" w14:textId="77777777" w:rsidR="00A3104B" w:rsidRPr="00D201F7" w:rsidRDefault="00A3104B" w:rsidP="001E5D6E">
            <w:pPr>
              <w:widowControl w:val="0"/>
              <w:spacing w:line="260" w:lineRule="atLeast"/>
              <w:rPr>
                <w:rFonts w:ascii="Arial" w:hAnsi="Arial"/>
              </w:rPr>
            </w:pPr>
            <w:r w:rsidRPr="00D201F7">
              <w:rPr>
                <w:rFonts w:ascii="Arial" w:hAnsi="Arial"/>
              </w:rPr>
              <w:t xml:space="preserve">Ernst &amp; </w:t>
            </w:r>
            <w:proofErr w:type="spellStart"/>
            <w:r w:rsidRPr="00D201F7">
              <w:rPr>
                <w:rFonts w:ascii="Arial" w:hAnsi="Arial"/>
              </w:rPr>
              <w:t>Young</w:t>
            </w:r>
            <w:proofErr w:type="spellEnd"/>
            <w:r w:rsidRPr="00D201F7">
              <w:rPr>
                <w:rFonts w:ascii="Arial" w:hAnsi="Arial"/>
              </w:rPr>
              <w:t>, s.r.o.</w:t>
            </w:r>
          </w:p>
          <w:p w14:paraId="69A7AFC3" w14:textId="77777777" w:rsidR="00A3104B" w:rsidRPr="00D201F7" w:rsidRDefault="00A3104B" w:rsidP="001E5D6E">
            <w:pPr>
              <w:widowControl w:val="0"/>
              <w:spacing w:line="260" w:lineRule="atLeast"/>
              <w:rPr>
                <w:rFonts w:ascii="Arial" w:hAnsi="Arial"/>
              </w:rPr>
            </w:pPr>
          </w:p>
          <w:p w14:paraId="610ECA78" w14:textId="77777777" w:rsidR="00A3104B" w:rsidRPr="00D201F7" w:rsidRDefault="00A3104B" w:rsidP="001E5D6E">
            <w:pPr>
              <w:widowControl w:val="0"/>
              <w:spacing w:line="260" w:lineRule="atLeast"/>
              <w:rPr>
                <w:rFonts w:ascii="Arial" w:hAnsi="Arial"/>
              </w:rPr>
            </w:pPr>
          </w:p>
          <w:p w14:paraId="0F7A3663" w14:textId="77777777" w:rsidR="00A3104B" w:rsidRPr="00D201F7" w:rsidRDefault="00A3104B" w:rsidP="001E5D6E">
            <w:pPr>
              <w:widowControl w:val="0"/>
              <w:spacing w:line="260" w:lineRule="atLeast"/>
              <w:rPr>
                <w:rFonts w:ascii="Arial" w:hAnsi="Arial"/>
              </w:rPr>
            </w:pPr>
          </w:p>
          <w:p w14:paraId="5E8530CE" w14:textId="77777777" w:rsidR="00A3104B" w:rsidRPr="00D201F7" w:rsidRDefault="00A3104B" w:rsidP="001E5D6E">
            <w:pPr>
              <w:widowControl w:val="0"/>
              <w:spacing w:line="260" w:lineRule="atLeast"/>
              <w:rPr>
                <w:rFonts w:ascii="Arial" w:hAnsi="Arial"/>
              </w:rPr>
            </w:pPr>
          </w:p>
          <w:p w14:paraId="36AE3B8F" w14:textId="77777777" w:rsidR="00A3104B" w:rsidRPr="00D201F7" w:rsidRDefault="00A3104B" w:rsidP="001E5D6E">
            <w:pPr>
              <w:widowControl w:val="0"/>
              <w:spacing w:line="260" w:lineRule="atLeast"/>
              <w:rPr>
                <w:rFonts w:ascii="Arial" w:hAnsi="Arial"/>
              </w:rPr>
            </w:pPr>
            <w:r w:rsidRPr="00D201F7">
              <w:rPr>
                <w:rFonts w:ascii="Arial" w:hAnsi="Arial"/>
              </w:rPr>
              <w:t>___________________________________</w:t>
            </w:r>
          </w:p>
          <w:p w14:paraId="552FA5EE" w14:textId="77777777" w:rsidR="00A3104B" w:rsidRPr="00D201F7" w:rsidRDefault="00A3104B" w:rsidP="001E5D6E">
            <w:pPr>
              <w:widowControl w:val="0"/>
              <w:spacing w:line="260" w:lineRule="atLeast"/>
              <w:rPr>
                <w:rFonts w:ascii="Arial" w:hAnsi="Arial"/>
              </w:rPr>
            </w:pPr>
            <w:r w:rsidRPr="00D201F7">
              <w:rPr>
                <w:rFonts w:ascii="Arial" w:hAnsi="Arial"/>
              </w:rPr>
              <w:t>Jméno: Romana Smetánková</w:t>
            </w:r>
          </w:p>
          <w:p w14:paraId="1FFD7228" w14:textId="77777777" w:rsidR="00A3104B" w:rsidRPr="00D201F7" w:rsidRDefault="00A3104B" w:rsidP="001E5D6E">
            <w:pPr>
              <w:widowControl w:val="0"/>
              <w:spacing w:line="260" w:lineRule="atLeast"/>
              <w:rPr>
                <w:rFonts w:ascii="Arial" w:hAnsi="Arial"/>
              </w:rPr>
            </w:pPr>
            <w:r w:rsidRPr="00D201F7">
              <w:rPr>
                <w:rFonts w:ascii="Arial" w:hAnsi="Arial"/>
              </w:rPr>
              <w:t xml:space="preserve">Funkce: prokurista </w:t>
            </w:r>
          </w:p>
          <w:p w14:paraId="59112213" w14:textId="77777777" w:rsidR="00A3104B" w:rsidRPr="00D201F7" w:rsidRDefault="00A3104B" w:rsidP="001E5D6E">
            <w:pPr>
              <w:widowControl w:val="0"/>
              <w:spacing w:line="260" w:lineRule="atLeast"/>
              <w:rPr>
                <w:rFonts w:ascii="Arial" w:hAnsi="Arial"/>
              </w:rPr>
            </w:pPr>
          </w:p>
        </w:tc>
      </w:tr>
    </w:tbl>
    <w:p w14:paraId="7B6C2200" w14:textId="77777777" w:rsidR="00AB13FE" w:rsidRPr="00D201F7" w:rsidRDefault="00AB13FE">
      <w:pPr>
        <w:widowControl w:val="0"/>
        <w:tabs>
          <w:tab w:val="left" w:pos="720"/>
        </w:tabs>
        <w:spacing w:line="260" w:lineRule="atLeast"/>
        <w:rPr>
          <w:rFonts w:ascii="Arial" w:hAnsi="Arial"/>
        </w:rPr>
      </w:pPr>
    </w:p>
    <w:sectPr w:rsidR="00AB13FE" w:rsidRPr="00D201F7" w:rsidSect="006C1BAE">
      <w:headerReference w:type="even" r:id="rId16"/>
      <w:headerReference w:type="default" r:id="rId17"/>
      <w:footerReference w:type="even" r:id="rId18"/>
      <w:footerReference w:type="default" r:id="rId19"/>
      <w:headerReference w:type="first" r:id="rId20"/>
      <w:footerReference w:type="first" r:id="rId21"/>
      <w:pgSz w:w="11907" w:h="16840" w:code="9"/>
      <w:pgMar w:top="1701" w:right="1134" w:bottom="1440" w:left="1797" w:header="720" w:footer="851"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28A027" w16cex:dateUtc="2025-03-03T08:24:00Z"/>
  <w16cex:commentExtensible w16cex:durableId="03128241" w16cex:dateUtc="2025-03-03T08:22:00Z"/>
  <w16cex:commentExtensible w16cex:durableId="4316FCCF" w16cex:dateUtc="2025-03-03T08:23:00Z"/>
  <w16cex:commentExtensible w16cex:durableId="70F3CB5E" w16cex:dateUtc="2025-02-28T07:41:00Z"/>
  <w16cex:commentExtensible w16cex:durableId="0B5C52D4" w16cex:dateUtc="2025-03-03T08:44:00Z"/>
  <w16cex:commentExtensible w16cex:durableId="39CC5D10" w16cex:dateUtc="2025-03-03T08:42:00Z"/>
  <w16cex:commentExtensible w16cex:durableId="07708131" w16cex:dateUtc="2025-03-03T08:52:00Z"/>
  <w16cex:commentExtensible w16cex:durableId="5A46523D" w16cex:dateUtc="2025-02-28T07:43:00Z"/>
  <w16cex:commentExtensible w16cex:durableId="14B7E4C9" w16cex:dateUtc="2025-02-28T07:44:00Z"/>
  <w16cex:commentExtensible w16cex:durableId="64FEE2E3" w16cex:dateUtc="2025-02-28T07:44:00Z"/>
  <w16cex:commentExtensible w16cex:durableId="13B9BDFE" w16cex:dateUtc="2025-02-28T07:45:00Z"/>
  <w16cex:commentExtensible w16cex:durableId="0525AEBE" w16cex:dateUtc="2025-03-03T08:28:00Z"/>
  <w16cex:commentExtensible w16cex:durableId="0090DA63" w16cex:dateUtc="2025-03-03T08:29:00Z"/>
  <w16cex:commentExtensible w16cex:durableId="3B18328B" w16cex:dateUtc="2025-03-03T08:32:00Z"/>
  <w16cex:commentExtensible w16cex:durableId="148BD023" w16cex:dateUtc="2025-03-0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5A22A7" w16cid:durableId="2B5A22A7"/>
  <w16cid:commentId w16cid:paraId="4D26DDB7" w16cid:durableId="3D28A027"/>
  <w16cid:commentId w16cid:paraId="42F2C927" w16cid:durableId="42F2C927"/>
  <w16cid:commentId w16cid:paraId="452E9954" w16cid:durableId="03128241"/>
  <w16cid:commentId w16cid:paraId="1F813A82" w16cid:durableId="1F813A82"/>
  <w16cid:commentId w16cid:paraId="1215A994" w16cid:durableId="4316FCCF"/>
  <w16cid:commentId w16cid:paraId="0B9A7F86" w16cid:durableId="0B9A7F86"/>
  <w16cid:commentId w16cid:paraId="3D4241F3" w16cid:durableId="70F3CB5E"/>
  <w16cid:commentId w16cid:paraId="476DFB5A" w16cid:durableId="476DFB5A"/>
  <w16cid:commentId w16cid:paraId="7DBC3374" w16cid:durableId="0B5C52D4"/>
  <w16cid:commentId w16cid:paraId="1F7B33A6" w16cid:durableId="1F7B33A6"/>
  <w16cid:commentId w16cid:paraId="0B6A5A44" w16cid:durableId="39CC5D10"/>
  <w16cid:commentId w16cid:paraId="37729139" w16cid:durableId="37729139"/>
  <w16cid:commentId w16cid:paraId="6B62775A" w16cid:durableId="07708131"/>
  <w16cid:commentId w16cid:paraId="6DAA366A" w16cid:durableId="6DAA366A"/>
  <w16cid:commentId w16cid:paraId="58712C05" w16cid:durableId="5A46523D"/>
  <w16cid:commentId w16cid:paraId="2CB4F442" w16cid:durableId="2CB4F442"/>
  <w16cid:commentId w16cid:paraId="3655EFBE" w16cid:durableId="14B7E4C9"/>
  <w16cid:commentId w16cid:paraId="70224343" w16cid:durableId="70224343"/>
  <w16cid:commentId w16cid:paraId="4E060C07" w16cid:durableId="64FEE2E3"/>
  <w16cid:commentId w16cid:paraId="7ADFE80C" w16cid:durableId="7ADFE80C"/>
  <w16cid:commentId w16cid:paraId="637FB44C" w16cid:durableId="13B9BDFE"/>
  <w16cid:commentId w16cid:paraId="6A780901" w16cid:durableId="6A780901"/>
  <w16cid:commentId w16cid:paraId="17E024E4" w16cid:durableId="0525AEBE"/>
  <w16cid:commentId w16cid:paraId="5979F266" w16cid:durableId="5979F266"/>
  <w16cid:commentId w16cid:paraId="07BDA5FF" w16cid:durableId="0090DA63"/>
  <w16cid:commentId w16cid:paraId="69F7C6EA" w16cid:durableId="69F7C6EA"/>
  <w16cid:commentId w16cid:paraId="58A24CA8" w16cid:durableId="3B18328B"/>
  <w16cid:commentId w16cid:paraId="093AC6C7" w16cid:durableId="093AC6C7"/>
  <w16cid:commentId w16cid:paraId="09723267" w16cid:durableId="148BD0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4884E" w14:textId="77777777" w:rsidR="00853C46" w:rsidRDefault="00853C46">
      <w:r>
        <w:separator/>
      </w:r>
    </w:p>
  </w:endnote>
  <w:endnote w:type="continuationSeparator" w:id="0">
    <w:p w14:paraId="083CD74F" w14:textId="77777777" w:rsidR="00853C46" w:rsidRDefault="008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BD4D" w14:textId="77777777" w:rsidR="005F45D3" w:rsidRDefault="005F45D3" w:rsidP="005014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461BD4E" w14:textId="77777777" w:rsidR="005F45D3" w:rsidRDefault="005F45D3" w:rsidP="00BB2AB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BD4F" w14:textId="065B3F38" w:rsidR="005F45D3" w:rsidRPr="00090D1B" w:rsidRDefault="005F45D3" w:rsidP="005014AD">
    <w:pPr>
      <w:pStyle w:val="Zpat"/>
      <w:framePr w:wrap="around" w:vAnchor="text" w:hAnchor="margin" w:xAlign="center" w:y="1"/>
      <w:rPr>
        <w:rStyle w:val="slostrnky"/>
        <w:rFonts w:ascii="Arial" w:hAnsi="Arial"/>
      </w:rPr>
    </w:pPr>
    <w:r w:rsidRPr="00090D1B">
      <w:rPr>
        <w:rStyle w:val="slostrnky"/>
        <w:rFonts w:ascii="Arial" w:hAnsi="Arial"/>
      </w:rPr>
      <w:fldChar w:fldCharType="begin"/>
    </w:r>
    <w:r w:rsidRPr="00090D1B">
      <w:rPr>
        <w:rStyle w:val="slostrnky"/>
        <w:rFonts w:ascii="Arial" w:hAnsi="Arial"/>
      </w:rPr>
      <w:instrText xml:space="preserve">PAGE  </w:instrText>
    </w:r>
    <w:r w:rsidRPr="00090D1B">
      <w:rPr>
        <w:rStyle w:val="slostrnky"/>
        <w:rFonts w:ascii="Arial" w:hAnsi="Arial"/>
      </w:rPr>
      <w:fldChar w:fldCharType="separate"/>
    </w:r>
    <w:r w:rsidR="004B45C0">
      <w:rPr>
        <w:rStyle w:val="slostrnky"/>
        <w:rFonts w:ascii="Arial" w:hAnsi="Arial"/>
        <w:noProof/>
      </w:rPr>
      <w:t>12</w:t>
    </w:r>
    <w:r w:rsidRPr="00090D1B">
      <w:rPr>
        <w:rStyle w:val="slostrnky"/>
        <w:rFonts w:ascii="Arial" w:hAnsi="Arial"/>
      </w:rPr>
      <w:fldChar w:fldCharType="end"/>
    </w:r>
  </w:p>
  <w:p w14:paraId="7461BD50" w14:textId="77777777" w:rsidR="005F45D3" w:rsidRDefault="005F45D3" w:rsidP="00BB2AB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7E28" w14:textId="77777777" w:rsidR="00116EF0" w:rsidRDefault="00116E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E6755" w14:textId="77777777" w:rsidR="00853C46" w:rsidRDefault="00853C46">
      <w:r>
        <w:separator/>
      </w:r>
    </w:p>
  </w:footnote>
  <w:footnote w:type="continuationSeparator" w:id="0">
    <w:p w14:paraId="03A48048" w14:textId="77777777" w:rsidR="00853C46" w:rsidRDefault="0085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ACA4" w14:textId="5DFB2497" w:rsidR="00116EF0" w:rsidRDefault="00853C46">
    <w:pPr>
      <w:pStyle w:val="Zhlav"/>
    </w:pPr>
    <w:r>
      <w:rPr>
        <w:noProof/>
      </w:rPr>
      <w:pict w14:anchorId="06B79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27422" o:spid="_x0000_s2050" type="#_x0000_t75" style="position:absolute;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EB42" w14:textId="355B9F54" w:rsidR="00116EF0" w:rsidRDefault="00853C46">
    <w:pPr>
      <w:pStyle w:val="Zhlav"/>
    </w:pPr>
    <w:r>
      <w:rPr>
        <w:noProof/>
      </w:rPr>
      <w:pict w14:anchorId="16FC2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27423" o:spid="_x0000_s2051" type="#_x0000_t75" style="position:absolute;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BD51" w14:textId="38C19155" w:rsidR="005F45D3" w:rsidRPr="004A241D" w:rsidRDefault="00853C46" w:rsidP="004A241D">
    <w:pPr>
      <w:pStyle w:val="Zhlav"/>
    </w:pPr>
    <w:r>
      <w:rPr>
        <w:noProof/>
      </w:rPr>
      <w:pict w14:anchorId="74F14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27421" o:spid="_x0000_s2049" type="#_x0000_t75" style="position:absolute;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r w:rsidR="005F45D3" w:rsidRPr="004A24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28213D01"/>
    <w:multiLevelType w:val="hybridMultilevel"/>
    <w:tmpl w:val="0A8E3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922A1E"/>
    <w:multiLevelType w:val="hybridMultilevel"/>
    <w:tmpl w:val="EE40C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C62864"/>
    <w:multiLevelType w:val="multilevel"/>
    <w:tmpl w:val="E59C464A"/>
    <w:lvl w:ilvl="0">
      <w:start w:val="1"/>
      <w:numFmt w:val="decimal"/>
      <w:lvlText w:val="%1."/>
      <w:lvlJc w:val="left"/>
      <w:pPr>
        <w:ind w:left="360" w:hanging="360"/>
      </w:pPr>
      <w:rPr>
        <w:rFonts w:ascii="EYInterstate Light" w:hAnsi="EYInterstate Light"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A55455"/>
    <w:multiLevelType w:val="hybridMultilevel"/>
    <w:tmpl w:val="F000B9FC"/>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440F23D1"/>
    <w:multiLevelType w:val="multilevel"/>
    <w:tmpl w:val="16F89C3E"/>
    <w:lvl w:ilvl="0">
      <w:start w:val="1"/>
      <w:numFmt w:val="decimal"/>
      <w:pStyle w:val="Level1"/>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 w15:restartNumberingAfterBreak="0">
    <w:nsid w:val="45BE43E7"/>
    <w:multiLevelType w:val="multilevel"/>
    <w:tmpl w:val="E59C464A"/>
    <w:lvl w:ilvl="0">
      <w:start w:val="1"/>
      <w:numFmt w:val="decimal"/>
      <w:lvlText w:val="%1."/>
      <w:lvlJc w:val="left"/>
      <w:pPr>
        <w:ind w:left="360" w:hanging="360"/>
      </w:pPr>
      <w:rPr>
        <w:rFonts w:ascii="EYInterstate Light" w:hAnsi="EYInterstate Light"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326F90"/>
    <w:multiLevelType w:val="multilevel"/>
    <w:tmpl w:val="FA927B50"/>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425"/>
        </w:tabs>
        <w:ind w:left="425" w:hanging="425"/>
      </w:pPr>
      <w:rPr>
        <w:rFonts w:ascii="Arial" w:hAnsi="Arial" w:cs="Arial" w:hint="default"/>
        <w:b w:val="0"/>
        <w:i w:val="0"/>
        <w:sz w:val="16"/>
        <w:szCs w:val="16"/>
      </w:rPr>
    </w:lvl>
    <w:lvl w:ilvl="2">
      <w:start w:val="1"/>
      <w:numFmt w:val="decimal"/>
      <w:pStyle w:val="Nadpis3"/>
      <w:lvlText w:val="%1.%2.%3"/>
      <w:lvlJc w:val="left"/>
      <w:pPr>
        <w:tabs>
          <w:tab w:val="num" w:pos="1418"/>
        </w:tabs>
        <w:ind w:left="1418" w:hanging="851"/>
      </w:pPr>
      <w:rPr>
        <w:rFonts w:hint="default"/>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2171C9B"/>
    <w:multiLevelType w:val="hybridMultilevel"/>
    <w:tmpl w:val="72A0D842"/>
    <w:lvl w:ilvl="0" w:tplc="FFFFFFFF">
      <w:start w:val="1"/>
      <w:numFmt w:val="decimal"/>
      <w:pStyle w:val="vzor1"/>
      <w:lvlText w:val="%1."/>
      <w:lvlJc w:val="left"/>
      <w:pPr>
        <w:tabs>
          <w:tab w:val="num" w:pos="720"/>
        </w:tabs>
        <w:ind w:left="720" w:hanging="360"/>
      </w:pPr>
      <w:rPr>
        <w:rFonts w:ascii="Times New Roman" w:hAnsi="Times New Roman"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72A4410F"/>
    <w:multiLevelType w:val="hybridMultilevel"/>
    <w:tmpl w:val="8AEAC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C0033E"/>
    <w:multiLevelType w:val="hybridMultilevel"/>
    <w:tmpl w:val="1A3E1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7469F3"/>
    <w:multiLevelType w:val="multilevel"/>
    <w:tmpl w:val="BC743E64"/>
    <w:lvl w:ilvl="0">
      <w:start w:val="14"/>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FB6EB4"/>
    <w:multiLevelType w:val="hybridMultilevel"/>
    <w:tmpl w:val="7E4234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9"/>
  </w:num>
  <w:num w:numId="6">
    <w:abstractNumId w:val="10"/>
  </w:num>
  <w:num w:numId="7">
    <w:abstractNumId w:val="11"/>
  </w:num>
  <w:num w:numId="8">
    <w:abstractNumId w:val="0"/>
  </w:num>
  <w:num w:numId="9">
    <w:abstractNumId w:val="12"/>
  </w:num>
  <w:num w:numId="10">
    <w:abstractNumId w:val="3"/>
  </w:num>
  <w:num w:numId="11">
    <w:abstractNumId w:val="2"/>
  </w:num>
  <w:num w:numId="12">
    <w:abstractNumId w:val="4"/>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98"/>
    <w:rsid w:val="00005A6F"/>
    <w:rsid w:val="000209A1"/>
    <w:rsid w:val="00026F6B"/>
    <w:rsid w:val="00032785"/>
    <w:rsid w:val="00035E1C"/>
    <w:rsid w:val="000414DF"/>
    <w:rsid w:val="00041994"/>
    <w:rsid w:val="00042B7B"/>
    <w:rsid w:val="00043212"/>
    <w:rsid w:val="00050486"/>
    <w:rsid w:val="00065B2D"/>
    <w:rsid w:val="00065F85"/>
    <w:rsid w:val="00074E9D"/>
    <w:rsid w:val="000760C1"/>
    <w:rsid w:val="000768AC"/>
    <w:rsid w:val="00077790"/>
    <w:rsid w:val="000845D5"/>
    <w:rsid w:val="00090D1B"/>
    <w:rsid w:val="00095EE2"/>
    <w:rsid w:val="000A36A1"/>
    <w:rsid w:val="000B2EFC"/>
    <w:rsid w:val="000C5591"/>
    <w:rsid w:val="000C7CC3"/>
    <w:rsid w:val="000D0F81"/>
    <w:rsid w:val="000D27F8"/>
    <w:rsid w:val="000D3B55"/>
    <w:rsid w:val="000D5E2C"/>
    <w:rsid w:val="000F3018"/>
    <w:rsid w:val="001008B2"/>
    <w:rsid w:val="00101FEE"/>
    <w:rsid w:val="001038E2"/>
    <w:rsid w:val="00104A20"/>
    <w:rsid w:val="00116EF0"/>
    <w:rsid w:val="00117A6E"/>
    <w:rsid w:val="00117EC9"/>
    <w:rsid w:val="001220BE"/>
    <w:rsid w:val="001225D6"/>
    <w:rsid w:val="00127955"/>
    <w:rsid w:val="001374A3"/>
    <w:rsid w:val="00140030"/>
    <w:rsid w:val="00143141"/>
    <w:rsid w:val="0014504F"/>
    <w:rsid w:val="001468A4"/>
    <w:rsid w:val="00162893"/>
    <w:rsid w:val="001677E2"/>
    <w:rsid w:val="00167DD6"/>
    <w:rsid w:val="001751CC"/>
    <w:rsid w:val="001816E9"/>
    <w:rsid w:val="00182664"/>
    <w:rsid w:val="001849E6"/>
    <w:rsid w:val="00196A1F"/>
    <w:rsid w:val="0019791C"/>
    <w:rsid w:val="001A280A"/>
    <w:rsid w:val="001A4C53"/>
    <w:rsid w:val="001A56BA"/>
    <w:rsid w:val="001A612A"/>
    <w:rsid w:val="001B40F9"/>
    <w:rsid w:val="001B4A67"/>
    <w:rsid w:val="001B73F7"/>
    <w:rsid w:val="001C0755"/>
    <w:rsid w:val="001C1ABA"/>
    <w:rsid w:val="001D1313"/>
    <w:rsid w:val="001E4A79"/>
    <w:rsid w:val="001E5706"/>
    <w:rsid w:val="001E5D6E"/>
    <w:rsid w:val="001F0483"/>
    <w:rsid w:val="001F16EE"/>
    <w:rsid w:val="001F762B"/>
    <w:rsid w:val="001F7F33"/>
    <w:rsid w:val="00204F3F"/>
    <w:rsid w:val="00205CD3"/>
    <w:rsid w:val="00212D25"/>
    <w:rsid w:val="00217B4C"/>
    <w:rsid w:val="002219C2"/>
    <w:rsid w:val="002265CF"/>
    <w:rsid w:val="00226E18"/>
    <w:rsid w:val="00241D50"/>
    <w:rsid w:val="00252445"/>
    <w:rsid w:val="002834B8"/>
    <w:rsid w:val="00284312"/>
    <w:rsid w:val="00285D3E"/>
    <w:rsid w:val="002924AE"/>
    <w:rsid w:val="002B295B"/>
    <w:rsid w:val="002C16D5"/>
    <w:rsid w:val="002C2DFA"/>
    <w:rsid w:val="002E5006"/>
    <w:rsid w:val="003046EE"/>
    <w:rsid w:val="003111BD"/>
    <w:rsid w:val="00311D43"/>
    <w:rsid w:val="00313774"/>
    <w:rsid w:val="00324D05"/>
    <w:rsid w:val="0032536B"/>
    <w:rsid w:val="00350044"/>
    <w:rsid w:val="003550D6"/>
    <w:rsid w:val="003552D3"/>
    <w:rsid w:val="00377503"/>
    <w:rsid w:val="00381728"/>
    <w:rsid w:val="003874C1"/>
    <w:rsid w:val="00395EA8"/>
    <w:rsid w:val="00397C1A"/>
    <w:rsid w:val="003A04A0"/>
    <w:rsid w:val="003A615D"/>
    <w:rsid w:val="003A6173"/>
    <w:rsid w:val="003B5CA2"/>
    <w:rsid w:val="003B621A"/>
    <w:rsid w:val="003C696B"/>
    <w:rsid w:val="003E00D3"/>
    <w:rsid w:val="003E157D"/>
    <w:rsid w:val="003E3B59"/>
    <w:rsid w:val="003E762A"/>
    <w:rsid w:val="003F53F1"/>
    <w:rsid w:val="003F5648"/>
    <w:rsid w:val="00401DE1"/>
    <w:rsid w:val="00405818"/>
    <w:rsid w:val="00412914"/>
    <w:rsid w:val="00420A01"/>
    <w:rsid w:val="004217E4"/>
    <w:rsid w:val="004303ED"/>
    <w:rsid w:val="00443ECB"/>
    <w:rsid w:val="00450363"/>
    <w:rsid w:val="00451CC0"/>
    <w:rsid w:val="00456DEF"/>
    <w:rsid w:val="004726A2"/>
    <w:rsid w:val="00484871"/>
    <w:rsid w:val="0048525F"/>
    <w:rsid w:val="00493C5A"/>
    <w:rsid w:val="00497963"/>
    <w:rsid w:val="004A241D"/>
    <w:rsid w:val="004A2F91"/>
    <w:rsid w:val="004A4D2D"/>
    <w:rsid w:val="004A6E75"/>
    <w:rsid w:val="004A7DAA"/>
    <w:rsid w:val="004B2C16"/>
    <w:rsid w:val="004B45C0"/>
    <w:rsid w:val="004B4E06"/>
    <w:rsid w:val="004E4448"/>
    <w:rsid w:val="004E4A90"/>
    <w:rsid w:val="004F33B8"/>
    <w:rsid w:val="00500C94"/>
    <w:rsid w:val="005014AD"/>
    <w:rsid w:val="00511115"/>
    <w:rsid w:val="00521085"/>
    <w:rsid w:val="00521A65"/>
    <w:rsid w:val="00547DF5"/>
    <w:rsid w:val="00553B34"/>
    <w:rsid w:val="00580DAD"/>
    <w:rsid w:val="00596164"/>
    <w:rsid w:val="005975C9"/>
    <w:rsid w:val="005A5FAF"/>
    <w:rsid w:val="005A75E0"/>
    <w:rsid w:val="005B2C69"/>
    <w:rsid w:val="005C2C50"/>
    <w:rsid w:val="005C4190"/>
    <w:rsid w:val="005C75E1"/>
    <w:rsid w:val="005D4170"/>
    <w:rsid w:val="005D5781"/>
    <w:rsid w:val="005D7BD7"/>
    <w:rsid w:val="005E401F"/>
    <w:rsid w:val="005F45D3"/>
    <w:rsid w:val="00601B55"/>
    <w:rsid w:val="00607845"/>
    <w:rsid w:val="00607C4A"/>
    <w:rsid w:val="006434EA"/>
    <w:rsid w:val="006677B9"/>
    <w:rsid w:val="006745ED"/>
    <w:rsid w:val="00674CF7"/>
    <w:rsid w:val="00677AE4"/>
    <w:rsid w:val="00693D83"/>
    <w:rsid w:val="006A117E"/>
    <w:rsid w:val="006A2CA3"/>
    <w:rsid w:val="006A5A1D"/>
    <w:rsid w:val="006B75F3"/>
    <w:rsid w:val="006C1BAE"/>
    <w:rsid w:val="006C4F23"/>
    <w:rsid w:val="007052E9"/>
    <w:rsid w:val="00710D8B"/>
    <w:rsid w:val="00732A0A"/>
    <w:rsid w:val="00732E39"/>
    <w:rsid w:val="00737B75"/>
    <w:rsid w:val="007405D5"/>
    <w:rsid w:val="00740B8C"/>
    <w:rsid w:val="00741512"/>
    <w:rsid w:val="00754992"/>
    <w:rsid w:val="00761070"/>
    <w:rsid w:val="00771C92"/>
    <w:rsid w:val="00787944"/>
    <w:rsid w:val="00793530"/>
    <w:rsid w:val="007C638F"/>
    <w:rsid w:val="007C732D"/>
    <w:rsid w:val="007D4E4B"/>
    <w:rsid w:val="007D7120"/>
    <w:rsid w:val="007E049A"/>
    <w:rsid w:val="007E2B6B"/>
    <w:rsid w:val="007E7054"/>
    <w:rsid w:val="007F5698"/>
    <w:rsid w:val="007F7119"/>
    <w:rsid w:val="00804473"/>
    <w:rsid w:val="00806713"/>
    <w:rsid w:val="00810764"/>
    <w:rsid w:val="00824304"/>
    <w:rsid w:val="008257FC"/>
    <w:rsid w:val="008269D6"/>
    <w:rsid w:val="00833BC8"/>
    <w:rsid w:val="00842723"/>
    <w:rsid w:val="00845488"/>
    <w:rsid w:val="008459F9"/>
    <w:rsid w:val="008463B6"/>
    <w:rsid w:val="00851284"/>
    <w:rsid w:val="00851AA0"/>
    <w:rsid w:val="00851E55"/>
    <w:rsid w:val="00853C46"/>
    <w:rsid w:val="00856FCA"/>
    <w:rsid w:val="0085762D"/>
    <w:rsid w:val="00863C16"/>
    <w:rsid w:val="0086473E"/>
    <w:rsid w:val="008656D9"/>
    <w:rsid w:val="00870E9C"/>
    <w:rsid w:val="00872796"/>
    <w:rsid w:val="00877E6F"/>
    <w:rsid w:val="0089611A"/>
    <w:rsid w:val="008C519C"/>
    <w:rsid w:val="008D3CFA"/>
    <w:rsid w:val="008D40EF"/>
    <w:rsid w:val="008D6F8C"/>
    <w:rsid w:val="008E2621"/>
    <w:rsid w:val="008E40A7"/>
    <w:rsid w:val="008E634A"/>
    <w:rsid w:val="008F2AA1"/>
    <w:rsid w:val="008F3DC6"/>
    <w:rsid w:val="008F4187"/>
    <w:rsid w:val="00900856"/>
    <w:rsid w:val="00900EB6"/>
    <w:rsid w:val="00902CAC"/>
    <w:rsid w:val="00911F22"/>
    <w:rsid w:val="009246B1"/>
    <w:rsid w:val="0093366D"/>
    <w:rsid w:val="00933A98"/>
    <w:rsid w:val="00937A6E"/>
    <w:rsid w:val="0094530A"/>
    <w:rsid w:val="00946884"/>
    <w:rsid w:val="009576FE"/>
    <w:rsid w:val="00966781"/>
    <w:rsid w:val="00967445"/>
    <w:rsid w:val="00971530"/>
    <w:rsid w:val="00976805"/>
    <w:rsid w:val="009775FF"/>
    <w:rsid w:val="00981934"/>
    <w:rsid w:val="00984279"/>
    <w:rsid w:val="009A09F9"/>
    <w:rsid w:val="009B102B"/>
    <w:rsid w:val="009B1EB4"/>
    <w:rsid w:val="009B22A0"/>
    <w:rsid w:val="009B2B00"/>
    <w:rsid w:val="009B36F0"/>
    <w:rsid w:val="009B4723"/>
    <w:rsid w:val="009B48C8"/>
    <w:rsid w:val="009C0488"/>
    <w:rsid w:val="009C5427"/>
    <w:rsid w:val="009C6176"/>
    <w:rsid w:val="009D6498"/>
    <w:rsid w:val="009E461B"/>
    <w:rsid w:val="009F767C"/>
    <w:rsid w:val="00A00C73"/>
    <w:rsid w:val="00A02991"/>
    <w:rsid w:val="00A03926"/>
    <w:rsid w:val="00A0439C"/>
    <w:rsid w:val="00A06F71"/>
    <w:rsid w:val="00A161F0"/>
    <w:rsid w:val="00A26030"/>
    <w:rsid w:val="00A2762F"/>
    <w:rsid w:val="00A3104B"/>
    <w:rsid w:val="00A3171D"/>
    <w:rsid w:val="00A403DC"/>
    <w:rsid w:val="00A4152B"/>
    <w:rsid w:val="00A50897"/>
    <w:rsid w:val="00A74C6F"/>
    <w:rsid w:val="00A81F7F"/>
    <w:rsid w:val="00A85240"/>
    <w:rsid w:val="00A90216"/>
    <w:rsid w:val="00A929DC"/>
    <w:rsid w:val="00AA23BC"/>
    <w:rsid w:val="00AA406F"/>
    <w:rsid w:val="00AB13FE"/>
    <w:rsid w:val="00AB1DE7"/>
    <w:rsid w:val="00AB2AD1"/>
    <w:rsid w:val="00AB7148"/>
    <w:rsid w:val="00AD1591"/>
    <w:rsid w:val="00AD2D4E"/>
    <w:rsid w:val="00AD5A87"/>
    <w:rsid w:val="00AD6437"/>
    <w:rsid w:val="00AD7D7B"/>
    <w:rsid w:val="00AF1CA5"/>
    <w:rsid w:val="00AF5EED"/>
    <w:rsid w:val="00B10B43"/>
    <w:rsid w:val="00B179A6"/>
    <w:rsid w:val="00B2402E"/>
    <w:rsid w:val="00B27A69"/>
    <w:rsid w:val="00B31CF5"/>
    <w:rsid w:val="00B37FBC"/>
    <w:rsid w:val="00B426B3"/>
    <w:rsid w:val="00B73612"/>
    <w:rsid w:val="00B760D4"/>
    <w:rsid w:val="00B77386"/>
    <w:rsid w:val="00B80DE9"/>
    <w:rsid w:val="00B84B2A"/>
    <w:rsid w:val="00B90850"/>
    <w:rsid w:val="00B9397F"/>
    <w:rsid w:val="00B96D3B"/>
    <w:rsid w:val="00BA165C"/>
    <w:rsid w:val="00BA1CDE"/>
    <w:rsid w:val="00BA5D94"/>
    <w:rsid w:val="00BA6380"/>
    <w:rsid w:val="00BB23C9"/>
    <w:rsid w:val="00BB2AB8"/>
    <w:rsid w:val="00BB2EAE"/>
    <w:rsid w:val="00BD213D"/>
    <w:rsid w:val="00BD5CCC"/>
    <w:rsid w:val="00BE20DE"/>
    <w:rsid w:val="00BE2AFB"/>
    <w:rsid w:val="00BE6151"/>
    <w:rsid w:val="00BE716B"/>
    <w:rsid w:val="00BF3AD3"/>
    <w:rsid w:val="00C05510"/>
    <w:rsid w:val="00C12C3D"/>
    <w:rsid w:val="00C12E38"/>
    <w:rsid w:val="00C12FF6"/>
    <w:rsid w:val="00C16A1F"/>
    <w:rsid w:val="00C16DBE"/>
    <w:rsid w:val="00C21935"/>
    <w:rsid w:val="00C25BD6"/>
    <w:rsid w:val="00C25FFA"/>
    <w:rsid w:val="00C325AC"/>
    <w:rsid w:val="00C33FE5"/>
    <w:rsid w:val="00C41250"/>
    <w:rsid w:val="00C57FD9"/>
    <w:rsid w:val="00C61355"/>
    <w:rsid w:val="00C61C78"/>
    <w:rsid w:val="00C70BCC"/>
    <w:rsid w:val="00C71BED"/>
    <w:rsid w:val="00C828B7"/>
    <w:rsid w:val="00C83A6A"/>
    <w:rsid w:val="00C846EA"/>
    <w:rsid w:val="00C84F39"/>
    <w:rsid w:val="00C91DE9"/>
    <w:rsid w:val="00C954E7"/>
    <w:rsid w:val="00C97D64"/>
    <w:rsid w:val="00CA46AB"/>
    <w:rsid w:val="00CB1FC5"/>
    <w:rsid w:val="00CB45C9"/>
    <w:rsid w:val="00CC70CF"/>
    <w:rsid w:val="00CF1923"/>
    <w:rsid w:val="00CF6AC8"/>
    <w:rsid w:val="00CF7153"/>
    <w:rsid w:val="00D005A7"/>
    <w:rsid w:val="00D009FA"/>
    <w:rsid w:val="00D0270E"/>
    <w:rsid w:val="00D0411F"/>
    <w:rsid w:val="00D138DB"/>
    <w:rsid w:val="00D160F0"/>
    <w:rsid w:val="00D201F7"/>
    <w:rsid w:val="00D2589E"/>
    <w:rsid w:val="00D35304"/>
    <w:rsid w:val="00D42ABA"/>
    <w:rsid w:val="00D452DF"/>
    <w:rsid w:val="00D62066"/>
    <w:rsid w:val="00D80DD8"/>
    <w:rsid w:val="00D901E7"/>
    <w:rsid w:val="00DA1841"/>
    <w:rsid w:val="00DB49B7"/>
    <w:rsid w:val="00DC1D4D"/>
    <w:rsid w:val="00DC2CF1"/>
    <w:rsid w:val="00DC5702"/>
    <w:rsid w:val="00DC6BCC"/>
    <w:rsid w:val="00DD6FD3"/>
    <w:rsid w:val="00DE27A4"/>
    <w:rsid w:val="00DE423F"/>
    <w:rsid w:val="00DE7707"/>
    <w:rsid w:val="00E022C3"/>
    <w:rsid w:val="00E02DA2"/>
    <w:rsid w:val="00E04799"/>
    <w:rsid w:val="00E07D61"/>
    <w:rsid w:val="00E2237B"/>
    <w:rsid w:val="00E2405F"/>
    <w:rsid w:val="00E24EFE"/>
    <w:rsid w:val="00E33F02"/>
    <w:rsid w:val="00E41389"/>
    <w:rsid w:val="00E423B1"/>
    <w:rsid w:val="00E50816"/>
    <w:rsid w:val="00E541B1"/>
    <w:rsid w:val="00E62F1E"/>
    <w:rsid w:val="00E65DBD"/>
    <w:rsid w:val="00E7279A"/>
    <w:rsid w:val="00E81F92"/>
    <w:rsid w:val="00E842E1"/>
    <w:rsid w:val="00E942BD"/>
    <w:rsid w:val="00E9649C"/>
    <w:rsid w:val="00EA2A74"/>
    <w:rsid w:val="00EA4B94"/>
    <w:rsid w:val="00EA4D53"/>
    <w:rsid w:val="00EB043A"/>
    <w:rsid w:val="00EB43E3"/>
    <w:rsid w:val="00EC40EE"/>
    <w:rsid w:val="00EC545D"/>
    <w:rsid w:val="00EC59B1"/>
    <w:rsid w:val="00EC66E4"/>
    <w:rsid w:val="00EC74AF"/>
    <w:rsid w:val="00ED4226"/>
    <w:rsid w:val="00ED666B"/>
    <w:rsid w:val="00ED7B38"/>
    <w:rsid w:val="00EE13D9"/>
    <w:rsid w:val="00EE1752"/>
    <w:rsid w:val="00EE1E93"/>
    <w:rsid w:val="00EE257C"/>
    <w:rsid w:val="00EF5BFA"/>
    <w:rsid w:val="00F10578"/>
    <w:rsid w:val="00F25A57"/>
    <w:rsid w:val="00F26FEC"/>
    <w:rsid w:val="00F3166C"/>
    <w:rsid w:val="00F322E4"/>
    <w:rsid w:val="00F33631"/>
    <w:rsid w:val="00F4050C"/>
    <w:rsid w:val="00F526BA"/>
    <w:rsid w:val="00F57B0F"/>
    <w:rsid w:val="00F73A45"/>
    <w:rsid w:val="00F82DD3"/>
    <w:rsid w:val="00F84443"/>
    <w:rsid w:val="00F84B19"/>
    <w:rsid w:val="00F864F6"/>
    <w:rsid w:val="00FA7CEA"/>
    <w:rsid w:val="00FB0639"/>
    <w:rsid w:val="00FB2FBB"/>
    <w:rsid w:val="00FB31CF"/>
    <w:rsid w:val="00FB72E3"/>
    <w:rsid w:val="00FC4578"/>
    <w:rsid w:val="00FC5315"/>
    <w:rsid w:val="00FC5F45"/>
    <w:rsid w:val="00FD0F5A"/>
    <w:rsid w:val="00FD25F5"/>
    <w:rsid w:val="00FD7926"/>
    <w:rsid w:val="00FE5442"/>
    <w:rsid w:val="00FE5D34"/>
    <w:rsid w:val="00FF2773"/>
    <w:rsid w:val="00FF41C5"/>
    <w:rsid w:val="00FF5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61BC23"/>
  <w15:docId w15:val="{389D389E-E090-4918-BBB1-8F050424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YInterstate Light" w:eastAsia="Times New Roman" w:hAnsi="EYInterstate Light" w:cs="Arial"/>
        <w:sz w:val="22"/>
        <w:szCs w:val="22"/>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1CF"/>
  </w:style>
  <w:style w:type="paragraph" w:styleId="Nadpis1">
    <w:name w:val="heading 1"/>
    <w:basedOn w:val="Normln"/>
    <w:next w:val="Normln"/>
    <w:autoRedefine/>
    <w:qFormat/>
    <w:rsid w:val="00F864F6"/>
    <w:pPr>
      <w:keepNext/>
      <w:keepLines/>
      <w:numPr>
        <w:numId w:val="1"/>
      </w:numPr>
      <w:tabs>
        <w:tab w:val="left" w:pos="680"/>
      </w:tabs>
      <w:spacing w:before="240"/>
      <w:jc w:val="both"/>
      <w:outlineLvl w:val="0"/>
    </w:pPr>
    <w:rPr>
      <w:rFonts w:ascii="Times New Roman Bold" w:hAnsi="Times New Roman Bold"/>
      <w:b/>
      <w:kern w:val="28"/>
      <w:sz w:val="18"/>
      <w:szCs w:val="18"/>
    </w:rPr>
  </w:style>
  <w:style w:type="paragraph" w:styleId="Nadpis2">
    <w:name w:val="heading 2"/>
    <w:basedOn w:val="Normln"/>
    <w:next w:val="Normln"/>
    <w:autoRedefine/>
    <w:qFormat/>
    <w:rsid w:val="00F864F6"/>
    <w:pPr>
      <w:keepNext/>
      <w:widowControl w:val="0"/>
      <w:numPr>
        <w:ilvl w:val="1"/>
        <w:numId w:val="1"/>
      </w:numPr>
      <w:spacing w:before="120"/>
      <w:jc w:val="both"/>
      <w:outlineLvl w:val="1"/>
    </w:pPr>
    <w:rPr>
      <w:sz w:val="18"/>
      <w:szCs w:val="18"/>
    </w:rPr>
  </w:style>
  <w:style w:type="paragraph" w:styleId="Nadpis3">
    <w:name w:val="heading 3"/>
    <w:basedOn w:val="Normln"/>
    <w:next w:val="Normln"/>
    <w:autoRedefine/>
    <w:qFormat/>
    <w:rsid w:val="00F864F6"/>
    <w:pPr>
      <w:numPr>
        <w:ilvl w:val="2"/>
        <w:numId w:val="1"/>
      </w:numPr>
      <w:tabs>
        <w:tab w:val="left" w:pos="680"/>
      </w:tabs>
      <w:spacing w:before="120"/>
      <w:jc w:val="both"/>
      <w:outlineLvl w:val="2"/>
    </w:pPr>
    <w:rPr>
      <w:lang w:val="en-GB"/>
    </w:rPr>
  </w:style>
  <w:style w:type="paragraph" w:styleId="Nadpis4">
    <w:name w:val="heading 4"/>
    <w:basedOn w:val="Normln"/>
    <w:next w:val="Normln"/>
    <w:qFormat/>
    <w:rsid w:val="00F864F6"/>
    <w:pPr>
      <w:numPr>
        <w:ilvl w:val="3"/>
        <w:numId w:val="1"/>
      </w:numPr>
      <w:spacing w:before="120"/>
      <w:jc w:val="both"/>
      <w:outlineLvl w:val="3"/>
    </w:pPr>
    <w:rPr>
      <w:lang w:val="en-GB"/>
    </w:rPr>
  </w:style>
  <w:style w:type="paragraph" w:styleId="Nadpis5">
    <w:name w:val="heading 5"/>
    <w:basedOn w:val="Normln"/>
    <w:autoRedefine/>
    <w:qFormat/>
    <w:rsid w:val="00F864F6"/>
    <w:pPr>
      <w:keepNext/>
      <w:numPr>
        <w:ilvl w:val="4"/>
        <w:numId w:val="1"/>
      </w:numPr>
      <w:tabs>
        <w:tab w:val="left" w:pos="1134"/>
      </w:tabs>
      <w:spacing w:before="120"/>
      <w:jc w:val="both"/>
      <w:outlineLvl w:val="4"/>
    </w:pPr>
    <w:rPr>
      <w:sz w:val="18"/>
      <w:szCs w:val="18"/>
    </w:rPr>
  </w:style>
  <w:style w:type="paragraph" w:styleId="Nadpis6">
    <w:name w:val="heading 6"/>
    <w:basedOn w:val="Normln"/>
    <w:qFormat/>
    <w:rsid w:val="00F864F6"/>
    <w:pPr>
      <w:numPr>
        <w:ilvl w:val="5"/>
        <w:numId w:val="1"/>
      </w:numPr>
      <w:spacing w:before="120"/>
      <w:jc w:val="both"/>
      <w:outlineLvl w:val="5"/>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A23BC"/>
    <w:pPr>
      <w:tabs>
        <w:tab w:val="center" w:pos="4320"/>
        <w:tab w:val="right" w:pos="8640"/>
      </w:tabs>
    </w:pPr>
  </w:style>
  <w:style w:type="character" w:styleId="slostrnky">
    <w:name w:val="page number"/>
    <w:basedOn w:val="Standardnpsmoodstavce"/>
    <w:rsid w:val="00AA23BC"/>
  </w:style>
  <w:style w:type="character" w:styleId="Znakapoznpodarou">
    <w:name w:val="footnote reference"/>
    <w:semiHidden/>
    <w:rsid w:val="00AA23BC"/>
    <w:rPr>
      <w:position w:val="6"/>
      <w:sz w:val="16"/>
    </w:rPr>
  </w:style>
  <w:style w:type="paragraph" w:styleId="Textpoznpodarou">
    <w:name w:val="footnote text"/>
    <w:basedOn w:val="Normln"/>
    <w:semiHidden/>
    <w:rsid w:val="00AA23BC"/>
    <w:rPr>
      <w:sz w:val="20"/>
    </w:rPr>
  </w:style>
  <w:style w:type="paragraph" w:styleId="Zhlav">
    <w:name w:val="header"/>
    <w:basedOn w:val="Normln"/>
    <w:rsid w:val="00EE257C"/>
    <w:pPr>
      <w:tabs>
        <w:tab w:val="center" w:pos="4703"/>
        <w:tab w:val="right" w:pos="9406"/>
      </w:tabs>
    </w:pPr>
  </w:style>
  <w:style w:type="paragraph" w:styleId="Textbubliny">
    <w:name w:val="Balloon Text"/>
    <w:basedOn w:val="Normln"/>
    <w:semiHidden/>
    <w:rsid w:val="00BA6380"/>
    <w:rPr>
      <w:rFonts w:ascii="Tahoma" w:hAnsi="Tahoma" w:cs="Tahoma"/>
      <w:sz w:val="16"/>
      <w:szCs w:val="16"/>
    </w:rPr>
  </w:style>
  <w:style w:type="paragraph" w:styleId="Zkladntext2">
    <w:name w:val="Body Text 2"/>
    <w:basedOn w:val="Normln"/>
    <w:rsid w:val="00FB0639"/>
    <w:pPr>
      <w:ind w:left="426" w:hanging="426"/>
      <w:jc w:val="both"/>
    </w:pPr>
    <w:rPr>
      <w:sz w:val="24"/>
      <w:lang w:val="en-GB"/>
    </w:rPr>
  </w:style>
  <w:style w:type="table" w:styleId="Mkatabulky">
    <w:name w:val="Table Grid"/>
    <w:basedOn w:val="Normlntabulka"/>
    <w:rsid w:val="005D5781"/>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C638F"/>
    <w:rPr>
      <w:sz w:val="16"/>
      <w:szCs w:val="16"/>
    </w:rPr>
  </w:style>
  <w:style w:type="paragraph" w:styleId="Textkomente">
    <w:name w:val="annotation text"/>
    <w:basedOn w:val="Normln"/>
    <w:semiHidden/>
    <w:rsid w:val="007C638F"/>
    <w:rPr>
      <w:sz w:val="20"/>
    </w:rPr>
  </w:style>
  <w:style w:type="paragraph" w:styleId="Pedmtkomente">
    <w:name w:val="annotation subject"/>
    <w:basedOn w:val="Textkomente"/>
    <w:next w:val="Textkomente"/>
    <w:semiHidden/>
    <w:rsid w:val="007C638F"/>
    <w:rPr>
      <w:b/>
      <w:bCs/>
    </w:rPr>
  </w:style>
  <w:style w:type="character" w:customStyle="1" w:styleId="Style12ptBold">
    <w:name w:val="Style 12 pt Bold"/>
    <w:rsid w:val="001816E9"/>
    <w:rPr>
      <w:b/>
      <w:bCs/>
      <w:sz w:val="22"/>
    </w:rPr>
  </w:style>
  <w:style w:type="paragraph" w:customStyle="1" w:styleId="Bodycopy">
    <w:name w:val="Body copy"/>
    <w:link w:val="BodycopyChar"/>
    <w:rsid w:val="001A56BA"/>
    <w:pPr>
      <w:spacing w:after="120" w:line="120" w:lineRule="atLeast"/>
    </w:pPr>
    <w:rPr>
      <w:rFonts w:ascii="Arial" w:hAnsi="Arial"/>
      <w:color w:val="000000"/>
      <w:szCs w:val="18"/>
      <w:lang w:eastAsia="en-US"/>
    </w:rPr>
  </w:style>
  <w:style w:type="character" w:customStyle="1" w:styleId="BodycopyChar">
    <w:name w:val="Body copy Char"/>
    <w:link w:val="Bodycopy"/>
    <w:rsid w:val="001A56BA"/>
    <w:rPr>
      <w:rFonts w:ascii="Arial" w:hAnsi="Arial"/>
      <w:color w:val="000000"/>
      <w:szCs w:val="18"/>
      <w:lang w:val="cs-CZ" w:eastAsia="en-US" w:bidi="ar-SA"/>
    </w:rPr>
  </w:style>
  <w:style w:type="paragraph" w:customStyle="1" w:styleId="StyleHeading210pt">
    <w:name w:val="Style Heading 2 + 10 pt"/>
    <w:basedOn w:val="Nadpis2"/>
    <w:rsid w:val="00F864F6"/>
  </w:style>
  <w:style w:type="paragraph" w:customStyle="1" w:styleId="vzor1">
    <w:name w:val="vzor1"/>
    <w:basedOn w:val="Zhlav"/>
    <w:rsid w:val="00252445"/>
    <w:pPr>
      <w:numPr>
        <w:numId w:val="2"/>
      </w:numPr>
      <w:tabs>
        <w:tab w:val="clear" w:pos="4703"/>
        <w:tab w:val="clear" w:pos="9406"/>
        <w:tab w:val="center" w:pos="4153"/>
        <w:tab w:val="right" w:pos="8306"/>
      </w:tabs>
      <w:jc w:val="both"/>
    </w:pPr>
    <w:rPr>
      <w:b/>
      <w:bCs/>
      <w:lang w:val="en-GB"/>
    </w:rPr>
  </w:style>
  <w:style w:type="character" w:styleId="Hypertextovodkaz">
    <w:name w:val="Hyperlink"/>
    <w:rsid w:val="004726A2"/>
    <w:rPr>
      <w:color w:val="0000FF"/>
      <w:u w:val="single"/>
    </w:rPr>
  </w:style>
  <w:style w:type="paragraph" w:styleId="Odstavecseseznamem">
    <w:name w:val="List Paragraph"/>
    <w:basedOn w:val="Normln"/>
    <w:uiPriority w:val="34"/>
    <w:qFormat/>
    <w:rsid w:val="00050486"/>
    <w:pPr>
      <w:ind w:left="708"/>
    </w:pPr>
  </w:style>
  <w:style w:type="paragraph" w:customStyle="1" w:styleId="Level1">
    <w:name w:val="Level 1"/>
    <w:basedOn w:val="Normln"/>
    <w:link w:val="Level1Char"/>
    <w:rsid w:val="00F526BA"/>
    <w:pPr>
      <w:numPr>
        <w:numId w:val="3"/>
      </w:numPr>
    </w:pPr>
    <w:rPr>
      <w:sz w:val="24"/>
      <w:szCs w:val="24"/>
    </w:rPr>
  </w:style>
  <w:style w:type="paragraph" w:customStyle="1" w:styleId="Level2">
    <w:name w:val="Level 2"/>
    <w:basedOn w:val="Normln"/>
    <w:rsid w:val="00F526BA"/>
    <w:pPr>
      <w:numPr>
        <w:ilvl w:val="1"/>
        <w:numId w:val="3"/>
      </w:numPr>
    </w:pPr>
    <w:rPr>
      <w:sz w:val="24"/>
      <w:szCs w:val="24"/>
    </w:rPr>
  </w:style>
  <w:style w:type="paragraph" w:customStyle="1" w:styleId="Level3">
    <w:name w:val="Level 3"/>
    <w:basedOn w:val="Normln"/>
    <w:rsid w:val="00F526BA"/>
    <w:pPr>
      <w:numPr>
        <w:ilvl w:val="2"/>
        <w:numId w:val="3"/>
      </w:numPr>
    </w:pPr>
    <w:rPr>
      <w:sz w:val="24"/>
      <w:szCs w:val="24"/>
    </w:rPr>
  </w:style>
  <w:style w:type="paragraph" w:customStyle="1" w:styleId="Level4">
    <w:name w:val="Level 4"/>
    <w:basedOn w:val="Normln"/>
    <w:rsid w:val="00F526BA"/>
    <w:pPr>
      <w:numPr>
        <w:ilvl w:val="3"/>
        <w:numId w:val="3"/>
      </w:numPr>
    </w:pPr>
    <w:rPr>
      <w:sz w:val="24"/>
      <w:szCs w:val="24"/>
    </w:rPr>
  </w:style>
  <w:style w:type="paragraph" w:customStyle="1" w:styleId="Level5">
    <w:name w:val="Level 5"/>
    <w:basedOn w:val="Normln"/>
    <w:rsid w:val="00F526BA"/>
    <w:pPr>
      <w:numPr>
        <w:ilvl w:val="4"/>
        <w:numId w:val="3"/>
      </w:numPr>
    </w:pPr>
    <w:rPr>
      <w:sz w:val="24"/>
      <w:szCs w:val="24"/>
    </w:rPr>
  </w:style>
  <w:style w:type="paragraph" w:customStyle="1" w:styleId="Level6">
    <w:name w:val="Level 6"/>
    <w:basedOn w:val="Normln"/>
    <w:rsid w:val="00F526BA"/>
    <w:pPr>
      <w:numPr>
        <w:ilvl w:val="5"/>
        <w:numId w:val="3"/>
      </w:numPr>
    </w:pPr>
    <w:rPr>
      <w:sz w:val="24"/>
      <w:szCs w:val="24"/>
    </w:rPr>
  </w:style>
  <w:style w:type="paragraph" w:customStyle="1" w:styleId="Level7">
    <w:name w:val="Level 7"/>
    <w:basedOn w:val="Normln"/>
    <w:rsid w:val="00F526BA"/>
    <w:pPr>
      <w:numPr>
        <w:ilvl w:val="6"/>
        <w:numId w:val="3"/>
      </w:numPr>
    </w:pPr>
    <w:rPr>
      <w:sz w:val="24"/>
      <w:szCs w:val="24"/>
    </w:rPr>
  </w:style>
  <w:style w:type="paragraph" w:customStyle="1" w:styleId="Level8">
    <w:name w:val="Level 8"/>
    <w:basedOn w:val="Normln"/>
    <w:rsid w:val="00F526BA"/>
    <w:pPr>
      <w:numPr>
        <w:ilvl w:val="7"/>
        <w:numId w:val="3"/>
      </w:numPr>
    </w:pPr>
    <w:rPr>
      <w:sz w:val="24"/>
      <w:szCs w:val="24"/>
    </w:rPr>
  </w:style>
  <w:style w:type="paragraph" w:customStyle="1" w:styleId="Level9">
    <w:name w:val="Level 9"/>
    <w:basedOn w:val="Normln"/>
    <w:rsid w:val="00F526BA"/>
    <w:pPr>
      <w:numPr>
        <w:ilvl w:val="8"/>
        <w:numId w:val="3"/>
      </w:numPr>
    </w:pPr>
    <w:rPr>
      <w:sz w:val="24"/>
      <w:szCs w:val="24"/>
    </w:rPr>
  </w:style>
  <w:style w:type="paragraph" w:styleId="Textvysvtlivek">
    <w:name w:val="endnote text"/>
    <w:basedOn w:val="Normln"/>
    <w:link w:val="TextvysvtlivekChar"/>
    <w:rsid w:val="00005A6F"/>
    <w:rPr>
      <w:sz w:val="20"/>
    </w:rPr>
  </w:style>
  <w:style w:type="character" w:customStyle="1" w:styleId="TextvysvtlivekChar">
    <w:name w:val="Text vysvětlivek Char"/>
    <w:link w:val="Textvysvtlivek"/>
    <w:rsid w:val="00005A6F"/>
    <w:rPr>
      <w:lang w:val="en-US" w:eastAsia="en-US"/>
    </w:rPr>
  </w:style>
  <w:style w:type="character" w:styleId="Odkaznavysvtlivky">
    <w:name w:val="endnote reference"/>
    <w:rsid w:val="00005A6F"/>
    <w:rPr>
      <w:vertAlign w:val="superscript"/>
    </w:rPr>
  </w:style>
  <w:style w:type="paragraph" w:styleId="Revize">
    <w:name w:val="Revision"/>
    <w:hidden/>
    <w:uiPriority w:val="99"/>
    <w:semiHidden/>
    <w:rsid w:val="008E2621"/>
    <w:rPr>
      <w:sz w:val="26"/>
      <w:lang w:val="en-US" w:eastAsia="en-US"/>
    </w:rPr>
  </w:style>
  <w:style w:type="character" w:customStyle="1" w:styleId="Level1Char">
    <w:name w:val="Level 1 Char"/>
    <w:basedOn w:val="Standardnpsmoodstavce"/>
    <w:link w:val="Level1"/>
    <w:rsid w:val="00A3171D"/>
    <w:rPr>
      <w:sz w:val="24"/>
      <w:szCs w:val="24"/>
      <w:lang w:val="en-US" w:eastAsia="en-US"/>
    </w:rPr>
  </w:style>
  <w:style w:type="paragraph" w:customStyle="1" w:styleId="Nadpis61">
    <w:name w:val="Nadpis 61"/>
    <w:basedOn w:val="Nadpis1"/>
    <w:link w:val="Nadpis6Char"/>
    <w:qFormat/>
    <w:rsid w:val="00E50816"/>
    <w:pPr>
      <w:numPr>
        <w:numId w:val="0"/>
      </w:numPr>
      <w:tabs>
        <w:tab w:val="clear" w:pos="680"/>
        <w:tab w:val="left" w:pos="480"/>
      </w:tabs>
      <w:spacing w:before="120" w:after="240"/>
      <w:ind w:left="480" w:hanging="480"/>
    </w:pPr>
    <w:rPr>
      <w:rFonts w:ascii="Times New Roman" w:eastAsiaTheme="majorEastAsia" w:hAnsi="Times New Roman" w:cstheme="majorBidi"/>
      <w:b w:val="0"/>
      <w:bCs/>
      <w:kern w:val="0"/>
      <w:u w:val="single"/>
      <w:lang w:val="en-US"/>
    </w:rPr>
  </w:style>
  <w:style w:type="character" w:customStyle="1" w:styleId="Nadpis6Char">
    <w:name w:val="Nadpis 6 Char"/>
    <w:basedOn w:val="Standardnpsmoodstavce"/>
    <w:link w:val="Nadpis61"/>
    <w:rsid w:val="00E50816"/>
    <w:rPr>
      <w:rFonts w:eastAsiaTheme="majorEastAsia" w:cstheme="majorBidi"/>
      <w:bCs/>
      <w:sz w:val="18"/>
      <w:szCs w:val="18"/>
      <w:u w:val="single"/>
      <w:lang w:val="en-US" w:eastAsia="en-US"/>
    </w:rPr>
  </w:style>
  <w:style w:type="paragraph" w:customStyle="1" w:styleId="EYTabletext">
    <w:name w:val="EY Table text"/>
    <w:basedOn w:val="Normln"/>
    <w:rsid w:val="002924AE"/>
    <w:pPr>
      <w:suppressAutoHyphens/>
      <w:spacing w:before="20" w:after="20"/>
    </w:pPr>
    <w:rPr>
      <w:rFonts w:ascii="Arial" w:hAnsi="Arial"/>
      <w:kern w:val="12"/>
      <w:sz w:val="18"/>
      <w:szCs w:val="24"/>
      <w:lang w:val="en-GB"/>
    </w:rPr>
  </w:style>
  <w:style w:type="paragraph" w:customStyle="1" w:styleId="EYTableheading">
    <w:name w:val="EY Table heading"/>
    <w:basedOn w:val="EYTabletext"/>
    <w:rsid w:val="002924AE"/>
    <w:pPr>
      <w:spacing w:before="60" w:after="60"/>
    </w:pPr>
    <w:rPr>
      <w:b/>
    </w:rPr>
  </w:style>
  <w:style w:type="paragraph" w:customStyle="1" w:styleId="Body">
    <w:name w:val="Body"/>
    <w:basedOn w:val="Normln"/>
    <w:rsid w:val="00A03926"/>
    <w:pPr>
      <w:overflowPunct w:val="0"/>
      <w:autoSpaceDE w:val="0"/>
      <w:autoSpaceDN w:val="0"/>
      <w:adjustRightInd w:val="0"/>
      <w:spacing w:after="200" w:line="260" w:lineRule="atLeast"/>
      <w:textAlignment w:val="baseline"/>
    </w:pPr>
    <w:rPr>
      <w:rFonts w:eastAsia="MS Mincho"/>
      <w:snapToGrid w:val="0"/>
      <w:lang w:eastAsia="ja-JP"/>
    </w:rPr>
  </w:style>
  <w:style w:type="paragraph" w:customStyle="1" w:styleId="pododstavec-nadpis2">
    <w:name w:val="pododstavec-nadpis2"/>
    <w:basedOn w:val="Normln"/>
    <w:qFormat/>
    <w:rsid w:val="00511115"/>
    <w:pPr>
      <w:spacing w:after="120"/>
      <w:ind w:left="993"/>
      <w:jc w:val="both"/>
    </w:pPr>
    <w:rPr>
      <w:rFonts w:ascii="Arial" w:hAnsi="Arial"/>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8014">
      <w:bodyDiv w:val="1"/>
      <w:marLeft w:val="0"/>
      <w:marRight w:val="0"/>
      <w:marTop w:val="0"/>
      <w:marBottom w:val="0"/>
      <w:divBdr>
        <w:top w:val="none" w:sz="0" w:space="0" w:color="auto"/>
        <w:left w:val="none" w:sz="0" w:space="0" w:color="auto"/>
        <w:bottom w:val="none" w:sz="0" w:space="0" w:color="auto"/>
        <w:right w:val="none" w:sz="0" w:space="0" w:color="auto"/>
      </w:divBdr>
    </w:div>
    <w:div w:id="475682755">
      <w:bodyDiv w:val="1"/>
      <w:marLeft w:val="0"/>
      <w:marRight w:val="0"/>
      <w:marTop w:val="0"/>
      <w:marBottom w:val="0"/>
      <w:divBdr>
        <w:top w:val="none" w:sz="0" w:space="0" w:color="auto"/>
        <w:left w:val="none" w:sz="0" w:space="0" w:color="auto"/>
        <w:bottom w:val="none" w:sz="0" w:space="0" w:color="auto"/>
        <w:right w:val="none" w:sz="0" w:space="0" w:color="auto"/>
      </w:divBdr>
    </w:div>
    <w:div w:id="519439569">
      <w:bodyDiv w:val="1"/>
      <w:marLeft w:val="0"/>
      <w:marRight w:val="0"/>
      <w:marTop w:val="0"/>
      <w:marBottom w:val="0"/>
      <w:divBdr>
        <w:top w:val="none" w:sz="0" w:space="0" w:color="auto"/>
        <w:left w:val="none" w:sz="0" w:space="0" w:color="auto"/>
        <w:bottom w:val="none" w:sz="0" w:space="0" w:color="auto"/>
        <w:right w:val="none" w:sz="0" w:space="0" w:color="auto"/>
      </w:divBdr>
    </w:div>
    <w:div w:id="876165544">
      <w:bodyDiv w:val="1"/>
      <w:marLeft w:val="0"/>
      <w:marRight w:val="0"/>
      <w:marTop w:val="0"/>
      <w:marBottom w:val="0"/>
      <w:divBdr>
        <w:top w:val="none" w:sz="0" w:space="0" w:color="auto"/>
        <w:left w:val="none" w:sz="0" w:space="0" w:color="auto"/>
        <w:bottom w:val="none" w:sz="0" w:space="0" w:color="auto"/>
        <w:right w:val="none" w:sz="0" w:space="0" w:color="auto"/>
      </w:divBdr>
    </w:div>
    <w:div w:id="10679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faktury@bvk.cz"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ey.com/cs_cz/privacy-state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y.com/bc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0284de4-69e5-4c5a-b656-84dc3df2b1ae">2DEFZ3FTJX4D-913985194-114</_dlc_DocId>
    <_dlc_DocIdUrl xmlns="00284de4-69e5-4c5a-b656-84dc3df2b1ae">
      <Url>https://sites.ey.com/sites/CSEGCOrepository/_layouts/15/DocIdRedir.aspx?ID=2DEFZ3FTJX4D-913985194-114</Url>
      <Description>2DEFZ3FTJX4D-913985194-114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72B01532C9042A9CF9F4CE92A044F" ma:contentTypeVersion="5" ma:contentTypeDescription="Create a new document." ma:contentTypeScope="" ma:versionID="30e7c1723d720df1e4c5d6b156ff3c8e">
  <xsd:schema xmlns:xsd="http://www.w3.org/2001/XMLSchema" xmlns:xs="http://www.w3.org/2001/XMLSchema" xmlns:p="http://schemas.microsoft.com/office/2006/metadata/properties" xmlns:ns2="00284de4-69e5-4c5a-b656-84dc3df2b1ae" xmlns:ns3="69f7edfb-2987-4479-9ab2-38eb23c2339a" targetNamespace="http://schemas.microsoft.com/office/2006/metadata/properties" ma:root="true" ma:fieldsID="217513a7a93a28d24a7fb439bb88a6c2" ns2:_="" ns3:_="">
    <xsd:import namespace="00284de4-69e5-4c5a-b656-84dc3df2b1ae"/>
    <xsd:import namespace="69f7edfb-2987-4479-9ab2-38eb23c233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84de4-69e5-4c5a-b656-84dc3df2b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f7edfb-2987-4479-9ab2-38eb23c233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BD88-F9A5-423E-8D33-51582B735194}">
  <ds:schemaRefs>
    <ds:schemaRef ds:uri="http://schemas.microsoft.com/sharepoint/events"/>
  </ds:schemaRefs>
</ds:datastoreItem>
</file>

<file path=customXml/itemProps2.xml><?xml version="1.0" encoding="utf-8"?>
<ds:datastoreItem xmlns:ds="http://schemas.openxmlformats.org/officeDocument/2006/customXml" ds:itemID="{5F455D53-180D-4301-ADD0-F20A904BF831}">
  <ds:schemaRefs>
    <ds:schemaRef ds:uri="http://schemas.microsoft.com/office/2006/metadata/properties"/>
    <ds:schemaRef ds:uri="http://schemas.microsoft.com/office/infopath/2007/PartnerControls"/>
    <ds:schemaRef ds:uri="00284de4-69e5-4c5a-b656-84dc3df2b1ae"/>
  </ds:schemaRefs>
</ds:datastoreItem>
</file>

<file path=customXml/itemProps3.xml><?xml version="1.0" encoding="utf-8"?>
<ds:datastoreItem xmlns:ds="http://schemas.openxmlformats.org/officeDocument/2006/customXml" ds:itemID="{705BB376-9E8F-4D8D-AB61-76ACA06CA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84de4-69e5-4c5a-b656-84dc3df2b1ae"/>
    <ds:schemaRef ds:uri="69f7edfb-2987-4479-9ab2-38eb23c2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50BD9-BEC4-48C3-8C54-1808196EB5F7}">
  <ds:schemaRefs>
    <ds:schemaRef ds:uri="http://schemas.microsoft.com/sharepoint/v3/contenttype/forms"/>
  </ds:schemaRefs>
</ds:datastoreItem>
</file>

<file path=customXml/itemProps5.xml><?xml version="1.0" encoding="utf-8"?>
<ds:datastoreItem xmlns:ds="http://schemas.openxmlformats.org/officeDocument/2006/customXml" ds:itemID="{F28D21CD-1B29-43E8-B512-07C05909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4483</Words>
  <Characters>26453</Characters>
  <Application>Microsoft Office Word</Application>
  <DocSecurity>0</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Dell Computer Corporation</Company>
  <LinksUpToDate>false</LinksUpToDate>
  <CharactersWithSpaces>30875</CharactersWithSpaces>
  <SharedDoc>false</SharedDoc>
  <HLinks>
    <vt:vector size="6" baseType="variant">
      <vt:variant>
        <vt:i4>2097191</vt:i4>
      </vt:variant>
      <vt:variant>
        <vt:i4>0</vt:i4>
      </vt:variant>
      <vt:variant>
        <vt:i4>0</vt:i4>
      </vt:variant>
      <vt:variant>
        <vt:i4>5</vt:i4>
      </vt:variant>
      <vt:variant>
        <vt:lpwstr>http://www.ey.com/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Michael A. Shaheen</dc:creator>
  <cp:keywords/>
  <dc:description/>
  <cp:lastModifiedBy>Petr Sedláček</cp:lastModifiedBy>
  <cp:revision>4</cp:revision>
  <cp:lastPrinted>2025-03-11T05:09:00Z</cp:lastPrinted>
  <dcterms:created xsi:type="dcterms:W3CDTF">2025-05-26T04:30:00Z</dcterms:created>
  <dcterms:modified xsi:type="dcterms:W3CDTF">2025-05-26T04:36:00Z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0x010100FCD72B01532C9042A9CF9F4CE92A044F</vt:lpwstr>
  </property>
  <property fmtid="{D5CDD505-2E9C-101B-9397-08002B2CF9AE}" pid="3" name="_dlc_DocIdItemGuid">
    <vt:lpwstr>3b4e596f-a8dc-49b5-a42f-ba6c26ac2ba2</vt:lpwstr>
  </property>
</Properties>
</file>