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CD97" w14:textId="77777777" w:rsidR="00400A74" w:rsidRDefault="00400A74" w:rsidP="00E9326E">
      <w:pPr>
        <w:spacing w:after="0" w:line="240" w:lineRule="auto"/>
        <w:rPr>
          <w:rFonts w:ascii="Arial" w:eastAsia="Times New Roman" w:hAnsi="Arial" w:cs="Arial"/>
          <w:b/>
          <w:smallCaps/>
          <w:sz w:val="28"/>
          <w:szCs w:val="24"/>
        </w:rPr>
      </w:pPr>
    </w:p>
    <w:p w14:paraId="1D6AF11D" w14:textId="71A6817F" w:rsidR="008741F3" w:rsidRPr="00E21D17" w:rsidRDefault="00C90CCE" w:rsidP="00E21D17">
      <w:pPr>
        <w:spacing w:after="240" w:line="240" w:lineRule="auto"/>
        <w:jc w:val="center"/>
        <w:rPr>
          <w:rFonts w:ascii="Verdana Pro" w:eastAsia="Times New Roman" w:hAnsi="Verdana Pro" w:cs="Arial"/>
          <w:b/>
          <w:smallCaps/>
          <w:sz w:val="28"/>
          <w:szCs w:val="24"/>
        </w:rPr>
      </w:pPr>
      <w:r w:rsidRPr="00E21D17">
        <w:rPr>
          <w:rFonts w:ascii="Verdana Pro" w:eastAsia="Times New Roman" w:hAnsi="Verdana Pro" w:cs="Arial"/>
          <w:b/>
          <w:smallCaps/>
          <w:sz w:val="28"/>
          <w:szCs w:val="24"/>
        </w:rPr>
        <w:t>Seznam referenčních vzorků</w:t>
      </w:r>
    </w:p>
    <w:p w14:paraId="4631D1BF" w14:textId="63216CC1" w:rsidR="00400A74" w:rsidRPr="00E21D17" w:rsidRDefault="008741F3" w:rsidP="008C7AFE">
      <w:pPr>
        <w:spacing w:after="60" w:line="240" w:lineRule="auto"/>
        <w:jc w:val="both"/>
        <w:rPr>
          <w:rFonts w:ascii="Verdana Pro" w:hAnsi="Verdana Pro" w:cs="Arial"/>
          <w:sz w:val="18"/>
          <w:szCs w:val="18"/>
        </w:rPr>
      </w:pPr>
      <w:r w:rsidRPr="00E21D17">
        <w:rPr>
          <w:rFonts w:ascii="Verdana Pro" w:hAnsi="Verdana Pro" w:cs="Arial"/>
          <w:sz w:val="18"/>
          <w:szCs w:val="18"/>
        </w:rPr>
        <w:t>Prodávající se zavazuje po celou dobu trvání smluvního vztahu dodávat</w:t>
      </w:r>
      <w:r w:rsidR="00507627" w:rsidRPr="00E21D17">
        <w:rPr>
          <w:rFonts w:ascii="Verdana Pro" w:hAnsi="Verdana Pro" w:cs="Arial"/>
          <w:sz w:val="18"/>
          <w:szCs w:val="18"/>
        </w:rPr>
        <w:t xml:space="preserve"> uvedené</w:t>
      </w:r>
      <w:r w:rsidRPr="00E21D17">
        <w:rPr>
          <w:rFonts w:ascii="Verdana Pro" w:hAnsi="Verdana Pro" w:cs="Arial"/>
          <w:sz w:val="18"/>
          <w:szCs w:val="18"/>
        </w:rPr>
        <w:t xml:space="preserve"> zboží minimálně v</w:t>
      </w:r>
      <w:r w:rsidR="00854F3B">
        <w:rPr>
          <w:rFonts w:ascii="Verdana Pro" w:hAnsi="Verdana Pro" w:cs="Arial"/>
          <w:sz w:val="18"/>
          <w:szCs w:val="18"/>
        </w:rPr>
        <w:t> </w:t>
      </w:r>
      <w:r w:rsidRPr="00E21D17">
        <w:rPr>
          <w:rFonts w:ascii="Verdana Pro" w:hAnsi="Verdana Pro" w:cs="Arial"/>
          <w:sz w:val="18"/>
          <w:szCs w:val="18"/>
        </w:rPr>
        <w:t>takové kval</w:t>
      </w:r>
      <w:r w:rsidR="00507627" w:rsidRPr="00E21D17">
        <w:rPr>
          <w:rFonts w:ascii="Verdana Pro" w:hAnsi="Verdana Pro" w:cs="Arial"/>
          <w:sz w:val="18"/>
          <w:szCs w:val="18"/>
        </w:rPr>
        <w:t xml:space="preserve">itě a provedení, které odpovídá </w:t>
      </w:r>
      <w:r w:rsidRPr="00E21D17">
        <w:rPr>
          <w:rFonts w:ascii="Verdana Pro" w:hAnsi="Verdana Pro" w:cs="Arial"/>
          <w:sz w:val="18"/>
          <w:szCs w:val="18"/>
        </w:rPr>
        <w:t>vzorkům</w:t>
      </w:r>
      <w:r w:rsidR="00507627" w:rsidRPr="00E21D17">
        <w:rPr>
          <w:rFonts w:ascii="Verdana Pro" w:hAnsi="Verdana Pro" w:cs="Arial"/>
          <w:sz w:val="18"/>
          <w:szCs w:val="18"/>
        </w:rPr>
        <w:t xml:space="preserve"> předloženým dle tohoto seznamu</w:t>
      </w:r>
      <w:r w:rsidR="006D0BC6" w:rsidRPr="00E21D17">
        <w:rPr>
          <w:rFonts w:ascii="Verdana Pro" w:hAnsi="Verdana Pro" w:cs="Arial"/>
          <w:sz w:val="18"/>
          <w:szCs w:val="18"/>
        </w:rPr>
        <w:t>:</w:t>
      </w:r>
    </w:p>
    <w:tbl>
      <w:tblPr>
        <w:tblW w:w="97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8723"/>
      </w:tblGrid>
      <w:tr w:rsidR="00400A74" w:rsidRPr="00E21D17" w14:paraId="23FCC0B6" w14:textId="77777777" w:rsidTr="001A2A17">
        <w:trPr>
          <w:trHeight w:hRule="exact" w:val="46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088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 xml:space="preserve">číslo položky </w:t>
            </w:r>
          </w:p>
        </w:tc>
        <w:tc>
          <w:tcPr>
            <w:tcW w:w="8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E46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Název položky</w:t>
            </w:r>
          </w:p>
        </w:tc>
      </w:tr>
      <w:tr w:rsidR="00400A74" w:rsidRPr="00E21D17" w14:paraId="58D965DB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D491" w14:textId="2FFCF862" w:rsidR="00400A74" w:rsidRPr="00E21D17" w:rsidRDefault="00472B9C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F56" w14:textId="2672A7D7" w:rsidR="00400A74" w:rsidRPr="00E21D17" w:rsidRDefault="00BE145F" w:rsidP="00400A74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006_Pytel na odpadky plast; s páskou, 60 litrů</w:t>
            </w:r>
          </w:p>
        </w:tc>
      </w:tr>
      <w:tr w:rsidR="00400A74" w:rsidRPr="00E21D17" w14:paraId="09767D0C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491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8A1" w14:textId="640CEC25" w:rsidR="00400A74" w:rsidRPr="00E21D17" w:rsidRDefault="008D7E3B" w:rsidP="00400A74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081_Samolepící bloček - tvar šipky, plast, 45 x 12 mm, 5 barev</w:t>
            </w:r>
          </w:p>
        </w:tc>
      </w:tr>
      <w:tr w:rsidR="00400A74" w:rsidRPr="00E21D17" w14:paraId="11ABE43D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FB2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7B31" w14:textId="77777777" w:rsidR="00400A74" w:rsidRPr="00E21D17" w:rsidRDefault="00400A74" w:rsidP="00400A74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084_Samolepící bloček, 76 x 76 mm</w:t>
            </w:r>
          </w:p>
        </w:tc>
      </w:tr>
      <w:tr w:rsidR="00C76488" w:rsidRPr="00E21D17" w14:paraId="128A7A8E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3E03" w14:textId="062C9B7C" w:rsidR="00C76488" w:rsidRPr="00E21D17" w:rsidRDefault="00C76488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C2F" w14:textId="00D6C85C" w:rsidR="00C76488" w:rsidRPr="00E21D17" w:rsidRDefault="00C76488" w:rsidP="00400A74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123_Sešívačka - celokovová, pro 30 listů</w:t>
            </w:r>
          </w:p>
        </w:tc>
      </w:tr>
      <w:tr w:rsidR="00D20CAA" w:rsidRPr="00E21D17" w14:paraId="39BE2937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4A" w14:textId="5D86F259" w:rsidR="00D20CAA" w:rsidRPr="00E21D17" w:rsidRDefault="00D20CAA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D50E" w14:textId="18E273A8" w:rsidR="00D20CAA" w:rsidRPr="00E21D17" w:rsidRDefault="00D20CAA" w:rsidP="00400A74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125_Sešívačka - pro drátky N10, kovová mechanika, 15 listů</w:t>
            </w:r>
          </w:p>
        </w:tc>
      </w:tr>
      <w:tr w:rsidR="00400A74" w:rsidRPr="00E21D17" w14:paraId="6B83C889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BF0C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C65" w14:textId="409D5BE3" w:rsidR="00400A74" w:rsidRPr="00E21D17" w:rsidRDefault="00B05F06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158_Zakládací obal "L", A4, matný - průhledný PP 120 µm</w:t>
            </w:r>
          </w:p>
        </w:tc>
      </w:tr>
      <w:tr w:rsidR="00400A74" w:rsidRPr="00E21D17" w14:paraId="053C1F8D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124D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86A" w14:textId="32B0D517" w:rsidR="00400A74" w:rsidRPr="00E21D17" w:rsidRDefault="00B05F06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161_Zakládací obal "L", A4, lesklý - průhledný PP 170 µm</w:t>
            </w:r>
          </w:p>
        </w:tc>
      </w:tr>
      <w:tr w:rsidR="00400A74" w:rsidRPr="00E21D17" w14:paraId="424F92F1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D0E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211" w14:textId="1027C78E" w:rsidR="00400A74" w:rsidRPr="00E21D17" w:rsidRDefault="00E11373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168_Zakládací obal závěsný A4, typ "U", lesklý plast, 50 µm</w:t>
            </w:r>
          </w:p>
        </w:tc>
      </w:tr>
      <w:tr w:rsidR="00400A74" w:rsidRPr="00E21D17" w14:paraId="26E13D02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D4F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66F" w14:textId="31839AEB" w:rsidR="00400A74" w:rsidRPr="00E21D17" w:rsidRDefault="00033AC4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172_Zakládací obal závěsný rozšířený, A4, typ "U", 100 µm</w:t>
            </w:r>
          </w:p>
        </w:tc>
      </w:tr>
      <w:tr w:rsidR="001007C9" w:rsidRPr="00E21D17" w14:paraId="37B1BCB6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3D90" w14:textId="3FC5CDD3" w:rsidR="001007C9" w:rsidRPr="00E21D17" w:rsidRDefault="001007C9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76C8" w14:textId="44CCF722" w:rsidR="001007C9" w:rsidRPr="00E21D17" w:rsidRDefault="001007C9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176_Zakládací obal závěsný na katalogy A4, typ "U", bez klopy,  s "klínky"; 180 µm</w:t>
            </w:r>
          </w:p>
        </w:tc>
      </w:tr>
      <w:tr w:rsidR="00B441E4" w:rsidRPr="00E21D17" w14:paraId="0CEA1CB9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4C8D" w14:textId="33502CF5" w:rsidR="00B441E4" w:rsidRPr="00E21D17" w:rsidRDefault="00B441E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C0D" w14:textId="723888AA" w:rsidR="00B441E4" w:rsidRPr="00E21D17" w:rsidRDefault="00E360E4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202_Samolepící bloček, neonová barva; 100 lístků, 76 x 76 mm</w:t>
            </w:r>
          </w:p>
        </w:tc>
      </w:tr>
      <w:tr w:rsidR="00400A74" w:rsidRPr="00E21D17" w14:paraId="27F6A308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49DF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92D" w14:textId="42DEEB66" w:rsidR="00400A74" w:rsidRPr="00E21D17" w:rsidRDefault="003778B6" w:rsidP="00400A74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208_Lepidlo tuhé v "tyčince" 20 g</w:t>
            </w:r>
          </w:p>
        </w:tc>
      </w:tr>
      <w:tr w:rsidR="00400A74" w:rsidRPr="00E21D17" w14:paraId="189C3D5B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4206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B09" w14:textId="3F0241A5" w:rsidR="00400A74" w:rsidRPr="00E21D17" w:rsidRDefault="005A7A8C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223_Pero gelové s vyměnitelnou náplní</w:t>
            </w:r>
          </w:p>
        </w:tc>
      </w:tr>
      <w:tr w:rsidR="00400A74" w:rsidRPr="00E21D17" w14:paraId="5CE1EDFB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1AB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D26" w14:textId="77777777" w:rsidR="00400A74" w:rsidRPr="00E21D17" w:rsidRDefault="00400A74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224_Pero gelové jednorázové</w:t>
            </w:r>
          </w:p>
        </w:tc>
      </w:tr>
      <w:tr w:rsidR="00400A74" w:rsidRPr="00E21D17" w14:paraId="60E5E232" w14:textId="77777777" w:rsidTr="00C82524">
        <w:trPr>
          <w:trHeight w:val="3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9258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3D9" w14:textId="462CAD5C" w:rsidR="00400A74" w:rsidRPr="00E21D17" w:rsidRDefault="000B1794" w:rsidP="0076448D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225_Pero kuličkové jednorázové, stopa cca 0,5 mm, mix barev</w:t>
            </w:r>
            <w:r w:rsidR="00C72E55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</w:t>
            </w:r>
            <w:r w:rsidR="00C82524" w:rsidRPr="00E21D17">
              <w:rPr>
                <w:rFonts w:ascii="Verdana Pro" w:eastAsia="Times New Roman" w:hAnsi="Verdana Pro" w:cs="Arial"/>
                <w:sz w:val="18"/>
                <w:szCs w:val="18"/>
              </w:rPr>
              <w:t>(2 libovolné barvy)</w:t>
            </w:r>
          </w:p>
        </w:tc>
      </w:tr>
      <w:tr w:rsidR="00400A74" w:rsidRPr="00E21D17" w14:paraId="0E92CCD0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7200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209" w14:textId="44A0F524" w:rsidR="00400A74" w:rsidRPr="00E21D17" w:rsidRDefault="0052177C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226_Pero kuličkové, kovová špička, stopa 0,4 - 0,5 mm, vyměnitelná náplň</w:t>
            </w:r>
          </w:p>
        </w:tc>
      </w:tr>
      <w:tr w:rsidR="00400A74" w:rsidRPr="00E21D17" w14:paraId="202BDC57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FD5D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C4D" w14:textId="0CA6654B" w:rsidR="00400A74" w:rsidRPr="00E21D17" w:rsidRDefault="0052177C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228_Pero kuličkové, stopa 0,25 - 0,35 mm</w:t>
            </w:r>
          </w:p>
        </w:tc>
      </w:tr>
      <w:tr w:rsidR="00400A74" w:rsidRPr="00E21D17" w14:paraId="3A3C2FE1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ED71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A18" w14:textId="3AC2D093" w:rsidR="00400A74" w:rsidRPr="00E21D17" w:rsidRDefault="00A035B9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235_Popisovač permanentní, </w:t>
            </w:r>
            <w:r w:rsidR="00400A74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černý; tenká stopa; </w:t>
            </w:r>
            <w:r w:rsidR="007D5D2C" w:rsidRPr="00E21D17">
              <w:rPr>
                <w:rFonts w:ascii="Verdana Pro" w:eastAsia="Times New Roman" w:hAnsi="Verdana Pro" w:cs="Arial"/>
                <w:sz w:val="18"/>
                <w:szCs w:val="18"/>
              </w:rPr>
              <w:t>(</w:t>
            </w:r>
            <w:r w:rsidR="00400A74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šíře stopy 0,3 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–</w:t>
            </w:r>
            <w:r w:rsidR="00400A74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0,4 mm</w:t>
            </w:r>
            <w:r w:rsidR="007D5D2C" w:rsidRPr="00E21D17">
              <w:rPr>
                <w:rFonts w:ascii="Verdana Pro" w:eastAsia="Times New Roman" w:hAnsi="Verdana Pro" w:cs="Arial"/>
                <w:sz w:val="18"/>
                <w:szCs w:val="18"/>
              </w:rPr>
              <w:t>)</w:t>
            </w:r>
          </w:p>
        </w:tc>
      </w:tr>
      <w:tr w:rsidR="00400A74" w:rsidRPr="00E21D17" w14:paraId="3680D26E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9751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A55" w14:textId="3A4E2B24" w:rsidR="00400A74" w:rsidRPr="00E21D17" w:rsidRDefault="00CE4EDC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236_Popisovač permanentní, stopa 1 mm. Barva: </w:t>
            </w:r>
            <w:r w:rsidR="00092C98" w:rsidRPr="00E21D17">
              <w:rPr>
                <w:rFonts w:ascii="Verdana Pro" w:eastAsia="Times New Roman" w:hAnsi="Verdana Pro" w:cs="Arial"/>
                <w:sz w:val="18"/>
                <w:szCs w:val="18"/>
              </w:rPr>
              <w:t>černá</w:t>
            </w:r>
          </w:p>
        </w:tc>
      </w:tr>
      <w:tr w:rsidR="00400A74" w:rsidRPr="00E21D17" w14:paraId="3355BF95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9E9B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4F36" w14:textId="27018635" w:rsidR="00400A74" w:rsidRPr="00E21D17" w:rsidRDefault="00092C98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238_Popisovač CD/DVD, stopa 0,6 - 0,8 mm, barva: modrá</w:t>
            </w:r>
          </w:p>
        </w:tc>
      </w:tr>
      <w:tr w:rsidR="00400A74" w:rsidRPr="00E21D17" w14:paraId="0041EF88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0AB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277F" w14:textId="283F45BE" w:rsidR="00400A74" w:rsidRPr="00E21D17" w:rsidRDefault="002E7BB9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243_Popisovač permanentní, klínový hrot - stopa 1 - 5 mm.</w:t>
            </w:r>
            <w:r w:rsidR="00400A74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Barva: modrá</w:t>
            </w:r>
          </w:p>
        </w:tc>
      </w:tr>
      <w:tr w:rsidR="00A035B9" w:rsidRPr="00E21D17" w14:paraId="428D9DF8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A250" w14:textId="730EA36A" w:rsidR="00A035B9" w:rsidRPr="00E21D17" w:rsidRDefault="00A035B9" w:rsidP="00A035B9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D6F7" w14:textId="5CD83C68" w:rsidR="00A035B9" w:rsidRPr="00E21D17" w:rsidRDefault="003D64AD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250_Roller, jemný hrot, stopa 0,3 mm. Sada 4 barvy</w:t>
            </w:r>
          </w:p>
        </w:tc>
      </w:tr>
      <w:tr w:rsidR="00400A74" w:rsidRPr="00E21D17" w14:paraId="4B81BB2E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F750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023" w14:textId="1D4E3D56" w:rsidR="00A035B9" w:rsidRPr="00E21D17" w:rsidRDefault="00400A74" w:rsidP="00A035B9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252_Zvýrazňovač</w:t>
            </w:r>
            <w:r w:rsidR="00A035B9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klínový hrot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, </w:t>
            </w:r>
            <w:r w:rsidR="00A035B9" w:rsidRPr="00E21D17">
              <w:rPr>
                <w:rFonts w:ascii="Verdana Pro" w:eastAsia="Times New Roman" w:hAnsi="Verdana Pro" w:cs="Arial"/>
                <w:sz w:val="18"/>
                <w:szCs w:val="18"/>
              </w:rPr>
              <w:t>kulaté válcové tělo – „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tlustý</w:t>
            </w:r>
            <w:r w:rsidR="00A035B9" w:rsidRPr="00E21D17">
              <w:rPr>
                <w:rFonts w:ascii="Verdana Pro" w:eastAsia="Times New Roman" w:hAnsi="Verdana Pro" w:cs="Arial"/>
                <w:sz w:val="18"/>
                <w:szCs w:val="18"/>
              </w:rPr>
              <w:t>“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. Stopa 1 - 4,6 mm. Barva: žlutá</w:t>
            </w:r>
          </w:p>
        </w:tc>
      </w:tr>
      <w:tr w:rsidR="00400A74" w:rsidRPr="00E21D17" w14:paraId="591496E3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C3F4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539" w14:textId="0C871923" w:rsidR="00400A74" w:rsidRPr="00E21D17" w:rsidRDefault="00400A74" w:rsidP="00F160CE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253_Zvýrazňovač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klínový hrot, „tlustý</w:t>
            </w:r>
            <w:r w:rsidR="00494A0B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úchop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>“. Stopa 1 - 5 mm.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>Barva: oranžová</w:t>
            </w:r>
          </w:p>
        </w:tc>
      </w:tr>
      <w:tr w:rsidR="00400A74" w:rsidRPr="00E21D17" w14:paraId="3D745191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73FC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525" w14:textId="0CFFD014" w:rsidR="00400A74" w:rsidRPr="00E21D17" w:rsidRDefault="00F160CE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254_Zvýrazňovač klínový hrot, </w:t>
            </w:r>
            <w:r w:rsidR="00494A0B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„tlustý úchop“. 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Stopa 1 - 5 mm</w:t>
            </w:r>
            <w:r w:rsidR="00400A74" w:rsidRPr="00E21D17">
              <w:rPr>
                <w:rFonts w:ascii="Verdana Pro" w:eastAsia="Times New Roman" w:hAnsi="Verdana Pro" w:cs="Arial"/>
                <w:sz w:val="18"/>
                <w:szCs w:val="18"/>
              </w:rPr>
              <w:t>, sada 4 barvy</w:t>
            </w:r>
          </w:p>
        </w:tc>
      </w:tr>
      <w:tr w:rsidR="00400A74" w:rsidRPr="00E21D17" w14:paraId="14DA13DE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933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072" w14:textId="1A997FD1" w:rsidR="00400A74" w:rsidRPr="00E21D17" w:rsidRDefault="00400A74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255_Zvýrazňovač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klínový hrot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, 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>„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tenký</w:t>
            </w:r>
            <w:r w:rsidR="00494A0B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úchop“.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Barva: růžová</w:t>
            </w:r>
          </w:p>
        </w:tc>
      </w:tr>
      <w:tr w:rsidR="00A035B9" w:rsidRPr="00E21D17" w14:paraId="2DC10017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2E0B" w14:textId="68D2A362" w:rsidR="00A035B9" w:rsidRPr="00E21D17" w:rsidRDefault="00A035B9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25CE" w14:textId="575F35FA" w:rsidR="00A035B9" w:rsidRPr="00E21D17" w:rsidRDefault="00A035B9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256_Zvýrazňovač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klínový hrot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, 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>„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tenký</w:t>
            </w:r>
            <w:r w:rsidR="00494A0B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úchop“. </w:t>
            </w: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Sada 4 barvy</w:t>
            </w:r>
          </w:p>
        </w:tc>
      </w:tr>
      <w:tr w:rsidR="00400A74" w:rsidRPr="00E21D17" w14:paraId="001E010E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E5F2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487" w14:textId="3AAF38DC" w:rsidR="00400A74" w:rsidRPr="00E21D17" w:rsidRDefault="00400A74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261_Mikrotužka 0,5 mm 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>(2 libovolné barvy)</w:t>
            </w:r>
          </w:p>
        </w:tc>
      </w:tr>
      <w:tr w:rsidR="00400A74" w:rsidRPr="00E21D17" w14:paraId="62F7DC7B" w14:textId="77777777" w:rsidTr="001A2A17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9AE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668" w14:textId="77777777" w:rsidR="00400A74" w:rsidRPr="00E21D17" w:rsidRDefault="00400A74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309_Korekční strojek jednorázový; páska 4,2 mm</w:t>
            </w:r>
          </w:p>
        </w:tc>
      </w:tr>
      <w:tr w:rsidR="00400A74" w:rsidRPr="00E21D17" w14:paraId="4A327481" w14:textId="77777777" w:rsidTr="0013723B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4FA5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B88" w14:textId="77777777" w:rsidR="00400A74" w:rsidRPr="00E21D17" w:rsidRDefault="00400A74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310_Korekční strojek s výměnnou páskou 4,2 mm</w:t>
            </w:r>
          </w:p>
        </w:tc>
      </w:tr>
      <w:tr w:rsidR="00A9458F" w:rsidRPr="00E21D17" w14:paraId="272BE2C2" w14:textId="77777777" w:rsidTr="0013723B">
        <w:trPr>
          <w:trHeight w:hRule="exact" w:val="34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4603" w14:textId="033E1315" w:rsidR="00A9458F" w:rsidRPr="00E21D17" w:rsidRDefault="00A9458F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D41A" w14:textId="0ED8D5A0" w:rsidR="00A9458F" w:rsidRPr="00E21D17" w:rsidRDefault="00A9458F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A9458F">
              <w:rPr>
                <w:rFonts w:ascii="Verdana Pro" w:eastAsia="Times New Roman" w:hAnsi="Verdana Pro" w:cs="Arial"/>
                <w:sz w:val="18"/>
                <w:szCs w:val="18"/>
              </w:rPr>
              <w:t>357_Lepicí páska s odvíječem, 18 - 19 mm x 33 m; jednorázová</w:t>
            </w:r>
          </w:p>
        </w:tc>
      </w:tr>
      <w:tr w:rsidR="00400A74" w:rsidRPr="00E21D17" w14:paraId="6B7E0314" w14:textId="77777777" w:rsidTr="0013723B">
        <w:trPr>
          <w:trHeight w:hRule="exact" w:val="34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5BB2" w14:textId="77777777" w:rsidR="00400A74" w:rsidRPr="00E21D17" w:rsidRDefault="00400A74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58B" w14:textId="54A66DB0" w:rsidR="00400A74" w:rsidRPr="00E21D17" w:rsidRDefault="006E6C03" w:rsidP="00400A74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360_Lepicí páska PP - velmi pevná a odolná; 50 mm x 60 m</w:t>
            </w:r>
            <w:r w:rsidR="002D6211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. </w:t>
            </w:r>
            <w:r w:rsidR="00F160CE" w:rsidRPr="00E21D17">
              <w:rPr>
                <w:rFonts w:ascii="Verdana Pro" w:eastAsia="Times New Roman" w:hAnsi="Verdana Pro" w:cs="Arial"/>
                <w:sz w:val="18"/>
                <w:szCs w:val="18"/>
              </w:rPr>
              <w:t>Tloušťka: min. 40 mikronů</w:t>
            </w:r>
          </w:p>
        </w:tc>
      </w:tr>
      <w:tr w:rsidR="00400A74" w:rsidRPr="00E21D17" w14:paraId="0E593268" w14:textId="77777777" w:rsidTr="00E21D17">
        <w:trPr>
          <w:trHeight w:hRule="exact" w:val="56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7A10" w14:textId="458BF860" w:rsidR="00400A74" w:rsidRPr="00E21D17" w:rsidRDefault="00B02115" w:rsidP="00400A74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57</w:t>
            </w:r>
            <w:r w:rsidR="00A415B9" w:rsidRPr="00E21D17">
              <w:rPr>
                <w:rFonts w:ascii="Verdana Pro" w:eastAsia="Times New Roman" w:hAnsi="Verdana Pro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A15" w14:textId="1C85BC4E" w:rsidR="00400A74" w:rsidRPr="00E21D17" w:rsidRDefault="00B02115" w:rsidP="008C7AFE">
            <w:pPr>
              <w:spacing w:after="0" w:line="240" w:lineRule="auto"/>
              <w:rPr>
                <w:rFonts w:ascii="Verdana Pro" w:eastAsia="Times New Roman" w:hAnsi="Verdana Pro" w:cs="Arial"/>
                <w:sz w:val="18"/>
                <w:szCs w:val="18"/>
              </w:rPr>
            </w:pPr>
            <w:r w:rsidRPr="00E21D17">
              <w:rPr>
                <w:rFonts w:ascii="Verdana Pro" w:eastAsia="Times New Roman" w:hAnsi="Verdana Pro" w:cs="Arial"/>
                <w:sz w:val="18"/>
                <w:szCs w:val="18"/>
              </w:rPr>
              <w:t>576</w:t>
            </w:r>
            <w:r w:rsidR="00400A74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_Nůžky kancelářské, </w:t>
            </w:r>
            <w:r w:rsidR="008C7AFE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17 </w:t>
            </w:r>
            <w:r w:rsidR="00400A74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- </w:t>
            </w:r>
            <w:r w:rsidR="008C7AFE" w:rsidRPr="00E21D17">
              <w:rPr>
                <w:rFonts w:ascii="Verdana Pro" w:eastAsia="Times New Roman" w:hAnsi="Verdana Pro" w:cs="Arial"/>
                <w:sz w:val="18"/>
                <w:szCs w:val="18"/>
              </w:rPr>
              <w:t>19</w:t>
            </w:r>
            <w:r w:rsidR="00400A74" w:rsidRPr="00E21D17">
              <w:rPr>
                <w:rFonts w:ascii="Verdana Pro" w:eastAsia="Times New Roman" w:hAnsi="Verdana Pro" w:cs="Arial"/>
                <w:sz w:val="18"/>
                <w:szCs w:val="18"/>
              </w:rPr>
              <w:t xml:space="preserve"> cm</w:t>
            </w:r>
            <w:r w:rsidR="008C7AFE" w:rsidRPr="00E21D17">
              <w:rPr>
                <w:rFonts w:ascii="Verdana Pro" w:eastAsia="Times New Roman" w:hAnsi="Verdana Pro" w:cs="Arial"/>
                <w:sz w:val="18"/>
                <w:szCs w:val="18"/>
              </w:rPr>
              <w:t>; asymetrické rukojeti s pogumovanými měkkými vložkami</w:t>
            </w:r>
          </w:p>
        </w:tc>
      </w:tr>
    </w:tbl>
    <w:p w14:paraId="172BBABD" w14:textId="77777777" w:rsidR="00E9326E" w:rsidRPr="00D33402" w:rsidRDefault="00E9326E" w:rsidP="00D33402">
      <w:pPr>
        <w:spacing w:before="120" w:after="0" w:line="240" w:lineRule="auto"/>
        <w:jc w:val="both"/>
        <w:rPr>
          <w:rFonts w:ascii="Arial" w:hAnsi="Arial" w:cs="Arial"/>
        </w:rPr>
      </w:pPr>
    </w:p>
    <w:sectPr w:rsidR="00E9326E" w:rsidRPr="00D33402" w:rsidSect="00E9326E">
      <w:headerReference w:type="default" r:id="rId8"/>
      <w:headerReference w:type="first" r:id="rId9"/>
      <w:pgSz w:w="11906" w:h="16838"/>
      <w:pgMar w:top="851" w:right="1418" w:bottom="73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E3D29" w14:textId="77777777" w:rsidR="009A2FD3" w:rsidRDefault="009A2FD3" w:rsidP="003E6E7B">
      <w:pPr>
        <w:spacing w:after="0" w:line="240" w:lineRule="auto"/>
      </w:pPr>
      <w:r>
        <w:separator/>
      </w:r>
    </w:p>
  </w:endnote>
  <w:endnote w:type="continuationSeparator" w:id="0">
    <w:p w14:paraId="27EB93B4" w14:textId="77777777" w:rsidR="009A2FD3" w:rsidRDefault="009A2FD3" w:rsidP="003E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C1E4" w14:textId="77777777" w:rsidR="009A2FD3" w:rsidRDefault="009A2FD3" w:rsidP="003E6E7B">
      <w:pPr>
        <w:spacing w:after="0" w:line="240" w:lineRule="auto"/>
      </w:pPr>
      <w:r>
        <w:separator/>
      </w:r>
    </w:p>
  </w:footnote>
  <w:footnote w:type="continuationSeparator" w:id="0">
    <w:p w14:paraId="451167C2" w14:textId="77777777" w:rsidR="009A2FD3" w:rsidRDefault="009A2FD3" w:rsidP="003E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BBFE" w14:textId="77777777" w:rsidR="003E6E7B" w:rsidRPr="001C46A2" w:rsidRDefault="006B549E" w:rsidP="00156271">
    <w:pPr>
      <w:pStyle w:val="Zhlav"/>
      <w:tabs>
        <w:tab w:val="left" w:pos="4153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 w:rsidR="0096652F">
      <w:rPr>
        <w:rFonts w:ascii="Times New Roman" w:hAnsi="Times New Roman" w:cs="Times New Roman"/>
        <w:i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B5D4" w14:textId="00DBABC0" w:rsidR="0096652F" w:rsidRDefault="0071410B" w:rsidP="00E21D17">
    <w:pPr>
      <w:pStyle w:val="Zhlav"/>
      <w:jc w:val="center"/>
    </w:pPr>
    <w:r>
      <w:rPr>
        <w:noProof/>
      </w:rPr>
      <w:drawing>
        <wp:inline distT="0" distB="0" distL="0" distR="0" wp14:anchorId="0E66B998" wp14:editId="5517DA31">
          <wp:extent cx="5759450" cy="663575"/>
          <wp:effectExtent l="0" t="0" r="0" b="317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14F9AAD4-BA66-421D-895A-879B62E720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14F9AAD4-BA66-421D-895A-879B62E7209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B2642"/>
    <w:multiLevelType w:val="hybridMultilevel"/>
    <w:tmpl w:val="E864D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0C46"/>
    <w:multiLevelType w:val="hybridMultilevel"/>
    <w:tmpl w:val="A6C42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423731">
    <w:abstractNumId w:val="1"/>
  </w:num>
  <w:num w:numId="2" w16cid:durableId="49599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E7B"/>
    <w:rsid w:val="000015ED"/>
    <w:rsid w:val="00033AC4"/>
    <w:rsid w:val="00044975"/>
    <w:rsid w:val="000568AE"/>
    <w:rsid w:val="00066AE5"/>
    <w:rsid w:val="00092C98"/>
    <w:rsid w:val="000A54A7"/>
    <w:rsid w:val="000B1794"/>
    <w:rsid w:val="000F07A6"/>
    <w:rsid w:val="001007C9"/>
    <w:rsid w:val="00115E0F"/>
    <w:rsid w:val="0013723B"/>
    <w:rsid w:val="00141761"/>
    <w:rsid w:val="00154A84"/>
    <w:rsid w:val="00156271"/>
    <w:rsid w:val="00161060"/>
    <w:rsid w:val="00165222"/>
    <w:rsid w:val="001A2A17"/>
    <w:rsid w:val="001B6CDF"/>
    <w:rsid w:val="001C46A2"/>
    <w:rsid w:val="001D471F"/>
    <w:rsid w:val="001E38EB"/>
    <w:rsid w:val="001E7D17"/>
    <w:rsid w:val="00265AE8"/>
    <w:rsid w:val="002A192D"/>
    <w:rsid w:val="002D2CD2"/>
    <w:rsid w:val="002D6211"/>
    <w:rsid w:val="002D683A"/>
    <w:rsid w:val="002E7BB9"/>
    <w:rsid w:val="002F1B7C"/>
    <w:rsid w:val="003063AF"/>
    <w:rsid w:val="003104C9"/>
    <w:rsid w:val="00316176"/>
    <w:rsid w:val="00321BDB"/>
    <w:rsid w:val="00335865"/>
    <w:rsid w:val="00352476"/>
    <w:rsid w:val="00364AE9"/>
    <w:rsid w:val="003778B6"/>
    <w:rsid w:val="00377BE9"/>
    <w:rsid w:val="00382843"/>
    <w:rsid w:val="003936B2"/>
    <w:rsid w:val="003B05B8"/>
    <w:rsid w:val="003B5FF5"/>
    <w:rsid w:val="003D64AD"/>
    <w:rsid w:val="003E4982"/>
    <w:rsid w:val="003E6E7B"/>
    <w:rsid w:val="003F2827"/>
    <w:rsid w:val="003F4D0E"/>
    <w:rsid w:val="003F5898"/>
    <w:rsid w:val="00400A74"/>
    <w:rsid w:val="00417044"/>
    <w:rsid w:val="004173E4"/>
    <w:rsid w:val="0041796B"/>
    <w:rsid w:val="00436736"/>
    <w:rsid w:val="00440BA8"/>
    <w:rsid w:val="00445BD0"/>
    <w:rsid w:val="00451ADF"/>
    <w:rsid w:val="004617C7"/>
    <w:rsid w:val="00472B9C"/>
    <w:rsid w:val="00481581"/>
    <w:rsid w:val="00494A0B"/>
    <w:rsid w:val="00495F9A"/>
    <w:rsid w:val="004A77D5"/>
    <w:rsid w:val="004E2854"/>
    <w:rsid w:val="004F34D4"/>
    <w:rsid w:val="00501B76"/>
    <w:rsid w:val="00507627"/>
    <w:rsid w:val="0052177C"/>
    <w:rsid w:val="00551598"/>
    <w:rsid w:val="00553E09"/>
    <w:rsid w:val="005A3CEF"/>
    <w:rsid w:val="005A7A8C"/>
    <w:rsid w:val="005B3F32"/>
    <w:rsid w:val="00630DFE"/>
    <w:rsid w:val="00636F05"/>
    <w:rsid w:val="00682D62"/>
    <w:rsid w:val="006A1122"/>
    <w:rsid w:val="006A443E"/>
    <w:rsid w:val="006A49F0"/>
    <w:rsid w:val="006A7E6F"/>
    <w:rsid w:val="006B549E"/>
    <w:rsid w:val="006D0BC6"/>
    <w:rsid w:val="006D1399"/>
    <w:rsid w:val="006D7A9F"/>
    <w:rsid w:val="006E6C03"/>
    <w:rsid w:val="0071410B"/>
    <w:rsid w:val="0072193C"/>
    <w:rsid w:val="00741F27"/>
    <w:rsid w:val="0076448D"/>
    <w:rsid w:val="00777B35"/>
    <w:rsid w:val="007819A0"/>
    <w:rsid w:val="007B3486"/>
    <w:rsid w:val="007B3930"/>
    <w:rsid w:val="007D5D2C"/>
    <w:rsid w:val="007E0D5B"/>
    <w:rsid w:val="007E17E8"/>
    <w:rsid w:val="008076D7"/>
    <w:rsid w:val="008409F5"/>
    <w:rsid w:val="00853516"/>
    <w:rsid w:val="00854F3B"/>
    <w:rsid w:val="00873C9B"/>
    <w:rsid w:val="008741F3"/>
    <w:rsid w:val="00892B16"/>
    <w:rsid w:val="00895787"/>
    <w:rsid w:val="008A50E1"/>
    <w:rsid w:val="008B4736"/>
    <w:rsid w:val="008C5E8A"/>
    <w:rsid w:val="008C7AFE"/>
    <w:rsid w:val="008D7E3B"/>
    <w:rsid w:val="00905B22"/>
    <w:rsid w:val="00925322"/>
    <w:rsid w:val="0096652F"/>
    <w:rsid w:val="00995069"/>
    <w:rsid w:val="009A2FD3"/>
    <w:rsid w:val="009A5034"/>
    <w:rsid w:val="009F1E0E"/>
    <w:rsid w:val="00A035B9"/>
    <w:rsid w:val="00A3727D"/>
    <w:rsid w:val="00A40CEC"/>
    <w:rsid w:val="00A40E50"/>
    <w:rsid w:val="00A415B9"/>
    <w:rsid w:val="00A44FA8"/>
    <w:rsid w:val="00A72986"/>
    <w:rsid w:val="00A77C49"/>
    <w:rsid w:val="00A83A57"/>
    <w:rsid w:val="00A9458F"/>
    <w:rsid w:val="00AA1A61"/>
    <w:rsid w:val="00AA57D6"/>
    <w:rsid w:val="00AB4195"/>
    <w:rsid w:val="00AD1C81"/>
    <w:rsid w:val="00AE1C65"/>
    <w:rsid w:val="00B02115"/>
    <w:rsid w:val="00B05F06"/>
    <w:rsid w:val="00B23939"/>
    <w:rsid w:val="00B25691"/>
    <w:rsid w:val="00B26656"/>
    <w:rsid w:val="00B41E56"/>
    <w:rsid w:val="00B441E4"/>
    <w:rsid w:val="00B60EB9"/>
    <w:rsid w:val="00B779E0"/>
    <w:rsid w:val="00BD6F4C"/>
    <w:rsid w:val="00BE145F"/>
    <w:rsid w:val="00BE2603"/>
    <w:rsid w:val="00C1126E"/>
    <w:rsid w:val="00C30684"/>
    <w:rsid w:val="00C4640A"/>
    <w:rsid w:val="00C47160"/>
    <w:rsid w:val="00C516CF"/>
    <w:rsid w:val="00C66589"/>
    <w:rsid w:val="00C72E55"/>
    <w:rsid w:val="00C76488"/>
    <w:rsid w:val="00C82524"/>
    <w:rsid w:val="00C90CCE"/>
    <w:rsid w:val="00CE4EDC"/>
    <w:rsid w:val="00CE632D"/>
    <w:rsid w:val="00D00446"/>
    <w:rsid w:val="00D02797"/>
    <w:rsid w:val="00D11735"/>
    <w:rsid w:val="00D20CAA"/>
    <w:rsid w:val="00D33402"/>
    <w:rsid w:val="00D45B48"/>
    <w:rsid w:val="00D516E6"/>
    <w:rsid w:val="00D61CB3"/>
    <w:rsid w:val="00D65402"/>
    <w:rsid w:val="00D923E0"/>
    <w:rsid w:val="00DA1317"/>
    <w:rsid w:val="00E11373"/>
    <w:rsid w:val="00E21D17"/>
    <w:rsid w:val="00E360E4"/>
    <w:rsid w:val="00E43D53"/>
    <w:rsid w:val="00E44BD6"/>
    <w:rsid w:val="00E46ADB"/>
    <w:rsid w:val="00E860D5"/>
    <w:rsid w:val="00E86674"/>
    <w:rsid w:val="00E87394"/>
    <w:rsid w:val="00E9326E"/>
    <w:rsid w:val="00E9356D"/>
    <w:rsid w:val="00EA4B81"/>
    <w:rsid w:val="00EE6E32"/>
    <w:rsid w:val="00F160CE"/>
    <w:rsid w:val="00F17416"/>
    <w:rsid w:val="00F4037D"/>
    <w:rsid w:val="00F44C0B"/>
    <w:rsid w:val="00F77572"/>
    <w:rsid w:val="00FA6A70"/>
    <w:rsid w:val="00FC6ECB"/>
    <w:rsid w:val="00FD1E07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5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7B"/>
  </w:style>
  <w:style w:type="paragraph" w:styleId="Zpat">
    <w:name w:val="footer"/>
    <w:basedOn w:val="Normln"/>
    <w:link w:val="Zpat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7B"/>
  </w:style>
  <w:style w:type="paragraph" w:styleId="Textbubliny">
    <w:name w:val="Balloon Text"/>
    <w:basedOn w:val="Normln"/>
    <w:link w:val="TextbublinyChar"/>
    <w:uiPriority w:val="99"/>
    <w:semiHidden/>
    <w:unhideWhenUsed/>
    <w:rsid w:val="003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C46A2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50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50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50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E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50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282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2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3466-4490-445E-8C87-A988F299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2025-05-12T15:42:00Z</dcterms:created>
  <dcterms:modified xsi:type="dcterms:W3CDTF">2025-05-12T15:42:00Z</dcterms:modified>
</cp:coreProperties>
</file>