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0E8" w:rsidRDefault="009E10E8">
      <w:pPr>
        <w:pStyle w:val="Zhlav"/>
        <w:tabs>
          <w:tab w:val="clear" w:pos="4536"/>
          <w:tab w:val="clear" w:pos="9072"/>
        </w:tabs>
      </w:pPr>
    </w:p>
    <w:p w:rsidR="009E10E8" w:rsidRDefault="009E10E8"/>
    <w:p w:rsidR="009E10E8" w:rsidRDefault="009E10E8"/>
    <w:p w:rsidR="009E10E8" w:rsidRDefault="009E10E8"/>
    <w:p w:rsidR="009E10E8" w:rsidRDefault="00E34807">
      <w:pPr>
        <w:pStyle w:val="Nadpis1"/>
      </w:pPr>
      <w:r>
        <w:t>SMLOUVA O DÍLO</w:t>
      </w:r>
    </w:p>
    <w:p w:rsidR="009E10E8" w:rsidRDefault="00E34807">
      <w:pPr>
        <w:pStyle w:val="Nadpis1"/>
      </w:pPr>
      <w:r>
        <w:rPr>
          <w:sz w:val="20"/>
          <w:szCs w:val="20"/>
        </w:rPr>
        <w:t>(§2586 NOZ)</w:t>
      </w:r>
    </w:p>
    <w:p w:rsidR="009E10E8" w:rsidRDefault="009E10E8">
      <w:pPr>
        <w:tabs>
          <w:tab w:val="left" w:pos="4235"/>
        </w:tabs>
      </w:pPr>
    </w:p>
    <w:p w:rsidR="009E10E8" w:rsidRDefault="009E10E8"/>
    <w:p w:rsidR="009E10E8" w:rsidRDefault="00E34807">
      <w:pPr>
        <w:rPr>
          <w:rFonts w:ascii="Times New Roman" w:eastAsia="Times New Roman" w:hAnsi="Times New Roman" w:cs="Times New Roman"/>
          <w:sz w:val="24"/>
          <w:szCs w:val="24"/>
        </w:rPr>
      </w:pPr>
      <w:r>
        <w:rPr>
          <w:b/>
          <w:bCs/>
        </w:rPr>
        <w:t xml:space="preserve">OBJEDNATEL:             </w:t>
      </w:r>
      <w:r>
        <w:rPr>
          <w:rFonts w:ascii="Times New Roman" w:hAnsi="Times New Roman"/>
          <w:sz w:val="24"/>
          <w:szCs w:val="24"/>
        </w:rPr>
        <w:t>Gymnázium Dr. Emila Holuba, Holice, Na Mušce 1110</w:t>
      </w:r>
    </w:p>
    <w:p w:rsidR="009E10E8" w:rsidRDefault="00E34807">
      <w:pPr>
        <w:pStyle w:val="Nadpis1"/>
        <w:keepNext w:val="0"/>
        <w:spacing w:after="160"/>
        <w:jc w:val="left"/>
        <w:rPr>
          <w:rFonts w:ascii="Times New Roman" w:eastAsia="Times New Roman" w:hAnsi="Times New Roman" w:cs="Times New Roman"/>
          <w:b w:val="0"/>
          <w:bCs w:val="0"/>
          <w:sz w:val="24"/>
          <w:szCs w:val="24"/>
        </w:rPr>
      </w:pPr>
      <w:r>
        <w:rPr>
          <w:rFonts w:ascii="Times New Roman" w:eastAsia="Calibri" w:hAnsi="Times New Roman" w:cs="Calibri"/>
          <w:b w:val="0"/>
          <w:bCs w:val="0"/>
          <w:sz w:val="24"/>
          <w:szCs w:val="24"/>
          <w:lang w:val="pt-PT"/>
        </w:rPr>
        <w:t xml:space="preserve">  </w:t>
      </w:r>
      <w:r>
        <w:rPr>
          <w:rFonts w:ascii="Times New Roman" w:eastAsia="Calibri" w:hAnsi="Times New Roman" w:cs="Calibri"/>
          <w:b w:val="0"/>
          <w:bCs w:val="0"/>
          <w:sz w:val="24"/>
          <w:szCs w:val="24"/>
          <w:lang w:val="pt-PT"/>
        </w:rPr>
        <w:tab/>
      </w:r>
      <w:r>
        <w:rPr>
          <w:rFonts w:ascii="Times New Roman" w:eastAsia="Calibri" w:hAnsi="Times New Roman" w:cs="Calibri"/>
          <w:b w:val="0"/>
          <w:bCs w:val="0"/>
          <w:sz w:val="24"/>
          <w:szCs w:val="24"/>
          <w:lang w:val="pt-PT"/>
        </w:rPr>
        <w:tab/>
      </w:r>
      <w:r>
        <w:rPr>
          <w:rFonts w:ascii="Times New Roman" w:eastAsia="Calibri" w:hAnsi="Times New Roman" w:cs="Calibri"/>
          <w:b w:val="0"/>
          <w:bCs w:val="0"/>
          <w:sz w:val="24"/>
          <w:szCs w:val="24"/>
          <w:lang w:val="pt-PT"/>
        </w:rPr>
        <w:tab/>
        <w:t>534 01 Holice, Na Mu</w:t>
      </w:r>
      <w:r>
        <w:rPr>
          <w:rFonts w:ascii="Times New Roman" w:eastAsia="Calibri" w:hAnsi="Times New Roman" w:cs="Calibri"/>
          <w:b w:val="0"/>
          <w:bCs w:val="0"/>
          <w:sz w:val="24"/>
          <w:szCs w:val="24"/>
        </w:rPr>
        <w:t>šce 111</w:t>
      </w:r>
    </w:p>
    <w:p w:rsidR="009E10E8" w:rsidRDefault="00E34807">
      <w:pPr>
        <w:pStyle w:val="Nadpis1"/>
        <w:keepNext w:val="0"/>
        <w:spacing w:after="160"/>
        <w:ind w:left="708" w:firstLine="708"/>
        <w:jc w:val="left"/>
        <w:rPr>
          <w:rFonts w:ascii="Times New Roman" w:eastAsia="Times New Roman" w:hAnsi="Times New Roman" w:cs="Times New Roman"/>
          <w:b w:val="0"/>
          <w:bCs w:val="0"/>
          <w:sz w:val="24"/>
          <w:szCs w:val="24"/>
        </w:rPr>
      </w:pPr>
      <w:r>
        <w:rPr>
          <w:rFonts w:ascii="Times New Roman" w:eastAsia="Calibri" w:hAnsi="Times New Roman" w:cs="Calibri"/>
          <w:b w:val="0"/>
          <w:bCs w:val="0"/>
          <w:sz w:val="24"/>
          <w:szCs w:val="24"/>
        </w:rPr>
        <w:t xml:space="preserve">            IČ: 48161101</w:t>
      </w:r>
    </w:p>
    <w:p w:rsidR="009E10E8" w:rsidRDefault="00E34807">
      <w:pPr>
        <w:pStyle w:val="Nadpis1"/>
        <w:keepNext w:val="0"/>
        <w:spacing w:after="160"/>
        <w:ind w:left="1416" w:firstLine="708"/>
        <w:jc w:val="left"/>
        <w:rPr>
          <w:rFonts w:ascii="Times New Roman" w:eastAsia="Times New Roman" w:hAnsi="Times New Roman" w:cs="Times New Roman"/>
          <w:b w:val="0"/>
          <w:bCs w:val="0"/>
          <w:sz w:val="24"/>
          <w:szCs w:val="24"/>
        </w:rPr>
      </w:pPr>
      <w:r>
        <w:rPr>
          <w:rFonts w:ascii="Times New Roman" w:eastAsia="Calibri" w:hAnsi="Times New Roman" w:cs="Calibri"/>
          <w:b w:val="0"/>
          <w:bCs w:val="0"/>
          <w:sz w:val="24"/>
          <w:szCs w:val="24"/>
        </w:rPr>
        <w:t xml:space="preserve"> Zastoupené ředitelkou Mgr. Andreou Daňkovou</w:t>
      </w:r>
    </w:p>
    <w:p w:rsidR="009E10E8" w:rsidRDefault="00E34807">
      <w:pPr>
        <w:pStyle w:val="Nadpis1"/>
        <w:keepNext w:val="0"/>
        <w:spacing w:after="160"/>
        <w:ind w:left="1416" w:firstLine="708"/>
        <w:jc w:val="left"/>
        <w:rPr>
          <w:rFonts w:ascii="Times New Roman" w:eastAsia="Times New Roman" w:hAnsi="Times New Roman" w:cs="Times New Roman"/>
          <w:b w:val="0"/>
          <w:bCs w:val="0"/>
          <w:sz w:val="24"/>
          <w:szCs w:val="24"/>
        </w:rPr>
      </w:pPr>
      <w:r>
        <w:rPr>
          <w:rFonts w:ascii="Times New Roman" w:eastAsia="Calibri" w:hAnsi="Times New Roman" w:cs="Calibri"/>
          <w:b w:val="0"/>
          <w:bCs w:val="0"/>
          <w:sz w:val="24"/>
          <w:szCs w:val="24"/>
        </w:rPr>
        <w:t xml:space="preserve"> </w:t>
      </w:r>
    </w:p>
    <w:p w:rsidR="009E10E8" w:rsidRDefault="009E10E8">
      <w:pPr>
        <w:rPr>
          <w:b/>
          <w:bCs/>
        </w:rPr>
      </w:pPr>
    </w:p>
    <w:p w:rsidR="009E10E8" w:rsidRDefault="00E34807">
      <w:r>
        <w:t xml:space="preserve"> </w:t>
      </w:r>
    </w:p>
    <w:p w:rsidR="009E10E8" w:rsidRDefault="009E10E8"/>
    <w:p w:rsidR="009E10E8" w:rsidRDefault="00E34807">
      <w:pPr>
        <w:rPr>
          <w:rFonts w:ascii="Times New Roman" w:eastAsia="Times New Roman" w:hAnsi="Times New Roman" w:cs="Times New Roman"/>
          <w:sz w:val="24"/>
          <w:szCs w:val="24"/>
        </w:rPr>
      </w:pPr>
      <w:r>
        <w:rPr>
          <w:b/>
          <w:bCs/>
        </w:rPr>
        <w:t>ZHOTOVITEL:</w:t>
      </w:r>
      <w:r>
        <w:rPr>
          <w:rFonts w:ascii="Times New Roman" w:hAnsi="Times New Roman"/>
          <w:sz w:val="24"/>
          <w:szCs w:val="24"/>
        </w:rPr>
        <w:t xml:space="preserve">             Petr Tatíček</w:t>
      </w:r>
    </w:p>
    <w:p w:rsidR="009E10E8" w:rsidRDefault="00E34807">
      <w:pPr>
        <w:pStyle w:val="Nadpis1"/>
        <w:keepNext w:val="0"/>
        <w:spacing w:after="160"/>
        <w:jc w:val="lef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b/>
      </w:r>
      <w:r>
        <w:rPr>
          <w:rFonts w:ascii="Times New Roman" w:eastAsia="Times New Roman" w:hAnsi="Times New Roman" w:cs="Times New Roman"/>
          <w:b w:val="0"/>
          <w:bCs w:val="0"/>
          <w:sz w:val="24"/>
          <w:szCs w:val="24"/>
        </w:rPr>
        <w:tab/>
      </w:r>
      <w:r>
        <w:rPr>
          <w:rFonts w:ascii="Times New Roman" w:eastAsia="Times New Roman" w:hAnsi="Times New Roman" w:cs="Times New Roman"/>
          <w:b w:val="0"/>
          <w:bCs w:val="0"/>
          <w:sz w:val="24"/>
          <w:szCs w:val="24"/>
        </w:rPr>
        <w:tab/>
        <w:t>Horn</w:t>
      </w:r>
      <w:r>
        <w:rPr>
          <w:rFonts w:ascii="Times New Roman" w:eastAsia="Calibri" w:hAnsi="Times New Roman" w:cs="Calibri"/>
          <w:b w:val="0"/>
          <w:bCs w:val="0"/>
          <w:sz w:val="24"/>
          <w:szCs w:val="24"/>
        </w:rPr>
        <w:t>í Jelení, P. Bezruče 199</w:t>
      </w:r>
    </w:p>
    <w:p w:rsidR="009E10E8" w:rsidRDefault="00E34807">
      <w:pPr>
        <w:pStyle w:val="Nadpis1"/>
        <w:keepNext w:val="0"/>
        <w:spacing w:after="160"/>
        <w:jc w:val="lef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b/>
      </w:r>
      <w:r>
        <w:rPr>
          <w:rFonts w:ascii="Times New Roman" w:eastAsia="Times New Roman" w:hAnsi="Times New Roman" w:cs="Times New Roman"/>
          <w:b w:val="0"/>
          <w:bCs w:val="0"/>
          <w:sz w:val="24"/>
          <w:szCs w:val="24"/>
        </w:rPr>
        <w:tab/>
      </w:r>
      <w:r>
        <w:rPr>
          <w:rFonts w:ascii="Times New Roman" w:eastAsia="Times New Roman" w:hAnsi="Times New Roman" w:cs="Times New Roman"/>
          <w:b w:val="0"/>
          <w:bCs w:val="0"/>
          <w:sz w:val="24"/>
          <w:szCs w:val="24"/>
        </w:rPr>
        <w:tab/>
        <w:t>I</w:t>
      </w:r>
      <w:r>
        <w:rPr>
          <w:rFonts w:ascii="Times New Roman" w:eastAsia="Calibri" w:hAnsi="Times New Roman" w:cs="Calibri"/>
          <w:b w:val="0"/>
          <w:bCs w:val="0"/>
          <w:sz w:val="24"/>
          <w:szCs w:val="24"/>
        </w:rPr>
        <w:t>Č: CZ74323920</w:t>
      </w:r>
    </w:p>
    <w:p w:rsidR="009E10E8" w:rsidRDefault="00E34807">
      <w:pPr>
        <w:pStyle w:val="Nadpis1"/>
        <w:keepNext w:val="0"/>
        <w:spacing w:after="160"/>
        <w:jc w:val="lef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b/>
      </w:r>
      <w:r>
        <w:rPr>
          <w:rFonts w:ascii="Times New Roman" w:eastAsia="Times New Roman" w:hAnsi="Times New Roman" w:cs="Times New Roman"/>
          <w:b w:val="0"/>
          <w:bCs w:val="0"/>
          <w:sz w:val="24"/>
          <w:szCs w:val="24"/>
        </w:rPr>
        <w:tab/>
      </w:r>
      <w:r>
        <w:rPr>
          <w:rFonts w:ascii="Times New Roman" w:eastAsia="Times New Roman" w:hAnsi="Times New Roman" w:cs="Times New Roman"/>
          <w:b w:val="0"/>
          <w:bCs w:val="0"/>
          <w:sz w:val="24"/>
          <w:szCs w:val="24"/>
        </w:rPr>
        <w:tab/>
        <w:t>Zastoupen</w:t>
      </w:r>
      <w:r>
        <w:rPr>
          <w:rFonts w:ascii="Times New Roman" w:eastAsia="Calibri" w:hAnsi="Times New Roman" w:cs="Calibri"/>
          <w:b w:val="0"/>
          <w:bCs w:val="0"/>
          <w:sz w:val="24"/>
          <w:szCs w:val="24"/>
          <w:lang w:val="fr-FR"/>
        </w:rPr>
        <w:t xml:space="preserve">é </w:t>
      </w:r>
      <w:r>
        <w:rPr>
          <w:rFonts w:ascii="Times New Roman" w:eastAsia="Calibri" w:hAnsi="Times New Roman" w:cs="Calibri"/>
          <w:b w:val="0"/>
          <w:bCs w:val="0"/>
          <w:sz w:val="24"/>
          <w:szCs w:val="24"/>
          <w:lang w:val="de-DE"/>
        </w:rPr>
        <w:t>panem Petrem Tat</w:t>
      </w:r>
      <w:r>
        <w:rPr>
          <w:rFonts w:ascii="Times New Roman" w:eastAsia="Calibri" w:hAnsi="Times New Roman" w:cs="Calibri"/>
          <w:b w:val="0"/>
          <w:bCs w:val="0"/>
          <w:sz w:val="24"/>
          <w:szCs w:val="24"/>
        </w:rPr>
        <w:t>íčkem</w:t>
      </w:r>
    </w:p>
    <w:p w:rsidR="009E10E8" w:rsidRDefault="00E34807">
      <w:pPr>
        <w:pStyle w:val="Nadpis1"/>
        <w:keepNext w:val="0"/>
        <w:spacing w:after="160"/>
        <w:jc w:val="lef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b/>
      </w:r>
      <w:r>
        <w:rPr>
          <w:rFonts w:ascii="Times New Roman" w:eastAsia="Times New Roman" w:hAnsi="Times New Roman" w:cs="Times New Roman"/>
          <w:b w:val="0"/>
          <w:bCs w:val="0"/>
          <w:sz w:val="24"/>
          <w:szCs w:val="24"/>
        </w:rPr>
        <w:tab/>
      </w:r>
      <w:r>
        <w:rPr>
          <w:rFonts w:ascii="Times New Roman" w:eastAsia="Times New Roman" w:hAnsi="Times New Roman" w:cs="Times New Roman"/>
          <w:b w:val="0"/>
          <w:bCs w:val="0"/>
          <w:sz w:val="24"/>
          <w:szCs w:val="24"/>
        </w:rPr>
        <w:tab/>
      </w:r>
    </w:p>
    <w:p w:rsidR="009E10E8" w:rsidRDefault="009E10E8">
      <w:pPr>
        <w:rPr>
          <w:b/>
          <w:bCs/>
        </w:rPr>
      </w:pPr>
    </w:p>
    <w:p w:rsidR="009E10E8" w:rsidRDefault="009E10E8"/>
    <w:p w:rsidR="009E10E8" w:rsidRDefault="00E34807">
      <w:pPr>
        <w:rPr>
          <w:b/>
          <w:bCs/>
        </w:rPr>
      </w:pPr>
      <w:r>
        <w:rPr>
          <w:b/>
          <w:bCs/>
        </w:rPr>
        <w:t xml:space="preserve">PŘEDMĚT A ROZSAH DÍLA: </w:t>
      </w:r>
    </w:p>
    <w:p w:rsidR="009E10E8" w:rsidRDefault="009E10E8">
      <w:pPr>
        <w:rPr>
          <w:b/>
          <w:bCs/>
        </w:rPr>
      </w:pPr>
    </w:p>
    <w:p w:rsidR="009E10E8" w:rsidRDefault="00E34807">
      <w:pPr>
        <w:rPr>
          <w:rFonts w:ascii="Times New Roman" w:eastAsia="Times New Roman" w:hAnsi="Times New Roman" w:cs="Times New Roman"/>
          <w:sz w:val="24"/>
          <w:szCs w:val="24"/>
        </w:rPr>
      </w:pPr>
      <w:r>
        <w:rPr>
          <w:rFonts w:ascii="Times New Roman" w:hAnsi="Times New Roman"/>
          <w:b/>
          <w:bCs/>
          <w:sz w:val="24"/>
          <w:szCs w:val="24"/>
        </w:rPr>
        <w:t>Provedení natěračských prací včetně očištění předchozích nátěrů atik a okapů</w:t>
      </w:r>
    </w:p>
    <w:p w:rsidR="009E10E8" w:rsidRDefault="00E34807">
      <w:pPr>
        <w:pStyle w:val="Nadpis4"/>
        <w:numPr>
          <w:ilvl w:val="0"/>
          <w:numId w:val="2"/>
        </w:numPr>
        <w:spacing w:after="160"/>
        <w:rPr>
          <w:sz w:val="24"/>
          <w:szCs w:val="24"/>
        </w:rPr>
      </w:pPr>
      <w:r>
        <w:rPr>
          <w:sz w:val="24"/>
          <w:szCs w:val="24"/>
        </w:rPr>
        <w:t>Kvalita předmětu smlouvy je dána příslušnými ČSN a předpisy platnými v době provádění díla a podmínkami objednatele stanovenými v t</w:t>
      </w:r>
      <w:r>
        <w:rPr>
          <w:sz w:val="24"/>
          <w:szCs w:val="24"/>
          <w:lang w:val="fr-FR"/>
        </w:rPr>
        <w:t>é</w:t>
      </w:r>
      <w:r>
        <w:rPr>
          <w:sz w:val="24"/>
          <w:szCs w:val="24"/>
        </w:rPr>
        <w:t>to smlouvě.</w:t>
      </w:r>
    </w:p>
    <w:p w:rsidR="009E10E8" w:rsidRDefault="009E10E8"/>
    <w:p w:rsidR="009E10E8" w:rsidRDefault="009E10E8"/>
    <w:p w:rsidR="009E10E8" w:rsidRDefault="00E34807">
      <w:pPr>
        <w:rPr>
          <w:b/>
          <w:bCs/>
        </w:rPr>
      </w:pPr>
      <w:r>
        <w:rPr>
          <w:b/>
          <w:bCs/>
        </w:rPr>
        <w:t>CENA ZA DÍLO:</w:t>
      </w:r>
    </w:p>
    <w:p w:rsidR="009E10E8" w:rsidRDefault="00E34807">
      <w:pPr>
        <w:numPr>
          <w:ilvl w:val="0"/>
          <w:numId w:val="3"/>
        </w:numPr>
      </w:pPr>
      <w:r>
        <w:t>Stanovená dohodou jako cena pevná (bez DPH ) ve vý</w:t>
      </w:r>
      <w:r w:rsidR="00300394">
        <w:t xml:space="preserve">ši: </w:t>
      </w:r>
      <w:r w:rsidR="008678C6">
        <w:t>80</w:t>
      </w:r>
      <w:r w:rsidR="00300394">
        <w:t>.</w:t>
      </w:r>
      <w:r w:rsidR="008678C6">
        <w:t>00</w:t>
      </w:r>
      <w:bookmarkStart w:id="0" w:name="_GoBack"/>
      <w:bookmarkEnd w:id="0"/>
      <w:r>
        <w:t>0,00 Kč</w:t>
      </w:r>
    </w:p>
    <w:p w:rsidR="009E10E8" w:rsidRDefault="00E34807">
      <w:pPr>
        <w:numPr>
          <w:ilvl w:val="0"/>
          <w:numId w:val="3"/>
        </w:numPr>
      </w:pPr>
      <w:r>
        <w:t>Určená následujícím způsobem (bez DPH):</w:t>
      </w:r>
    </w:p>
    <w:p w:rsidR="009E10E8" w:rsidRDefault="009E10E8"/>
    <w:p w:rsidR="009E10E8" w:rsidRDefault="009E10E8"/>
    <w:p w:rsidR="009E10E8" w:rsidRDefault="009E10E8"/>
    <w:p w:rsidR="009E10E8" w:rsidRDefault="009E10E8"/>
    <w:p w:rsidR="009E10E8" w:rsidRDefault="009E10E8"/>
    <w:p w:rsidR="009E10E8" w:rsidRDefault="009E10E8">
      <w:pPr>
        <w:rPr>
          <w:b/>
          <w:bCs/>
        </w:rPr>
      </w:pPr>
    </w:p>
    <w:p w:rsidR="009E10E8" w:rsidRDefault="00E34807">
      <w:pPr>
        <w:rPr>
          <w:rFonts w:ascii="Times New Roman" w:eastAsia="Times New Roman" w:hAnsi="Times New Roman" w:cs="Times New Roman"/>
          <w:b/>
          <w:bCs/>
          <w:sz w:val="24"/>
          <w:szCs w:val="24"/>
        </w:rPr>
      </w:pPr>
      <w:r>
        <w:rPr>
          <w:b/>
          <w:bCs/>
        </w:rPr>
        <w:t xml:space="preserve">DOBA TRVÁNÍ A TERMÍN DODÁNÍ:       </w:t>
      </w:r>
      <w:r>
        <w:rPr>
          <w:rFonts w:ascii="Times New Roman" w:hAnsi="Times New Roman"/>
          <w:b/>
          <w:bCs/>
          <w:sz w:val="24"/>
          <w:szCs w:val="24"/>
        </w:rPr>
        <w:t>Zahájení prací</w:t>
      </w:r>
      <w:r w:rsidR="008678C6">
        <w:rPr>
          <w:rFonts w:ascii="Times New Roman" w:hAnsi="Times New Roman"/>
          <w:b/>
          <w:bCs/>
          <w:sz w:val="24"/>
          <w:szCs w:val="24"/>
        </w:rPr>
        <w:t>:   od 9</w:t>
      </w:r>
      <w:r w:rsidR="00300394">
        <w:rPr>
          <w:rFonts w:ascii="Times New Roman" w:hAnsi="Times New Roman"/>
          <w:b/>
          <w:bCs/>
          <w:sz w:val="24"/>
          <w:szCs w:val="24"/>
        </w:rPr>
        <w:t>.</w:t>
      </w:r>
      <w:r>
        <w:rPr>
          <w:rFonts w:ascii="Times New Roman" w:hAnsi="Times New Roman"/>
          <w:b/>
          <w:bCs/>
          <w:sz w:val="24"/>
          <w:szCs w:val="24"/>
        </w:rPr>
        <w:t xml:space="preserve"> </w:t>
      </w:r>
      <w:r w:rsidR="008678C6">
        <w:rPr>
          <w:rFonts w:ascii="Times New Roman" w:hAnsi="Times New Roman"/>
          <w:b/>
          <w:bCs/>
          <w:sz w:val="24"/>
          <w:szCs w:val="24"/>
        </w:rPr>
        <w:t>8. 2017</w:t>
      </w:r>
    </w:p>
    <w:p w:rsidR="009E10E8" w:rsidRDefault="00E34807">
      <w:pPr>
        <w:pStyle w:val="Nadpis1"/>
        <w:keepNext w:val="0"/>
        <w:spacing w:after="160"/>
        <w:jc w:val="left"/>
        <w:rPr>
          <w:rFonts w:ascii="Times New Roman" w:eastAsia="Times New Roman" w:hAnsi="Times New Roman" w:cs="Times New Roman"/>
          <w:sz w:val="24"/>
          <w:szCs w:val="24"/>
        </w:rPr>
      </w:pPr>
      <w:r>
        <w:rPr>
          <w:rFonts w:ascii="Times New Roman" w:eastAsia="Calibri" w:hAnsi="Times New Roman" w:cs="Calibri"/>
          <w:sz w:val="24"/>
          <w:szCs w:val="24"/>
        </w:rPr>
        <w:t xml:space="preserve">                                                             Dokončení prací</w:t>
      </w:r>
      <w:r w:rsidR="00300394">
        <w:rPr>
          <w:rFonts w:ascii="Times New Roman" w:eastAsia="Calibri" w:hAnsi="Times New Roman" w:cs="Calibri"/>
          <w:sz w:val="24"/>
          <w:szCs w:val="24"/>
        </w:rPr>
        <w:t xml:space="preserve">: do 31. </w:t>
      </w:r>
      <w:r w:rsidR="008678C6">
        <w:rPr>
          <w:rFonts w:ascii="Times New Roman" w:eastAsia="Calibri" w:hAnsi="Times New Roman" w:cs="Calibri"/>
          <w:sz w:val="24"/>
          <w:szCs w:val="24"/>
        </w:rPr>
        <w:t>10. 2017</w:t>
      </w:r>
    </w:p>
    <w:p w:rsidR="009E10E8" w:rsidRDefault="009E10E8"/>
    <w:p w:rsidR="009E10E8" w:rsidRDefault="009E10E8"/>
    <w:p w:rsidR="009E10E8" w:rsidRDefault="009E10E8"/>
    <w:p w:rsidR="009E10E8" w:rsidRDefault="00E34807">
      <w:pPr>
        <w:rPr>
          <w:b/>
          <w:bCs/>
        </w:rPr>
      </w:pPr>
      <w:r>
        <w:rPr>
          <w:b/>
          <w:bCs/>
        </w:rPr>
        <w:t>GARANCE:</w:t>
      </w:r>
    </w:p>
    <w:p w:rsidR="009E10E8" w:rsidRDefault="00E34807">
      <w:r>
        <w:t>malby: měsíců                         nátěry:  24 měsíců                         nástřiky:   měsíců                         sanace:   měsíců</w:t>
      </w:r>
    </w:p>
    <w:p w:rsidR="009E10E8" w:rsidRDefault="009E10E8"/>
    <w:p w:rsidR="009E10E8" w:rsidRDefault="009E10E8"/>
    <w:p w:rsidR="009E10E8" w:rsidRDefault="00E34807">
      <w:pPr>
        <w:rPr>
          <w:b/>
          <w:bCs/>
        </w:rPr>
      </w:pPr>
      <w:r>
        <w:rPr>
          <w:b/>
          <w:bCs/>
        </w:rPr>
        <w:t>PLATEBNÍ PODMÍNKY:</w:t>
      </w:r>
    </w:p>
    <w:p w:rsidR="009E10E8" w:rsidRDefault="00E34807">
      <w:r>
        <w:t>Objednatel se zavazuje zhotoviteli platit průběžně skutečně zhotovené práce, výkony a zabudovaný materiál, a to jedenkrát měsíčně na základě dílčího daňového dokladu vystaveného zhotovitelem.</w:t>
      </w:r>
    </w:p>
    <w:p w:rsidR="009E10E8" w:rsidRDefault="00E34807">
      <w:r>
        <w:tab/>
      </w:r>
    </w:p>
    <w:p w:rsidR="009E10E8" w:rsidRDefault="00E34807">
      <w:r>
        <w:lastRenderedPageBreak/>
        <w:t xml:space="preserve">Platba včetně DPH, splatná do .14 dní od dokončení díla. </w:t>
      </w:r>
    </w:p>
    <w:p w:rsidR="009E10E8" w:rsidRDefault="009E10E8"/>
    <w:p w:rsidR="009E10E8" w:rsidRDefault="009E10E8">
      <w:pPr>
        <w:rPr>
          <w:b/>
          <w:bCs/>
        </w:rPr>
      </w:pPr>
    </w:p>
    <w:p w:rsidR="009E10E8" w:rsidRDefault="00E34807">
      <w:r>
        <w:rPr>
          <w:b/>
          <w:bCs/>
        </w:rPr>
        <w:t>SMLUVNÍ POKUTY:</w:t>
      </w:r>
      <w:r>
        <w:rPr>
          <w:b/>
          <w:bCs/>
        </w:rPr>
        <w:tab/>
      </w:r>
    </w:p>
    <w:p w:rsidR="009E10E8" w:rsidRDefault="00E34807">
      <w:r>
        <w:t>Je-li objednatel v prodlení, hradí zhotoviteli pokutu ve výši 0,5% z dlužné částky za každý den prodlení.</w:t>
      </w:r>
    </w:p>
    <w:p w:rsidR="009E10E8" w:rsidRDefault="009E10E8"/>
    <w:p w:rsidR="009E10E8" w:rsidRDefault="009E10E8"/>
    <w:p w:rsidR="009E10E8" w:rsidRDefault="00E34807">
      <w:r>
        <w:rPr>
          <w:b/>
          <w:bCs/>
        </w:rPr>
        <w:t>OSTATNÍ UJEDNÁNÍ:</w:t>
      </w:r>
      <w:r>
        <w:rPr>
          <w:b/>
          <w:bCs/>
        </w:rPr>
        <w:tab/>
      </w:r>
    </w:p>
    <w:p w:rsidR="009E10E8" w:rsidRDefault="00E34807">
      <w:r>
        <w:t>Provedené práce včetně materiálu jsou až do úplného zaplacení objednatelem majetkem zhotovitele. Objednatel stvrzuje, že byl seznámen s měřením ploch předmětu díla. Způsob měření:</w:t>
      </w:r>
    </w:p>
    <w:p w:rsidR="009E10E8" w:rsidRDefault="00E34807">
      <w:pPr>
        <w:numPr>
          <w:ilvl w:val="0"/>
          <w:numId w:val="5"/>
        </w:numPr>
      </w:pPr>
      <w:r>
        <w:t>u malířských prací se do celkové plochy provedených prací započítávají i jednotlivé otvory nepřesahující 4 m</w:t>
      </w:r>
      <w:r>
        <w:rPr>
          <w:vertAlign w:val="superscript"/>
        </w:rPr>
        <w:t>2</w:t>
      </w:r>
    </w:p>
    <w:p w:rsidR="009E10E8" w:rsidRDefault="00E34807">
      <w:pPr>
        <w:numPr>
          <w:ilvl w:val="0"/>
          <w:numId w:val="5"/>
        </w:numPr>
      </w:pPr>
      <w:r>
        <w:t>u nátěrů oken se rozsah těchto prací určuje celou plochou okna s rámem a počtem natřených stran</w:t>
      </w:r>
    </w:p>
    <w:p w:rsidR="009E10E8" w:rsidRDefault="009E10E8"/>
    <w:p w:rsidR="009E10E8" w:rsidRDefault="00E34807">
      <w:r>
        <w:t>Objednatel závazně objednává výše uvedený předmět plnění, souhlasí s uvedenými podmínkami a prohlašuje, že byl řádně seznámen s druhem prací. V případě odstoupení od smlouvy objednatelem je objednatel povinen nahradit zhotoviteli vzniklé náklady a prostoje. Prostoje se stanoví paušální částkou ve výši 40 % z ceny díla. Kopie smlouvy slouží jako doklad o převzetí zakázky zhotovitelem. Pro řádný výkon prací zhotovitele zajistí objednatel přístup k předmětu díla a připravenost prostoru pro řádné provedení díla. Garance pozbývá platnosti v případě neuhrazení plné ceny díla v termínu splatnosti.</w:t>
      </w:r>
    </w:p>
    <w:p w:rsidR="009E10E8" w:rsidRDefault="009E10E8"/>
    <w:p w:rsidR="009E10E8" w:rsidRDefault="009E10E8"/>
    <w:p w:rsidR="009E10E8" w:rsidRDefault="00E34807">
      <w:r>
        <w:rPr>
          <w:b/>
          <w:bCs/>
        </w:rPr>
        <w:t>ZÁVĚREČNÁ USTANOVENÍ:</w:t>
      </w:r>
      <w:r>
        <w:rPr>
          <w:b/>
          <w:bCs/>
        </w:rPr>
        <w:tab/>
      </w:r>
    </w:p>
    <w:p w:rsidR="009E10E8" w:rsidRDefault="00E34807">
      <w:r>
        <w:t>Ve vztazích v této smlouvě vysloveně neuvedených platí ustanovení občanského zákoníku. Tato smlouva nabývá účinnosti dnem jejího podpisu oběma smluvními stranami. Tato smlouva je vyhotovena ve dvou stejnopisech, každá strana obdrží jedno vyhotovení. Změny a dodatky k této smlouvě jsou platné pouze písemnou formou s podpisem obou stran. Všechny informace obdržené kteroukoliv stranou během trvání platnosti této smlouvy budou považovány druhou stranou za obchodní tajemství a nebudou prozrazovány příjemcem žádné třetí osobě bez předchozího písemného souhlasu strany dodávající informace. Smlouvu podepisují zodpovědné osoby dle svobodné a vážně míněné vůle, prosté jakéhokoliv nátlaku, donucení či tísně. Uvedení zástupci obou stran prohlašují, že jsou oprávnění tuto smlouvu podepsat a k platnosti smlouvy není třeba podpisu žádné další osoby.</w:t>
      </w:r>
    </w:p>
    <w:p w:rsidR="009E10E8" w:rsidRDefault="009E10E8"/>
    <w:p w:rsidR="009E10E8" w:rsidRDefault="009E10E8"/>
    <w:p w:rsidR="009E10E8" w:rsidRDefault="009E10E8"/>
    <w:p w:rsidR="009E10E8" w:rsidRDefault="009E10E8">
      <w:pPr>
        <w:pStyle w:val="Zhlav"/>
        <w:tabs>
          <w:tab w:val="clear" w:pos="4536"/>
          <w:tab w:val="clear" w:pos="9072"/>
        </w:tabs>
      </w:pPr>
    </w:p>
    <w:p w:rsidR="009E10E8" w:rsidRDefault="00E34807">
      <w:r>
        <w:t>.............................................</w:t>
      </w:r>
      <w:r>
        <w:tab/>
      </w:r>
      <w:r>
        <w:tab/>
      </w:r>
      <w:r>
        <w:tab/>
      </w:r>
      <w:r>
        <w:tab/>
      </w:r>
      <w:r>
        <w:tab/>
      </w:r>
      <w:r>
        <w:tab/>
        <w:t xml:space="preserve">............................................. </w:t>
      </w:r>
    </w:p>
    <w:p w:rsidR="009E10E8" w:rsidRDefault="00E34807">
      <w:r>
        <w:t xml:space="preserve">Zhotovitel (razítko a podpis) </w:t>
      </w:r>
      <w:r>
        <w:tab/>
      </w:r>
      <w:r>
        <w:tab/>
      </w:r>
      <w:r>
        <w:tab/>
      </w:r>
      <w:r>
        <w:tab/>
      </w:r>
      <w:r>
        <w:tab/>
      </w:r>
      <w:r>
        <w:tab/>
        <w:t>Objednatel (razítko a podpis)</w:t>
      </w:r>
    </w:p>
    <w:p w:rsidR="009E10E8" w:rsidRDefault="009E10E8"/>
    <w:p w:rsidR="009E10E8" w:rsidRDefault="009E10E8"/>
    <w:p w:rsidR="009E10E8" w:rsidRDefault="00E34807">
      <w:r>
        <w:tab/>
        <w:t xml:space="preserve">                                                                 </w:t>
      </w:r>
    </w:p>
    <w:p w:rsidR="009E10E8" w:rsidRDefault="00E34807">
      <w:r>
        <w:t>.............................................</w:t>
      </w:r>
      <w:r>
        <w:tab/>
      </w:r>
      <w:r>
        <w:tab/>
      </w:r>
      <w:r>
        <w:tab/>
      </w:r>
      <w:r>
        <w:tab/>
      </w:r>
      <w:r>
        <w:tab/>
      </w:r>
      <w:r>
        <w:tab/>
        <w:t xml:space="preserve">............................................. </w:t>
      </w:r>
    </w:p>
    <w:p w:rsidR="009E10E8" w:rsidRDefault="00E34807">
      <w:r>
        <w:t>Místo a datum</w:t>
      </w:r>
      <w:r>
        <w:tab/>
      </w:r>
      <w:r>
        <w:tab/>
      </w:r>
      <w:r>
        <w:tab/>
      </w:r>
      <w:r>
        <w:tab/>
      </w:r>
      <w:r>
        <w:tab/>
      </w:r>
      <w:r>
        <w:tab/>
      </w:r>
      <w:r>
        <w:tab/>
      </w:r>
      <w:r>
        <w:tab/>
        <w:t>Místo a datum</w:t>
      </w:r>
    </w:p>
    <w:sectPr w:rsidR="009E10E8">
      <w:headerReference w:type="default" r:id="rId7"/>
      <w:footerReference w:type="default" r:id="rId8"/>
      <w:pgSz w:w="11900" w:h="16840"/>
      <w:pgMar w:top="0" w:right="746" w:bottom="1417" w:left="7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9A6" w:rsidRDefault="00AE19A6">
      <w:r>
        <w:separator/>
      </w:r>
    </w:p>
  </w:endnote>
  <w:endnote w:type="continuationSeparator" w:id="0">
    <w:p w:rsidR="00AE19A6" w:rsidRDefault="00AE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0E8" w:rsidRDefault="009E10E8">
    <w:pPr>
      <w:pStyle w:val="Zhlava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9A6" w:rsidRDefault="00AE19A6">
      <w:r>
        <w:separator/>
      </w:r>
    </w:p>
  </w:footnote>
  <w:footnote w:type="continuationSeparator" w:id="0">
    <w:p w:rsidR="00AE19A6" w:rsidRDefault="00AE1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0E8" w:rsidRDefault="009E10E8">
    <w:pPr>
      <w:pStyle w:val="Zhlavazpa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D2A"/>
    <w:multiLevelType w:val="hybridMultilevel"/>
    <w:tmpl w:val="91586FB6"/>
    <w:numStyleLink w:val="Importovanstyl2"/>
  </w:abstractNum>
  <w:abstractNum w:abstractNumId="1" w15:restartNumberingAfterBreak="0">
    <w:nsid w:val="515C733B"/>
    <w:multiLevelType w:val="hybridMultilevel"/>
    <w:tmpl w:val="CFF0E43A"/>
    <w:styleLink w:val="Importovanstyl1"/>
    <w:lvl w:ilvl="0" w:tplc="155A9E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86E2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32FFC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68040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3C9F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D66FB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2E8FF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E04E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1AC278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2B037C5"/>
    <w:multiLevelType w:val="hybridMultilevel"/>
    <w:tmpl w:val="CFF0E43A"/>
    <w:numStyleLink w:val="Importovanstyl1"/>
  </w:abstractNum>
  <w:abstractNum w:abstractNumId="3" w15:restartNumberingAfterBreak="0">
    <w:nsid w:val="6F765D73"/>
    <w:multiLevelType w:val="hybridMultilevel"/>
    <w:tmpl w:val="91586FB6"/>
    <w:styleLink w:val="Importovanstyl2"/>
    <w:lvl w:ilvl="0" w:tplc="F73EAD8A">
      <w:start w:val="1"/>
      <w:numFmt w:val="lowerLetter"/>
      <w:lvlText w:val="%1)"/>
      <w:lvlJc w:val="left"/>
      <w:pPr>
        <w:ind w:left="1638" w:hanging="930"/>
      </w:pPr>
      <w:rPr>
        <w:rFonts w:hAnsi="Arial Unicode MS"/>
        <w:caps w:val="0"/>
        <w:smallCaps w:val="0"/>
        <w:strike w:val="0"/>
        <w:dstrike w:val="0"/>
        <w:outline w:val="0"/>
        <w:emboss w:val="0"/>
        <w:imprint w:val="0"/>
        <w:spacing w:val="0"/>
        <w:w w:val="100"/>
        <w:kern w:val="0"/>
        <w:position w:val="0"/>
        <w:highlight w:val="none"/>
        <w:vertAlign w:val="baseline"/>
      </w:rPr>
    </w:lvl>
    <w:lvl w:ilvl="1" w:tplc="3252D92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226722">
      <w:start w:val="1"/>
      <w:numFmt w:val="lowerRoman"/>
      <w:lvlText w:val="%3."/>
      <w:lvlJc w:val="left"/>
      <w:pPr>
        <w:tabs>
          <w:tab w:val="left" w:pos="1638"/>
        </w:tabs>
        <w:ind w:left="2508"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EDC0676">
      <w:start w:val="1"/>
      <w:numFmt w:val="decimal"/>
      <w:lvlText w:val="%4."/>
      <w:lvlJc w:val="left"/>
      <w:pPr>
        <w:tabs>
          <w:tab w:val="left" w:pos="1638"/>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AAE314">
      <w:start w:val="1"/>
      <w:numFmt w:val="lowerLetter"/>
      <w:lvlText w:val="%5."/>
      <w:lvlJc w:val="left"/>
      <w:pPr>
        <w:tabs>
          <w:tab w:val="left" w:pos="1638"/>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922112">
      <w:start w:val="1"/>
      <w:numFmt w:val="lowerRoman"/>
      <w:lvlText w:val="%6."/>
      <w:lvlJc w:val="left"/>
      <w:pPr>
        <w:tabs>
          <w:tab w:val="left" w:pos="1638"/>
        </w:tabs>
        <w:ind w:left="4668"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5E60198">
      <w:start w:val="1"/>
      <w:numFmt w:val="decimal"/>
      <w:lvlText w:val="%7."/>
      <w:lvlJc w:val="left"/>
      <w:pPr>
        <w:tabs>
          <w:tab w:val="left" w:pos="1638"/>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26195C">
      <w:start w:val="1"/>
      <w:numFmt w:val="lowerLetter"/>
      <w:lvlText w:val="%8."/>
      <w:lvlJc w:val="left"/>
      <w:pPr>
        <w:tabs>
          <w:tab w:val="left" w:pos="1638"/>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149FB4">
      <w:start w:val="1"/>
      <w:numFmt w:val="lowerRoman"/>
      <w:lvlText w:val="%9."/>
      <w:lvlJc w:val="left"/>
      <w:pPr>
        <w:tabs>
          <w:tab w:val="left" w:pos="1638"/>
        </w:tabs>
        <w:ind w:left="6828"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2"/>
    <w:lvlOverride w:ilvl="0">
      <w:startOverride w:val="1"/>
      <w:lvl w:ilvl="0" w:tplc="6DCE1A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F02ECD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AC6DA0C">
        <w:start w:val="1"/>
        <w:numFmt w:val="lowerRoman"/>
        <w:lvlText w:val="%3."/>
        <w:lvlJc w:val="left"/>
        <w:pPr>
          <w:tabs>
            <w:tab w:val="left" w:pos="72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C00D14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96761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EF03F20">
        <w:start w:val="1"/>
        <w:numFmt w:val="lowerRoman"/>
        <w:lvlText w:val="%6."/>
        <w:lvlJc w:val="left"/>
        <w:pPr>
          <w:tabs>
            <w:tab w:val="left" w:pos="72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C04BB3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E600A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8AE8DE8">
        <w:start w:val="1"/>
        <w:numFmt w:val="lowerRoman"/>
        <w:lvlText w:val="%9."/>
        <w:lvlJc w:val="left"/>
        <w:pPr>
          <w:tabs>
            <w:tab w:val="left" w:pos="72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E8"/>
    <w:rsid w:val="00300394"/>
    <w:rsid w:val="008678C6"/>
    <w:rsid w:val="009E10E8"/>
    <w:rsid w:val="00AE19A6"/>
    <w:rsid w:val="00E34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DF8EF-4B2E-47F3-965A-8C2CA4B9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rFonts w:ascii="Arial" w:hAnsi="Arial" w:cs="Arial Unicode MS"/>
      <w:color w:val="000000"/>
      <w:u w:color="000000"/>
    </w:rPr>
  </w:style>
  <w:style w:type="paragraph" w:styleId="Nadpis1">
    <w:name w:val="heading 1"/>
    <w:next w:val="Normln"/>
    <w:pPr>
      <w:keepNext/>
      <w:jc w:val="center"/>
      <w:outlineLvl w:val="0"/>
    </w:pPr>
    <w:rPr>
      <w:rFonts w:ascii="Arial" w:hAnsi="Arial" w:cs="Arial Unicode MS"/>
      <w:b/>
      <w:bCs/>
      <w:color w:val="000000"/>
      <w:sz w:val="28"/>
      <w:szCs w:val="28"/>
      <w:u w:color="000000"/>
    </w:rPr>
  </w:style>
  <w:style w:type="paragraph" w:styleId="Nadpis4">
    <w:name w:val="heading 4"/>
    <w:pPr>
      <w:outlineLvl w:val="3"/>
    </w:pPr>
    <w:rPr>
      <w:rFonts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hlav">
    <w:name w:val="header"/>
    <w:pPr>
      <w:tabs>
        <w:tab w:val="center" w:pos="4536"/>
        <w:tab w:val="right" w:pos="9072"/>
      </w:tabs>
    </w:pPr>
    <w:rPr>
      <w:rFonts w:ascii="Arial" w:hAnsi="Arial" w:cs="Arial Unicode MS"/>
      <w:color w:val="000000"/>
      <w:u w:color="000000"/>
    </w:rPr>
  </w:style>
  <w:style w:type="numbering" w:customStyle="1" w:styleId="Importovanstyl1">
    <w:name w:val="Importovaný styl 1"/>
    <w:pPr>
      <w:numPr>
        <w:numId w:val="1"/>
      </w:numPr>
    </w:pPr>
  </w:style>
  <w:style w:type="numbering" w:customStyle="1" w:styleId="Importovanstyl2">
    <w:name w:val="Importovaný styl 2"/>
    <w:pPr>
      <w:numPr>
        <w:numId w:val="4"/>
      </w:numPr>
    </w:pPr>
  </w:style>
  <w:style w:type="paragraph" w:styleId="Textbubliny">
    <w:name w:val="Balloon Text"/>
    <w:basedOn w:val="Normln"/>
    <w:link w:val="TextbublinyChar"/>
    <w:uiPriority w:val="99"/>
    <w:semiHidden/>
    <w:unhideWhenUsed/>
    <w:rsid w:val="003003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0394"/>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533</Words>
  <Characters>3147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Bůžková Dana, Ing.</cp:lastModifiedBy>
  <cp:revision>4</cp:revision>
  <cp:lastPrinted>2017-08-15T11:15:00Z</cp:lastPrinted>
  <dcterms:created xsi:type="dcterms:W3CDTF">2017-08-15T10:58:00Z</dcterms:created>
  <dcterms:modified xsi:type="dcterms:W3CDTF">2017-08-18T07:06:00Z</dcterms:modified>
</cp:coreProperties>
</file>