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3" w:type="dxa"/>
        <w:tblInd w:w="40" w:type="dxa"/>
        <w:tblLayout w:type="fixed"/>
        <w:tblCellMar>
          <w:top w:w="40" w:type="dxa"/>
          <w:left w:w="40" w:type="dxa"/>
          <w:bottom w:w="40" w:type="dxa"/>
          <w:right w:w="40" w:type="dxa"/>
        </w:tblCellMar>
        <w:tblLook w:val="0000" w:firstRow="0" w:lastRow="0" w:firstColumn="0" w:lastColumn="0" w:noHBand="0" w:noVBand="0"/>
      </w:tblPr>
      <w:tblGrid>
        <w:gridCol w:w="994"/>
        <w:gridCol w:w="1769"/>
        <w:gridCol w:w="2100"/>
        <w:gridCol w:w="663"/>
        <w:gridCol w:w="332"/>
        <w:gridCol w:w="221"/>
        <w:gridCol w:w="552"/>
        <w:gridCol w:w="1216"/>
        <w:gridCol w:w="884"/>
        <w:gridCol w:w="1769"/>
        <w:gridCol w:w="221"/>
        <w:gridCol w:w="332"/>
      </w:tblGrid>
      <w:tr w:rsidR="00000000" w:rsidTr="001A23B6">
        <w:trPr>
          <w:cantSplit/>
        </w:trPr>
        <w:tc>
          <w:tcPr>
            <w:tcW w:w="994" w:type="dxa"/>
            <w:tcBorders>
              <w:top w:val="nil"/>
              <w:left w:val="nil"/>
              <w:bottom w:val="nil"/>
              <w:right w:val="nil"/>
            </w:tcBorders>
          </w:tcPr>
          <w:p w:rsidR="00000000" w:rsidRDefault="00EF444B">
            <w:pPr>
              <w:widowControl w:val="0"/>
              <w:autoSpaceDE w:val="0"/>
              <w:autoSpaceDN w:val="0"/>
              <w:adjustRightInd w:val="0"/>
              <w:spacing w:after="0" w:line="240" w:lineRule="auto"/>
              <w:rPr>
                <w:rFonts w:ascii="Times New Roman" w:hAnsi="Times New Roman" w:cs="Times New Roman"/>
                <w:color w:val="000000"/>
                <w:sz w:val="17"/>
                <w:szCs w:val="17"/>
              </w:rPr>
            </w:pPr>
            <w:r>
              <w:rPr>
                <w:noProof/>
              </w:rPr>
              <w:drawing>
                <wp:anchor distT="0" distB="0" distL="114300" distR="114300" simplePos="0" relativeHeight="251658240" behindDoc="0" locked="0" layoutInCell="0" allowOverlap="1">
                  <wp:simplePos x="0" y="0"/>
                  <wp:positionH relativeFrom="column">
                    <wp:posOffset>25400</wp:posOffset>
                  </wp:positionH>
                  <wp:positionV relativeFrom="paragraph">
                    <wp:posOffset>25400</wp:posOffset>
                  </wp:positionV>
                  <wp:extent cx="476250" cy="5810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10059" w:type="dxa"/>
            <w:gridSpan w:val="11"/>
            <w:tcBorders>
              <w:top w:val="nil"/>
              <w:left w:val="nil"/>
              <w:bottom w:val="nil"/>
              <w:right w:val="nil"/>
            </w:tcBorders>
            <w:vAlign w:val="center"/>
          </w:tcPr>
          <w:p w:rsidR="00000000" w:rsidRDefault="001A23B6">
            <w:pPr>
              <w:widowControl w:val="0"/>
              <w:autoSpaceDE w:val="0"/>
              <w:autoSpaceDN w:val="0"/>
              <w:adjustRightInd w:val="0"/>
              <w:spacing w:after="0" w:line="240" w:lineRule="auto"/>
              <w:rPr>
                <w:rFonts w:ascii="Times New Roman" w:hAnsi="Times New Roman" w:cs="Times New Roman"/>
                <w:b/>
                <w:bCs/>
                <w:color w:val="000000"/>
                <w:sz w:val="25"/>
                <w:szCs w:val="25"/>
              </w:rPr>
            </w:pPr>
            <w:r>
              <w:rPr>
                <w:rFonts w:ascii="Times New Roman" w:hAnsi="Times New Roman" w:cs="Times New Roman"/>
                <w:b/>
                <w:bCs/>
                <w:color w:val="000000"/>
                <w:sz w:val="25"/>
                <w:szCs w:val="25"/>
              </w:rPr>
              <w:t>KARLOVARSKÝ KRAJ</w:t>
            </w:r>
          </w:p>
        </w:tc>
      </w:tr>
      <w:tr w:rsidR="00000000" w:rsidTr="001A23B6">
        <w:trPr>
          <w:cantSplit/>
        </w:trPr>
        <w:tc>
          <w:tcPr>
            <w:tcW w:w="994" w:type="dxa"/>
            <w:tcBorders>
              <w:top w:val="nil"/>
              <w:left w:val="nil"/>
              <w:bottom w:val="nil"/>
              <w:right w:val="nil"/>
            </w:tcBorders>
          </w:tcPr>
          <w:p w:rsidR="00000000" w:rsidRDefault="001A23B6">
            <w:pPr>
              <w:widowControl w:val="0"/>
              <w:autoSpaceDE w:val="0"/>
              <w:autoSpaceDN w:val="0"/>
              <w:adjustRightInd w:val="0"/>
              <w:spacing w:after="0" w:line="240" w:lineRule="auto"/>
              <w:jc w:val="center"/>
              <w:rPr>
                <w:rFonts w:ascii="Times New Roman" w:hAnsi="Times New Roman" w:cs="Times New Roman"/>
                <w:color w:val="000000"/>
                <w:sz w:val="21"/>
                <w:szCs w:val="21"/>
              </w:rPr>
            </w:pPr>
          </w:p>
        </w:tc>
        <w:tc>
          <w:tcPr>
            <w:tcW w:w="10059" w:type="dxa"/>
            <w:gridSpan w:val="11"/>
            <w:tcBorders>
              <w:top w:val="nil"/>
              <w:left w:val="nil"/>
              <w:bottom w:val="single" w:sz="2" w:space="0" w:color="000000"/>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KRAJSKÝ ÚŘAD - Odbor životního prostředí a zemědělství</w:t>
            </w:r>
          </w:p>
        </w:tc>
      </w:tr>
      <w:tr w:rsidR="00000000" w:rsidTr="001A23B6">
        <w:trPr>
          <w:cantSplit/>
        </w:trPr>
        <w:tc>
          <w:tcPr>
            <w:tcW w:w="994" w:type="dxa"/>
            <w:tcBorders>
              <w:top w:val="nil"/>
              <w:left w:val="nil"/>
              <w:bottom w:val="nil"/>
              <w:right w:val="nil"/>
            </w:tcBorders>
          </w:tcPr>
          <w:p w:rsidR="00000000" w:rsidRDefault="001A23B6">
            <w:pPr>
              <w:widowControl w:val="0"/>
              <w:autoSpaceDE w:val="0"/>
              <w:autoSpaceDN w:val="0"/>
              <w:adjustRightInd w:val="0"/>
              <w:spacing w:after="0" w:line="240" w:lineRule="auto"/>
              <w:jc w:val="center"/>
              <w:rPr>
                <w:rFonts w:ascii="Times New Roman" w:hAnsi="Times New Roman" w:cs="Times New Roman"/>
                <w:color w:val="000000"/>
                <w:sz w:val="17"/>
                <w:szCs w:val="17"/>
              </w:rPr>
            </w:pPr>
          </w:p>
        </w:tc>
        <w:tc>
          <w:tcPr>
            <w:tcW w:w="10059" w:type="dxa"/>
            <w:gridSpan w:val="11"/>
            <w:tcBorders>
              <w:top w:val="nil"/>
              <w:left w:val="nil"/>
              <w:bottom w:val="nil"/>
              <w:right w:val="nil"/>
            </w:tcBorders>
          </w:tcPr>
          <w:p w:rsidR="00000000" w:rsidRDefault="001A23B6">
            <w:pPr>
              <w:widowControl w:val="0"/>
              <w:autoSpaceDE w:val="0"/>
              <w:autoSpaceDN w:val="0"/>
              <w:adjustRightInd w:val="0"/>
              <w:spacing w:after="0" w:line="240" w:lineRule="auto"/>
              <w:jc w:val="center"/>
              <w:rPr>
                <w:rFonts w:ascii="Times New Roman" w:hAnsi="Times New Roman" w:cs="Times New Roman"/>
                <w:color w:val="000000"/>
                <w:sz w:val="17"/>
                <w:szCs w:val="17"/>
              </w:rPr>
            </w:pPr>
          </w:p>
        </w:tc>
      </w:tr>
      <w:tr w:rsidR="00000000" w:rsidTr="001A23B6">
        <w:trPr>
          <w:cantSplit/>
        </w:trPr>
        <w:tc>
          <w:tcPr>
            <w:tcW w:w="5526"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single" w:sz="2" w:space="0" w:color="000000"/>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6"/>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nil"/>
              <w:bottom w:val="nil"/>
              <w:right w:val="single" w:sz="2" w:space="0" w:color="000000"/>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rsidTr="001A23B6">
        <w:trPr>
          <w:cantSplit/>
        </w:trPr>
        <w:tc>
          <w:tcPr>
            <w:tcW w:w="5526"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Milan Švec</w:t>
            </w: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rsidTr="001A23B6">
        <w:trPr>
          <w:cantSplit/>
        </w:trPr>
        <w:tc>
          <w:tcPr>
            <w:tcW w:w="5526"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Hrozňatov 163</w:t>
            </w: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rsidTr="001A23B6">
        <w:trPr>
          <w:cantSplit/>
        </w:trPr>
        <w:tc>
          <w:tcPr>
            <w:tcW w:w="5526"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2" w:type="dxa"/>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35002</w:t>
            </w:r>
          </w:p>
        </w:tc>
        <w:tc>
          <w:tcPr>
            <w:tcW w:w="3869" w:type="dxa"/>
            <w:gridSpan w:val="3"/>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Cheb</w:t>
            </w: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rsidTr="001A23B6">
        <w:trPr>
          <w:cantSplit/>
        </w:trPr>
        <w:tc>
          <w:tcPr>
            <w:tcW w:w="5526"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1768"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IČO: 87564556</w:t>
            </w:r>
          </w:p>
        </w:tc>
        <w:tc>
          <w:tcPr>
            <w:tcW w:w="26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 xml:space="preserve">DIČ: </w:t>
            </w:r>
          </w:p>
        </w:tc>
        <w:tc>
          <w:tcPr>
            <w:tcW w:w="55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rsidTr="001A23B6">
        <w:trPr>
          <w:cantSplit/>
        </w:trPr>
        <w:tc>
          <w:tcPr>
            <w:tcW w:w="5526" w:type="dxa"/>
            <w:gridSpan w:val="4"/>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single" w:sz="2" w:space="0" w:color="000000"/>
              <w:bottom w:val="single" w:sz="2" w:space="0" w:color="000000"/>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6"/>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nil"/>
              <w:bottom w:val="single" w:sz="2" w:space="0" w:color="000000"/>
              <w:right w:val="single" w:sz="2" w:space="0" w:color="000000"/>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rsidTr="001A23B6">
        <w:trPr>
          <w:cantSplit/>
        </w:trPr>
        <w:tc>
          <w:tcPr>
            <w:tcW w:w="276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Váš dopis značka / ze dne</w:t>
            </w:r>
          </w:p>
        </w:tc>
        <w:tc>
          <w:tcPr>
            <w:tcW w:w="2100" w:type="dxa"/>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Naše značka</w:t>
            </w:r>
          </w:p>
        </w:tc>
        <w:tc>
          <w:tcPr>
            <w:tcW w:w="3868" w:type="dxa"/>
            <w:gridSpan w:val="6"/>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Vyřizuje / linka</w:t>
            </w:r>
          </w:p>
        </w:tc>
        <w:tc>
          <w:tcPr>
            <w:tcW w:w="2322" w:type="dxa"/>
            <w:gridSpan w:val="3"/>
            <w:tcBorders>
              <w:top w:val="nil"/>
              <w:left w:val="nil"/>
              <w:bottom w:val="nil"/>
              <w:right w:val="nil"/>
            </w:tcBorders>
          </w:tcPr>
          <w:p w:rsidR="00000000" w:rsidRDefault="001A23B6">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Karlovy Vary</w:t>
            </w:r>
          </w:p>
        </w:tc>
      </w:tr>
      <w:tr w:rsidR="00000000" w:rsidTr="001A23B6">
        <w:trPr>
          <w:cantSplit/>
        </w:trPr>
        <w:tc>
          <w:tcPr>
            <w:tcW w:w="2763" w:type="dxa"/>
            <w:gridSpan w:val="2"/>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p>
        </w:tc>
        <w:tc>
          <w:tcPr>
            <w:tcW w:w="2100" w:type="dxa"/>
            <w:tcBorders>
              <w:top w:val="nil"/>
              <w:left w:val="nil"/>
              <w:bottom w:val="nil"/>
              <w:right w:val="nil"/>
            </w:tcBorders>
          </w:tcPr>
          <w:p w:rsidR="00000000" w:rsidRDefault="00EF444B">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KK/2153/ZZ/25</w:t>
            </w:r>
          </w:p>
        </w:tc>
        <w:tc>
          <w:tcPr>
            <w:tcW w:w="3868" w:type="dxa"/>
            <w:gridSpan w:val="6"/>
            <w:tcBorders>
              <w:top w:val="nil"/>
              <w:left w:val="nil"/>
              <w:bottom w:val="nil"/>
              <w:right w:val="nil"/>
            </w:tcBorders>
          </w:tcPr>
          <w:p w:rsidR="00000000" w:rsidRDefault="001A23B6">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Brachtl Radoslav Ing. / 228</w:t>
            </w:r>
          </w:p>
        </w:tc>
        <w:tc>
          <w:tcPr>
            <w:tcW w:w="2322" w:type="dxa"/>
            <w:gridSpan w:val="3"/>
            <w:tcBorders>
              <w:top w:val="nil"/>
              <w:left w:val="nil"/>
              <w:bottom w:val="nil"/>
              <w:right w:val="nil"/>
            </w:tcBorders>
          </w:tcPr>
          <w:p w:rsidR="00000000" w:rsidRDefault="001A23B6">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 xml:space="preserve">19. </w:t>
            </w:r>
            <w:r>
              <w:rPr>
                <w:rFonts w:ascii="Times New Roman" w:hAnsi="Times New Roman" w:cs="Times New Roman"/>
                <w:color w:val="000000"/>
                <w:sz w:val="17"/>
                <w:szCs w:val="17"/>
              </w:rPr>
              <w:t xml:space="preserve">05. </w:t>
            </w:r>
            <w:r>
              <w:rPr>
                <w:rFonts w:ascii="Times New Roman" w:hAnsi="Times New Roman" w:cs="Times New Roman"/>
                <w:color w:val="000000"/>
                <w:sz w:val="17"/>
                <w:szCs w:val="17"/>
              </w:rPr>
              <w:t>2025</w:t>
            </w:r>
          </w:p>
        </w:tc>
      </w:tr>
    </w:tbl>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9"/>
        <w:gridCol w:w="884"/>
        <w:gridCol w:w="140"/>
        <w:gridCol w:w="1960"/>
        <w:gridCol w:w="3095"/>
        <w:gridCol w:w="3095"/>
      </w:tblGrid>
      <w:tr w:rsidR="00000000" w:rsidRPr="001A23B6">
        <w:trPr>
          <w:cantSplit/>
        </w:trPr>
        <w:tc>
          <w:tcPr>
            <w:tcW w:w="1879"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b/>
                <w:bCs/>
                <w:color w:val="000000"/>
              </w:rPr>
            </w:pPr>
            <w:r w:rsidRPr="001A23B6">
              <w:rPr>
                <w:rFonts w:ascii="Times New Roman" w:hAnsi="Times New Roman" w:cs="Times New Roman"/>
                <w:b/>
                <w:bCs/>
                <w:color w:val="000000"/>
              </w:rPr>
              <w:t>Objednávka č.</w:t>
            </w:r>
          </w:p>
        </w:tc>
        <w:tc>
          <w:tcPr>
            <w:tcW w:w="884"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b/>
                <w:bCs/>
                <w:color w:val="000000"/>
              </w:rPr>
            </w:pPr>
            <w:r w:rsidRPr="001A23B6">
              <w:rPr>
                <w:rFonts w:ascii="Times New Roman" w:hAnsi="Times New Roman" w:cs="Times New Roman"/>
                <w:b/>
                <w:bCs/>
                <w:color w:val="000000"/>
              </w:rPr>
              <w:t>00528</w:t>
            </w:r>
          </w:p>
        </w:tc>
        <w:tc>
          <w:tcPr>
            <w:tcW w:w="140"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b/>
                <w:bCs/>
                <w:color w:val="000000"/>
              </w:rPr>
            </w:pPr>
            <w:r w:rsidRPr="001A23B6">
              <w:rPr>
                <w:rFonts w:ascii="Times New Roman" w:hAnsi="Times New Roman" w:cs="Times New Roman"/>
                <w:b/>
                <w:bCs/>
                <w:color w:val="000000"/>
              </w:rPr>
              <w:t>-</w:t>
            </w:r>
          </w:p>
        </w:tc>
        <w:tc>
          <w:tcPr>
            <w:tcW w:w="1960"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b/>
                <w:bCs/>
                <w:color w:val="000000"/>
              </w:rPr>
            </w:pPr>
            <w:r w:rsidRPr="001A23B6">
              <w:rPr>
                <w:rFonts w:ascii="Times New Roman" w:hAnsi="Times New Roman" w:cs="Times New Roman"/>
                <w:b/>
                <w:bCs/>
                <w:color w:val="000000"/>
              </w:rPr>
              <w:t>00066/25/ZZ</w:t>
            </w:r>
          </w:p>
        </w:tc>
        <w:tc>
          <w:tcPr>
            <w:tcW w:w="3095"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b/>
                <w:bCs/>
                <w:color w:val="000000"/>
              </w:rPr>
            </w:pPr>
            <w:r w:rsidRPr="001A23B6">
              <w:rPr>
                <w:rFonts w:ascii="Times New Roman" w:hAnsi="Times New Roman" w:cs="Times New Roman"/>
                <w:b/>
                <w:bCs/>
                <w:color w:val="000000"/>
              </w:rPr>
              <w:t>celková maximální cena</w:t>
            </w:r>
          </w:p>
        </w:tc>
        <w:tc>
          <w:tcPr>
            <w:tcW w:w="3095"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b/>
                <w:bCs/>
                <w:color w:val="000000"/>
              </w:rPr>
            </w:pPr>
            <w:r w:rsidRPr="001A23B6">
              <w:rPr>
                <w:rFonts w:ascii="Times New Roman" w:hAnsi="Times New Roman" w:cs="Times New Roman"/>
                <w:b/>
                <w:bCs/>
                <w:color w:val="000000"/>
              </w:rPr>
              <w:t>109 000,00</w:t>
            </w:r>
          </w:p>
        </w:tc>
      </w:tr>
    </w:tbl>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Objednáváme u Vás</w:t>
      </w:r>
      <w:r>
        <w:rPr>
          <w:rFonts w:ascii="Times New Roman" w:hAnsi="Times New Roman" w:cs="Times New Roman"/>
          <w:color w:val="000000"/>
        </w:rPr>
        <w:t xml:space="preserve"> </w:t>
      </w:r>
      <w:r w:rsidRPr="001A23B6">
        <w:rPr>
          <w:rFonts w:ascii="Times New Roman" w:hAnsi="Times New Roman" w:cs="Times New Roman"/>
          <w:color w:val="000000"/>
        </w:rPr>
        <w:t>v rámci Dynamického nákupního systému na péči o zvláště chráněné území a o území soustavy Natura 2000 v Karlovarském kraji poptáváme následující managementové práce v Evropsky významné lokalitě Vladař:</w:t>
      </w:r>
      <w:bookmarkStart w:id="0" w:name="_GoBack"/>
      <w:bookmarkEnd w:id="0"/>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A)</w:t>
      </w:r>
    </w:p>
    <w:p w:rsidR="001A23B6" w:rsidRPr="001A23B6" w:rsidRDefault="001A23B6" w:rsidP="001A23B6">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Jednorázové pokosení travních porostů (lehká mechan</w:t>
      </w:r>
      <w:r w:rsidRPr="001A23B6">
        <w:rPr>
          <w:rFonts w:ascii="Times New Roman" w:hAnsi="Times New Roman" w:cs="Times New Roman"/>
          <w:color w:val="000000"/>
        </w:rPr>
        <w:t xml:space="preserve">izace, křovinořez), včetně vyřezání místy se vyskytujícího křovitého porostu do 3 metrů výšky, a to v rozsahu o rozloze 1,5 ha. </w:t>
      </w:r>
    </w:p>
    <w:p w:rsidR="001A23B6" w:rsidRPr="001A23B6" w:rsidRDefault="001A23B6" w:rsidP="001A23B6">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Deponaci travní a dřevní hmoty na vhodná místa mimo plochu zásahu a jiné travní plochy, či její odvoz mimo Evropsky významnou l</w:t>
      </w:r>
      <w:r w:rsidRPr="001A23B6">
        <w:rPr>
          <w:rFonts w:ascii="Times New Roman" w:hAnsi="Times New Roman" w:cs="Times New Roman"/>
          <w:color w:val="000000"/>
        </w:rPr>
        <w:t>okalitu Vladař.</w:t>
      </w:r>
    </w:p>
    <w:p w:rsidR="001A23B6" w:rsidRPr="001A23B6" w:rsidRDefault="001A23B6" w:rsidP="001A23B6">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Termín provedení od 1. srpna 2025 do 30. září 2025.</w:t>
      </w:r>
    </w:p>
    <w:p w:rsidR="001A23B6" w:rsidRPr="001A23B6" w:rsidRDefault="001A23B6" w:rsidP="001A23B6">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Umístění – viz ortofotomapa EVL Vladař – kosení – kukačka – zeleně orámovaná plocha.</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 xml:space="preserve">B) </w:t>
      </w:r>
    </w:p>
    <w:p w:rsidR="001A23B6" w:rsidRPr="001A23B6" w:rsidRDefault="001A23B6" w:rsidP="001A23B6">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 xml:space="preserve">Ruční pokosení (křovinořez) travního porostu a odstranění výmladků křovin na ploše o rozloze 0,15 </w:t>
      </w:r>
      <w:r w:rsidRPr="001A23B6">
        <w:rPr>
          <w:rFonts w:ascii="Times New Roman" w:hAnsi="Times New Roman" w:cs="Times New Roman"/>
          <w:color w:val="000000"/>
        </w:rPr>
        <w:t>ha z důvodů podpory jalovce obecného. Umístění zásahu je patrné z přiložené ortofotomapy.</w:t>
      </w:r>
    </w:p>
    <w:p w:rsidR="001A23B6" w:rsidRPr="001A23B6" w:rsidRDefault="001A23B6" w:rsidP="001A23B6">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Deponaci travní a dřevní hmoty na vhodná místa mimo plochu zásahu a jiné travní plochy.</w:t>
      </w:r>
    </w:p>
    <w:p w:rsidR="001A23B6" w:rsidRPr="001A23B6" w:rsidRDefault="001A23B6" w:rsidP="001A23B6">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Práce budou provedeny v rozmezí od 1. srpna 2025 do 30. 11. 2025.</w:t>
      </w:r>
    </w:p>
    <w:p w:rsidR="001A23B6" w:rsidRPr="001A23B6" w:rsidRDefault="001A23B6" w:rsidP="001A23B6">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Umístění – v</w:t>
      </w:r>
      <w:r w:rsidRPr="001A23B6">
        <w:rPr>
          <w:rFonts w:ascii="Times New Roman" w:hAnsi="Times New Roman" w:cs="Times New Roman"/>
          <w:color w:val="000000"/>
        </w:rPr>
        <w:t>iz ortofotomapa EVL Vladař – kosení – jalovec.</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Upozornění předmětná plocha je velmi svažitá a extrémně kamenitá.</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Konečná cena za provedené práce je smluvní, a nesmí překročit částku 109.000,00 včetně DPH.</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Provedené práce budou předány zástupcům zdejšího od</w:t>
      </w:r>
      <w:r w:rsidRPr="001A23B6">
        <w:rPr>
          <w:rFonts w:ascii="Times New Roman" w:hAnsi="Times New Roman" w:cs="Times New Roman"/>
          <w:color w:val="000000"/>
        </w:rPr>
        <w:t xml:space="preserve">boru KÚ KK a o předání bude vyhotoven protokol. </w:t>
      </w:r>
      <w:r w:rsidRPr="001A23B6">
        <w:rPr>
          <w:rFonts w:ascii="Times New Roman" w:hAnsi="Times New Roman" w:cs="Times New Roman"/>
          <w:color w:val="000000"/>
        </w:rPr>
        <w:br/>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Zhotovitel je povinen respektovat vlastnická práva k pozemkům, na nichž je zásah prováděn. Zadavatel nezajišťuje souhlasy nebo harmonogram plnění v daném území s ohledem na jeho další využívání (stanovuje po</w:t>
      </w:r>
      <w:r w:rsidRPr="001A23B6">
        <w:rPr>
          <w:rFonts w:ascii="Times New Roman" w:hAnsi="Times New Roman" w:cs="Times New Roman"/>
          <w:color w:val="000000"/>
        </w:rPr>
        <w:t>uze interval pro realizaci zásahu tak, aby nedocházelo ke kolizi se zájmy ochrany přírody). Kromě lokalizace zásahu upozorňujeme taká na další místní specifikace vstupů na pozemky (vymezené parkování, závory na lesních cestách, přejezdy přes pastviny apod.</w:t>
      </w:r>
      <w:r w:rsidRPr="001A23B6">
        <w:rPr>
          <w:rFonts w:ascii="Times New Roman" w:hAnsi="Times New Roman" w:cs="Times New Roman"/>
          <w:color w:val="000000"/>
        </w:rPr>
        <w:t>),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Příp</w:t>
      </w:r>
      <w:r w:rsidRPr="001A23B6">
        <w:rPr>
          <w:rFonts w:ascii="Times New Roman" w:hAnsi="Times New Roman" w:cs="Times New Roman"/>
          <w:color w:val="000000"/>
        </w:rPr>
        <w:t>adné škody vzniklé během realizace zadaných prací půjdou na vrub osloveného dodavatele.</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Obchodní podmínky zakázky:</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 xml:space="preserve">Povinnost dodavatele potvrdit objednávku do 2 pracovních dní po jejím doručení. </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Úhrada po ukončení jednotlivých plnění a jejich předání obje</w:t>
      </w:r>
      <w:r w:rsidRPr="001A23B6">
        <w:rPr>
          <w:rFonts w:ascii="Times New Roman" w:hAnsi="Times New Roman" w:cs="Times New Roman"/>
          <w:color w:val="000000"/>
        </w:rPr>
        <w:t>dnateli na základě vystavených faktur. Splatnost faktury minimálně 21 dní od jejího doručení objednateli.</w:t>
      </w: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Smluvní pokuta ve výši 30 000 Kč v případě neprovedení všech prací nebo jejich provádění v rozporu se specifikací předmětu plnění.</w:t>
      </w: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 xml:space="preserve">Smluvní pokuta 0,1 </w:t>
      </w:r>
      <w:r w:rsidRPr="001A23B6">
        <w:rPr>
          <w:rFonts w:ascii="Times New Roman" w:hAnsi="Times New Roman" w:cs="Times New Roman"/>
          <w:color w:val="000000"/>
        </w:rPr>
        <w:t>% z dlužné částky za každý den prodlení zadavatele s úhradou faktury.</w:t>
      </w:r>
      <w:r w:rsidRPr="001A23B6">
        <w:rPr>
          <w:rFonts w:ascii="Times New Roman" w:hAnsi="Times New Roman" w:cs="Times New Roman"/>
          <w:color w:val="000000"/>
        </w:rPr>
        <w:br/>
        <w:t>Smluvní pokuta je splatná do 30 kalendářních dnů od data, kdy byla povinné straně doručena písemná výzva k jejímu zaplacení oprávněnou stranou, a to na účet oprávněné strany, uvedený v p</w:t>
      </w:r>
      <w:r w:rsidRPr="001A23B6">
        <w:rPr>
          <w:rFonts w:ascii="Times New Roman" w:hAnsi="Times New Roman" w:cs="Times New Roman"/>
          <w:color w:val="000000"/>
        </w:rPr>
        <w:t>ísemné výzvě.</w:t>
      </w: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Upřednostňujeme elektronické faktury ve formátu ISDOC zaslané na epodatelna@kr-karlovarsky.cz, případně do datové schránky siqbxt2.</w:t>
      </w: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1658"/>
        <w:gridCol w:w="608"/>
        <w:gridCol w:w="2597"/>
        <w:gridCol w:w="55"/>
        <w:gridCol w:w="4587"/>
        <w:gridCol w:w="885"/>
      </w:tblGrid>
      <w:tr w:rsidR="00000000" w:rsidRPr="001A23B6">
        <w:trPr>
          <w:cantSplit/>
        </w:trPr>
        <w:tc>
          <w:tcPr>
            <w:tcW w:w="663"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Platba na fakturu</w:t>
            </w:r>
          </w:p>
        </w:tc>
        <w:tc>
          <w:tcPr>
            <w:tcW w:w="7847" w:type="dxa"/>
            <w:gridSpan w:val="4"/>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Kopii objednávky přiložte k daňovému dokladu.</w:t>
            </w:r>
          </w:p>
        </w:tc>
        <w:tc>
          <w:tcPr>
            <w:tcW w:w="885"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1A23B6">
        <w:trPr>
          <w:cantSplit/>
        </w:trPr>
        <w:tc>
          <w:tcPr>
            <w:tcW w:w="663"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Fakturační adresa</w:t>
            </w:r>
          </w:p>
        </w:tc>
        <w:tc>
          <w:tcPr>
            <w:tcW w:w="3205"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Karlovarský kraj</w:t>
            </w:r>
          </w:p>
        </w:tc>
        <w:tc>
          <w:tcPr>
            <w:tcW w:w="4642"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1A23B6">
        <w:trPr>
          <w:cantSplit/>
        </w:trPr>
        <w:tc>
          <w:tcPr>
            <w:tcW w:w="2321"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7847" w:type="dxa"/>
            <w:gridSpan w:val="4"/>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Odbor životního prostředí a zemědělství</w:t>
            </w:r>
          </w:p>
        </w:tc>
        <w:tc>
          <w:tcPr>
            <w:tcW w:w="885"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1A23B6">
        <w:trPr>
          <w:cantSplit/>
        </w:trPr>
        <w:tc>
          <w:tcPr>
            <w:tcW w:w="2321"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3205"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Závodní 353/88</w:t>
            </w:r>
          </w:p>
        </w:tc>
        <w:tc>
          <w:tcPr>
            <w:tcW w:w="5527" w:type="dxa"/>
            <w:gridSpan w:val="3"/>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1A23B6">
        <w:trPr>
          <w:cantSplit/>
        </w:trPr>
        <w:tc>
          <w:tcPr>
            <w:tcW w:w="2321"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608"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360 06</w:t>
            </w:r>
          </w:p>
        </w:tc>
        <w:tc>
          <w:tcPr>
            <w:tcW w:w="2652"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Karlovy Vary</w:t>
            </w:r>
          </w:p>
        </w:tc>
        <w:tc>
          <w:tcPr>
            <w:tcW w:w="5472" w:type="dxa"/>
            <w:gridSpan w:val="2"/>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bl>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4863"/>
        <w:gridCol w:w="4642"/>
        <w:gridCol w:w="885"/>
      </w:tblGrid>
      <w:tr w:rsidR="00000000" w:rsidRPr="001A23B6">
        <w:trPr>
          <w:cantSplit/>
        </w:trPr>
        <w:tc>
          <w:tcPr>
            <w:tcW w:w="663"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10390" w:type="dxa"/>
            <w:gridSpan w:val="3"/>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IČO: 70891168</w:t>
            </w:r>
          </w:p>
        </w:tc>
      </w:tr>
      <w:tr w:rsidR="00000000" w:rsidRPr="001A23B6">
        <w:trPr>
          <w:cantSplit/>
        </w:trPr>
        <w:tc>
          <w:tcPr>
            <w:tcW w:w="663"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4863"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bl>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3979"/>
        <w:gridCol w:w="884"/>
        <w:gridCol w:w="4642"/>
        <w:gridCol w:w="885"/>
      </w:tblGrid>
      <w:tr w:rsidR="00000000" w:rsidRPr="001A23B6">
        <w:trPr>
          <w:cantSplit/>
        </w:trPr>
        <w:tc>
          <w:tcPr>
            <w:tcW w:w="5526" w:type="dxa"/>
            <w:gridSpan w:val="3"/>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1A23B6">
        <w:trPr>
          <w:cantSplit/>
        </w:trPr>
        <w:tc>
          <w:tcPr>
            <w:tcW w:w="663"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3979"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 xml:space="preserve">Ing. Regina Martincová </w:t>
            </w:r>
          </w:p>
        </w:tc>
        <w:tc>
          <w:tcPr>
            <w:tcW w:w="6411" w:type="dxa"/>
            <w:gridSpan w:val="3"/>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1A23B6">
        <w:trPr>
          <w:cantSplit/>
        </w:trPr>
        <w:tc>
          <w:tcPr>
            <w:tcW w:w="663"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c>
          <w:tcPr>
            <w:tcW w:w="3979" w:type="dxa"/>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sz w:val="18"/>
                <w:szCs w:val="18"/>
              </w:rPr>
            </w:pPr>
            <w:r w:rsidRPr="001A23B6">
              <w:rPr>
                <w:rFonts w:ascii="Times New Roman" w:hAnsi="Times New Roman" w:cs="Times New Roman"/>
                <w:color w:val="000000"/>
                <w:sz w:val="18"/>
                <w:szCs w:val="18"/>
              </w:rPr>
              <w:t>Vedoucí odboru životního prostředí a zemědělství</w:t>
            </w:r>
          </w:p>
        </w:tc>
        <w:tc>
          <w:tcPr>
            <w:tcW w:w="6411" w:type="dxa"/>
            <w:gridSpan w:val="3"/>
            <w:tcBorders>
              <w:top w:val="nil"/>
              <w:left w:val="nil"/>
              <w:bottom w:val="nil"/>
              <w:right w:val="nil"/>
            </w:tcBorders>
          </w:tcPr>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tc>
      </w:tr>
    </w:tbl>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Příloha:</w:t>
      </w:r>
    </w:p>
    <w:p w:rsidR="001A23B6" w:rsidRPr="001A23B6" w:rsidRDefault="001A23B6" w:rsidP="001A23B6">
      <w:pPr>
        <w:widowControl w:val="0"/>
        <w:autoSpaceDE w:val="0"/>
        <w:autoSpaceDN w:val="0"/>
        <w:adjustRightInd w:val="0"/>
        <w:spacing w:after="0" w:line="240" w:lineRule="auto"/>
        <w:jc w:val="both"/>
        <w:rPr>
          <w:rFonts w:ascii="Times New Roman" w:hAnsi="Times New Roman" w:cs="Times New Roman"/>
          <w:color w:val="000000"/>
        </w:rPr>
      </w:pPr>
      <w:r w:rsidRPr="001A23B6">
        <w:rPr>
          <w:rFonts w:ascii="Times New Roman" w:hAnsi="Times New Roman" w:cs="Times New Roman"/>
          <w:color w:val="000000"/>
        </w:rPr>
        <w:t>Viz text</w:t>
      </w:r>
    </w:p>
    <w:p w:rsidR="00000000" w:rsidRPr="001A23B6" w:rsidRDefault="001A23B6" w:rsidP="001A23B6">
      <w:pPr>
        <w:widowControl w:val="0"/>
        <w:autoSpaceDE w:val="0"/>
        <w:autoSpaceDN w:val="0"/>
        <w:adjustRightInd w:val="0"/>
        <w:spacing w:after="0" w:line="240" w:lineRule="auto"/>
        <w:jc w:val="both"/>
        <w:rPr>
          <w:rFonts w:ascii="Times New Roman" w:hAnsi="Times New Roman" w:cs="Times New Roman"/>
        </w:rPr>
      </w:pPr>
      <w:r w:rsidRPr="001A23B6">
        <w:rPr>
          <w:rFonts w:ascii="Times New Roman" w:hAnsi="Times New Roman" w:cs="Times New Roman"/>
          <w:color w:val="000000"/>
        </w:rPr>
        <w:t> </w:t>
      </w:r>
    </w:p>
    <w:sectPr w:rsidR="00000000" w:rsidRPr="001A23B6">
      <w:headerReference w:type="default" r:id="rId8"/>
      <w:footerReference w:type="default" r:id="rId9"/>
      <w:pgSz w:w="11903" w:h="16833"/>
      <w:pgMar w:top="283" w:right="566" w:bottom="566" w:left="283" w:header="283"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A23B6">
      <w:pPr>
        <w:spacing w:after="0" w:line="240" w:lineRule="auto"/>
      </w:pPr>
      <w:r>
        <w:separator/>
      </w:r>
    </w:p>
  </w:endnote>
  <w:endnote w:type="continuationSeparator" w:id="0">
    <w:p w:rsidR="00000000" w:rsidRDefault="001A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053"/>
    </w:tblGrid>
    <w:tr w:rsidR="00000000">
      <w:trPr>
        <w:cantSplit/>
      </w:trPr>
      <w:tc>
        <w:tcPr>
          <w:tcW w:w="11053" w:type="dxa"/>
          <w:tcBorders>
            <w:top w:val="single" w:sz="2" w:space="0" w:color="000000"/>
            <w:left w:val="nil"/>
            <w:bottom w:val="nil"/>
            <w:right w:val="nil"/>
          </w:tcBorders>
        </w:tcPr>
        <w:p w:rsidR="00000000" w:rsidRDefault="001A23B6">
          <w:pPr>
            <w:widowControl w:val="0"/>
            <w:autoSpaceDE w:val="0"/>
            <w:autoSpaceDN w:val="0"/>
            <w:adjustRightInd w:val="0"/>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Sídlo: Závodní 353/88, Dvory, 360 06 Karlovy Vary IČO: 70891168, DIČ: CZ70891168, tel.: +420 354 222 300, http://www.kr-karlovarsky.cz, e-mail: epodatelna@kr-karlovarsky.cz</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A23B6">
      <w:pPr>
        <w:spacing w:after="0" w:line="240" w:lineRule="auto"/>
      </w:pPr>
      <w:r>
        <w:separator/>
      </w:r>
    </w:p>
  </w:footnote>
  <w:footnote w:type="continuationSeparator" w:id="0">
    <w:p w:rsidR="00000000" w:rsidRDefault="001A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A23B6">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26B7E"/>
    <w:multiLevelType w:val="hybridMultilevel"/>
    <w:tmpl w:val="035C57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692703B"/>
    <w:multiLevelType w:val="hybridMultilevel"/>
    <w:tmpl w:val="AE1A9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4B"/>
    <w:rsid w:val="001A23B6"/>
    <w:rsid w:val="00EF44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31DB3F"/>
  <w14:defaultImageDpi w14:val="0"/>
  <w15:docId w15:val="{891B52E3-0D6A-4BA9-8CE6-CA8991C5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A2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3138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Brachtl Radoslav</cp:lastModifiedBy>
  <cp:revision>3</cp:revision>
  <dcterms:created xsi:type="dcterms:W3CDTF">2025-05-19T12:28:00Z</dcterms:created>
  <dcterms:modified xsi:type="dcterms:W3CDTF">2025-05-19T12:33:00Z</dcterms:modified>
</cp:coreProperties>
</file>