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57A77" w14:textId="77777777" w:rsidR="0046049A" w:rsidRDefault="0046049A">
      <w:pPr>
        <w:spacing w:before="73" w:after="73" w:line="240" w:lineRule="exact"/>
        <w:rPr>
          <w:sz w:val="19"/>
          <w:szCs w:val="19"/>
        </w:rPr>
      </w:pPr>
    </w:p>
    <w:p w14:paraId="7897F261" w14:textId="77777777" w:rsidR="0046049A" w:rsidRDefault="0046049A">
      <w:pPr>
        <w:spacing w:line="14" w:lineRule="exact"/>
        <w:sectPr w:rsidR="0046049A">
          <w:footerReference w:type="even" r:id="rId7"/>
          <w:footerReference w:type="default" r:id="rId8"/>
          <w:pgSz w:w="11900" w:h="16840"/>
          <w:pgMar w:top="756" w:right="0" w:bottom="1782" w:left="0" w:header="0" w:footer="3" w:gutter="0"/>
          <w:pgNumType w:start="1"/>
          <w:cols w:space="720"/>
          <w:noEndnote/>
          <w:docGrid w:linePitch="360"/>
        </w:sectPr>
      </w:pPr>
    </w:p>
    <w:p w14:paraId="783A7A8E" w14:textId="77777777" w:rsidR="0046049A" w:rsidRDefault="00000000">
      <w:pPr>
        <w:pStyle w:val="Nadpis10"/>
        <w:keepNext/>
        <w:keepLines/>
        <w:shd w:val="clear" w:color="auto" w:fill="auto"/>
        <w:spacing w:after="0" w:line="298" w:lineRule="auto"/>
        <w:ind w:left="680" w:hanging="68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9511388" wp14:editId="36675173">
                <wp:simplePos x="0" y="0"/>
                <wp:positionH relativeFrom="page">
                  <wp:posOffset>1253490</wp:posOffset>
                </wp:positionH>
                <wp:positionV relativeFrom="paragraph">
                  <wp:posOffset>88900</wp:posOffset>
                </wp:positionV>
                <wp:extent cx="524510" cy="31115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" cy="311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9DE703" w14:textId="77777777" w:rsidR="0046049A" w:rsidRDefault="00000000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>CARC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511388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98.7pt;margin-top:7pt;width:41.3pt;height:24.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" filled="f" stroked="f">
                <v:textbox style="mso-fit-shape-to-text:t" inset="0,0,0,0">
                  <w:txbxContent>
                    <w:p w14:paraId="449DE703" w14:textId="77777777" w:rsidR="0046049A" w:rsidRDefault="00000000">
                      <w:pPr>
                        <w:pStyle w:val="Zkladntext60"/>
                        <w:shd w:val="clear" w:color="auto" w:fill="auto"/>
                      </w:pPr>
                      <w:r>
                        <w:t>CARC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0" w:name="bookmark0"/>
      <w:r>
        <w:rPr>
          <w:rFonts w:ascii="Tahoma" w:eastAsia="Tahoma" w:hAnsi="Tahoma" w:cs="Tahoma"/>
        </w:rPr>
        <w:t>Národní centrum zemědělského a potravinářského výzkumu, v. v. i.</w:t>
      </w:r>
      <w:bookmarkEnd w:id="0"/>
    </w:p>
    <w:p w14:paraId="767C9B95" w14:textId="77777777" w:rsidR="0046049A" w:rsidRDefault="00000000">
      <w:pPr>
        <w:pStyle w:val="Zkladntext1"/>
        <w:shd w:val="clear" w:color="auto" w:fill="auto"/>
        <w:spacing w:after="720" w:line="298" w:lineRule="auto"/>
        <w:ind w:right="1120"/>
        <w:jc w:val="left"/>
      </w:pPr>
      <w:r>
        <w:t xml:space="preserve">Drnovská 507/73, 161 00 Praha 6 - Ruzyně | +420 233 022 480 </w:t>
      </w:r>
      <w:hyperlink r:id="rId9" w:history="1">
        <w:r>
          <w:rPr>
            <w:lang w:val="en-US" w:eastAsia="en-US" w:bidi="en-US"/>
          </w:rPr>
          <w:t>carc@carc.cz</w:t>
        </w:r>
      </w:hyperlink>
      <w:r>
        <w:rPr>
          <w:lang w:val="en-US" w:eastAsia="en-US" w:bidi="en-US"/>
        </w:rPr>
        <w:t xml:space="preserve"> </w:t>
      </w:r>
      <w:r>
        <w:t xml:space="preserve">| ID datové schránky: 3tnj7g7 | </w:t>
      </w:r>
      <w:hyperlink r:id="rId10" w:history="1">
        <w:r>
          <w:rPr>
            <w:lang w:val="en-US" w:eastAsia="en-US" w:bidi="en-US"/>
          </w:rPr>
          <w:t>www.carc.cz</w:t>
        </w:r>
      </w:hyperlink>
    </w:p>
    <w:p w14:paraId="2569A907" w14:textId="77777777" w:rsidR="0046049A" w:rsidRDefault="00000000">
      <w:pPr>
        <w:pStyle w:val="Zkladntext40"/>
        <w:shd w:val="clear" w:color="auto" w:fill="auto"/>
      </w:pPr>
      <w:r>
        <w:t>Smlouva o poskytování služeb</w:t>
      </w:r>
    </w:p>
    <w:p w14:paraId="61863BCC" w14:textId="77777777" w:rsidR="0046049A" w:rsidRDefault="00000000">
      <w:pPr>
        <w:pStyle w:val="Zkladntext1"/>
        <w:shd w:val="clear" w:color="auto" w:fill="auto"/>
        <w:spacing w:after="560"/>
        <w:jc w:val="center"/>
      </w:pPr>
      <w:r>
        <w:t>kterou níže uvedeného dne uzavírají:</w:t>
      </w:r>
    </w:p>
    <w:p w14:paraId="75B0DB2C" w14:textId="77777777" w:rsidR="0046049A" w:rsidRDefault="00000000">
      <w:pPr>
        <w:pStyle w:val="Nadpis10"/>
        <w:keepNext/>
        <w:keepLines/>
        <w:shd w:val="clear" w:color="auto" w:fill="auto"/>
        <w:spacing w:after="0"/>
        <w:ind w:left="680" w:hanging="680"/>
        <w:jc w:val="left"/>
      </w:pPr>
      <w:bookmarkStart w:id="1" w:name="bookmark1"/>
      <w:r>
        <w:t xml:space="preserve">Národní centrum zemědělského a potravinářského výzkumu, </w:t>
      </w:r>
      <w:proofErr w:type="spellStart"/>
      <w:r>
        <w:t>v.v.i</w:t>
      </w:r>
      <w:proofErr w:type="spellEnd"/>
      <w:r>
        <w:t>.</w:t>
      </w:r>
      <w:bookmarkEnd w:id="1"/>
    </w:p>
    <w:p w14:paraId="1CD50D90" w14:textId="77777777" w:rsidR="0046049A" w:rsidRDefault="00000000">
      <w:pPr>
        <w:pStyle w:val="Zkladntext1"/>
        <w:shd w:val="clear" w:color="auto" w:fill="auto"/>
        <w:spacing w:after="0"/>
        <w:ind w:left="680" w:hanging="680"/>
        <w:jc w:val="left"/>
      </w:pPr>
      <w:r>
        <w:t>se sídlem Drnovská 507/73, 161 06 Praha 6 - Ruzyně</w:t>
      </w:r>
    </w:p>
    <w:p w14:paraId="34761A6A" w14:textId="77777777" w:rsidR="0046049A" w:rsidRDefault="00000000">
      <w:pPr>
        <w:pStyle w:val="Zkladntext1"/>
        <w:shd w:val="clear" w:color="auto" w:fill="auto"/>
        <w:spacing w:after="0"/>
        <w:ind w:left="680" w:hanging="680"/>
        <w:jc w:val="left"/>
      </w:pPr>
      <w:r>
        <w:t>IČO: 00027006</w:t>
      </w:r>
    </w:p>
    <w:p w14:paraId="31E02AD4" w14:textId="77777777" w:rsidR="0046049A" w:rsidRDefault="00000000">
      <w:pPr>
        <w:pStyle w:val="Zkladntext1"/>
        <w:shd w:val="clear" w:color="auto" w:fill="auto"/>
        <w:spacing w:after="0"/>
        <w:ind w:left="680" w:hanging="680"/>
        <w:jc w:val="left"/>
      </w:pPr>
      <w:r>
        <w:t>DIČ: CZ00027006</w:t>
      </w:r>
    </w:p>
    <w:p w14:paraId="7FD7C414" w14:textId="7F9D6202" w:rsidR="0046049A" w:rsidRDefault="00000000">
      <w:pPr>
        <w:pStyle w:val="Zkladntext1"/>
        <w:shd w:val="clear" w:color="auto" w:fill="auto"/>
        <w:spacing w:after="100" w:line="360" w:lineRule="auto"/>
        <w:ind w:right="1120"/>
        <w:jc w:val="left"/>
      </w:pPr>
      <w:r>
        <w:t xml:space="preserve">zapsaná v rejstříku veřejných výzkumných institucí vedeném Ministerstvem školství ČR zastoupena </w:t>
      </w:r>
      <w:r>
        <w:rPr>
          <w:rFonts w:ascii="Verdana" w:eastAsia="Verdana" w:hAnsi="Verdana" w:cs="Verdana"/>
          <w:b/>
          <w:bCs/>
        </w:rPr>
        <w:t xml:space="preserve">RNDr. Mikulášem </w:t>
      </w:r>
      <w:proofErr w:type="spellStart"/>
      <w:r>
        <w:rPr>
          <w:rFonts w:ascii="Verdana" w:eastAsia="Verdana" w:hAnsi="Verdana" w:cs="Verdana"/>
          <w:b/>
          <w:bCs/>
        </w:rPr>
        <w:t>Madarasem</w:t>
      </w:r>
      <w:proofErr w:type="spellEnd"/>
      <w:r>
        <w:rPr>
          <w:rFonts w:ascii="Verdana" w:eastAsia="Verdana" w:hAnsi="Verdana" w:cs="Verdana"/>
          <w:b/>
          <w:bCs/>
        </w:rPr>
        <w:t xml:space="preserve">, Ph.D., </w:t>
      </w:r>
      <w:r>
        <w:t xml:space="preserve">ředitelem na straně jedné (dále jen </w:t>
      </w:r>
      <w:r>
        <w:rPr>
          <w:rFonts w:ascii="Verdana" w:eastAsia="Verdana" w:hAnsi="Verdana" w:cs="Verdana"/>
          <w:b/>
          <w:bCs/>
        </w:rPr>
        <w:t>„objednatel")</w:t>
      </w:r>
    </w:p>
    <w:p w14:paraId="138A34E5" w14:textId="77777777" w:rsidR="0046049A" w:rsidRDefault="00000000">
      <w:pPr>
        <w:pStyle w:val="Nadpis10"/>
        <w:keepNext/>
        <w:keepLines/>
        <w:shd w:val="clear" w:color="auto" w:fill="auto"/>
        <w:spacing w:after="100" w:line="360" w:lineRule="auto"/>
        <w:ind w:left="680" w:hanging="680"/>
        <w:jc w:val="left"/>
      </w:pPr>
      <w:bookmarkStart w:id="2" w:name="bookmark2"/>
      <w:r>
        <w:t>a</w:t>
      </w:r>
      <w:bookmarkEnd w:id="2"/>
    </w:p>
    <w:p w14:paraId="381BF1F6" w14:textId="77777777" w:rsidR="0046049A" w:rsidRDefault="00000000">
      <w:pPr>
        <w:pStyle w:val="Nadpis10"/>
        <w:keepNext/>
        <w:keepLines/>
        <w:shd w:val="clear" w:color="auto" w:fill="auto"/>
        <w:spacing w:after="0"/>
        <w:ind w:left="680" w:hanging="680"/>
        <w:jc w:val="left"/>
      </w:pPr>
      <w:bookmarkStart w:id="3" w:name="bookmark3"/>
      <w:r>
        <w:t>COMPUTER HELP, spol. s r.o.</w:t>
      </w:r>
      <w:bookmarkEnd w:id="3"/>
    </w:p>
    <w:p w14:paraId="231E29C2" w14:textId="77777777" w:rsidR="0046049A" w:rsidRDefault="00000000">
      <w:pPr>
        <w:pStyle w:val="Zkladntext1"/>
        <w:shd w:val="clear" w:color="auto" w:fill="auto"/>
        <w:spacing w:after="0"/>
        <w:ind w:left="680" w:hanging="680"/>
        <w:jc w:val="left"/>
      </w:pPr>
      <w:r>
        <w:t>se sídlem Slezská 2127/13, Vinohrady, 120 00 Praha 2</w:t>
      </w:r>
    </w:p>
    <w:p w14:paraId="5734C494" w14:textId="77777777" w:rsidR="0046049A" w:rsidRDefault="00000000">
      <w:pPr>
        <w:pStyle w:val="Zkladntext1"/>
        <w:shd w:val="clear" w:color="auto" w:fill="auto"/>
        <w:spacing w:after="0"/>
        <w:ind w:left="680" w:hanging="680"/>
        <w:jc w:val="left"/>
      </w:pPr>
      <w:r>
        <w:t>IČO:49617320</w:t>
      </w:r>
    </w:p>
    <w:p w14:paraId="1E663816" w14:textId="77777777" w:rsidR="0046049A" w:rsidRDefault="00000000">
      <w:pPr>
        <w:pStyle w:val="Zkladntext1"/>
        <w:shd w:val="clear" w:color="auto" w:fill="auto"/>
        <w:spacing w:after="0"/>
        <w:ind w:left="680" w:hanging="680"/>
        <w:jc w:val="left"/>
      </w:pPr>
      <w:r>
        <w:t>DIČ: CZ49617320</w:t>
      </w:r>
    </w:p>
    <w:p w14:paraId="6AE58272" w14:textId="77777777" w:rsidR="00134FA3" w:rsidRDefault="00000000">
      <w:pPr>
        <w:pStyle w:val="Zkladntext1"/>
        <w:shd w:val="clear" w:color="auto" w:fill="auto"/>
        <w:spacing w:after="360" w:line="360" w:lineRule="auto"/>
        <w:ind w:right="1120"/>
        <w:jc w:val="left"/>
      </w:pPr>
      <w:r>
        <w:t xml:space="preserve">zapsaná v obchodním rejstříku </w:t>
      </w:r>
      <w:proofErr w:type="spellStart"/>
      <w:r>
        <w:t>sp.zn</w:t>
      </w:r>
      <w:proofErr w:type="spellEnd"/>
      <w:r>
        <w:t xml:space="preserve">. C 21410 vedená u Městského soudu v Praze </w:t>
      </w:r>
    </w:p>
    <w:p w14:paraId="5282610F" w14:textId="53C5EB6C" w:rsidR="0046049A" w:rsidRDefault="00000000">
      <w:pPr>
        <w:pStyle w:val="Zkladntext1"/>
        <w:shd w:val="clear" w:color="auto" w:fill="auto"/>
        <w:spacing w:after="360" w:line="360" w:lineRule="auto"/>
        <w:ind w:right="1120"/>
        <w:jc w:val="left"/>
      </w:pPr>
      <w:r>
        <w:t xml:space="preserve">zastoupena </w:t>
      </w:r>
      <w:r>
        <w:rPr>
          <w:rFonts w:ascii="Verdana" w:eastAsia="Verdana" w:hAnsi="Verdana" w:cs="Verdana"/>
          <w:b/>
          <w:bCs/>
        </w:rPr>
        <w:t xml:space="preserve">Petrem Novákem, </w:t>
      </w:r>
      <w:r>
        <w:t xml:space="preserve">jednatelem na straně druhé (dále jen </w:t>
      </w:r>
      <w:r>
        <w:rPr>
          <w:rFonts w:ascii="Verdana" w:eastAsia="Verdana" w:hAnsi="Verdana" w:cs="Verdana"/>
          <w:b/>
          <w:bCs/>
        </w:rPr>
        <w:t>„poskytovatel")</w:t>
      </w:r>
    </w:p>
    <w:p w14:paraId="6ED257B6" w14:textId="77777777" w:rsidR="0046049A" w:rsidRDefault="00000000">
      <w:pPr>
        <w:pStyle w:val="Nadpis10"/>
        <w:keepNext/>
        <w:keepLines/>
        <w:shd w:val="clear" w:color="auto" w:fill="auto"/>
        <w:spacing w:after="0"/>
        <w:ind w:left="0"/>
      </w:pPr>
      <w:bookmarkStart w:id="4" w:name="bookmark4"/>
      <w:r>
        <w:t>I.</w:t>
      </w:r>
      <w:bookmarkEnd w:id="4"/>
    </w:p>
    <w:p w14:paraId="167BC41A" w14:textId="77777777" w:rsidR="0046049A" w:rsidRDefault="00000000">
      <w:pPr>
        <w:pStyle w:val="Nadpis10"/>
        <w:keepNext/>
        <w:keepLines/>
        <w:shd w:val="clear" w:color="auto" w:fill="auto"/>
        <w:spacing w:after="200"/>
        <w:ind w:left="0"/>
      </w:pPr>
      <w:bookmarkStart w:id="5" w:name="bookmark5"/>
      <w:r>
        <w:t>Služby</w:t>
      </w:r>
      <w:bookmarkEnd w:id="5"/>
    </w:p>
    <w:p w14:paraId="251ECAFA" w14:textId="77777777" w:rsidR="0046049A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65"/>
        </w:tabs>
        <w:ind w:left="680" w:hanging="680"/>
        <w:jc w:val="left"/>
      </w:pPr>
      <w:r>
        <w:t>Poskytovatel se zavazuje pro objednatele na svůj náklad a nebezpečí za podmínek stanovených touto smlouvou zajistit provozování databáze</w:t>
      </w:r>
    </w:p>
    <w:p w14:paraId="295D8EC5" w14:textId="77777777" w:rsidR="0046049A" w:rsidRDefault="00000000">
      <w:pPr>
        <w:pStyle w:val="Nadpis10"/>
        <w:keepNext/>
        <w:keepLines/>
        <w:shd w:val="clear" w:color="auto" w:fill="auto"/>
        <w:spacing w:after="200"/>
        <w:ind w:left="0"/>
      </w:pPr>
      <w:bookmarkStart w:id="6" w:name="bookmark6"/>
      <w:r>
        <w:t>GRIN Czech</w:t>
      </w:r>
      <w:bookmarkEnd w:id="6"/>
    </w:p>
    <w:p w14:paraId="053AED04" w14:textId="77777777" w:rsidR="0046049A" w:rsidRDefault="00000000">
      <w:pPr>
        <w:pStyle w:val="Zkladntext1"/>
        <w:shd w:val="clear" w:color="auto" w:fill="auto"/>
        <w:ind w:left="1340" w:hanging="660"/>
        <w:jc w:val="left"/>
      </w:pPr>
      <w:r>
        <w:t>a navazujících aplikací:</w:t>
      </w:r>
    </w:p>
    <w:p w14:paraId="40A376F0" w14:textId="77777777" w:rsidR="0046049A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933"/>
        </w:tabs>
        <w:spacing w:after="0"/>
        <w:ind w:left="1340" w:hanging="660"/>
        <w:jc w:val="left"/>
      </w:pPr>
      <w:r>
        <w:t>webová aplikace GRIN Czech</w:t>
      </w:r>
    </w:p>
    <w:p w14:paraId="5A16AFC6" w14:textId="77777777" w:rsidR="0046049A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938"/>
        </w:tabs>
        <w:spacing w:after="0"/>
        <w:ind w:left="820" w:hanging="140"/>
        <w:jc w:val="left"/>
      </w:pPr>
      <w:r>
        <w:t>aplikace na podávání Výročních zpráv Národního programu genetických zdrojů rostlin (NPGZR) a Závazků na příslušná období</w:t>
      </w:r>
    </w:p>
    <w:p w14:paraId="33622FEC" w14:textId="77777777" w:rsidR="0046049A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938"/>
        </w:tabs>
        <w:spacing w:after="0"/>
        <w:ind w:left="1340" w:hanging="660"/>
        <w:jc w:val="left"/>
      </w:pPr>
      <w:r>
        <w:t>web NPGZR</w:t>
      </w:r>
    </w:p>
    <w:p w14:paraId="58D54746" w14:textId="77777777" w:rsidR="0046049A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938"/>
        </w:tabs>
        <w:spacing w:after="400"/>
        <w:ind w:left="1340" w:hanging="660"/>
        <w:jc w:val="left"/>
      </w:pPr>
      <w:r>
        <w:t>otázky a odpovědi QA</w:t>
      </w:r>
    </w:p>
    <w:p w14:paraId="091C40C5" w14:textId="77777777" w:rsidR="0046049A" w:rsidRDefault="00000000">
      <w:pPr>
        <w:pStyle w:val="Zkladntext1"/>
        <w:shd w:val="clear" w:color="auto" w:fill="auto"/>
        <w:spacing w:after="300" w:line="360" w:lineRule="auto"/>
        <w:ind w:left="680"/>
        <w:jc w:val="left"/>
      </w:pPr>
      <w:r>
        <w:t>Podrobná specifikace databáze a aplikací je uvedena v Příloze č. 1 této smlouvy a objednatel se zavazuje za tyto služby uhradit poskytovateli úplatu dle této smlouvy (dále jen společně jako „databáze").</w:t>
      </w:r>
    </w:p>
    <w:p w14:paraId="1BED6E1B" w14:textId="77777777" w:rsidR="0046049A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65"/>
        </w:tabs>
        <w:ind w:left="680" w:hanging="680"/>
        <w:jc w:val="left"/>
      </w:pPr>
      <w:r>
        <w:t>Poskytovatel se zejména zavazuje pro objednatele:</w:t>
      </w:r>
    </w:p>
    <w:p w14:paraId="7EA5BF8C" w14:textId="77777777" w:rsidR="0046049A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1340"/>
        </w:tabs>
        <w:ind w:left="1340" w:hanging="660"/>
      </w:pPr>
      <w:r>
        <w:t>Zajistit a po celou dobu udržovat technickou infrastrukturu pro provozování databáze a navazujících aplikací o minimálních technických parametrech specifikovaných v Příloze č. 1 (část I) této smlouvy.</w:t>
      </w:r>
    </w:p>
    <w:p w14:paraId="37B25179" w14:textId="77777777" w:rsidR="0046049A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1340"/>
        </w:tabs>
        <w:ind w:left="1340" w:hanging="660"/>
        <w:jc w:val="left"/>
      </w:pPr>
      <w:r>
        <w:t>Zajistit a po celou dobu udržovat pro provozování databáze běhové prostředí o minimálních technických parametrech specifikovaných v Příloze č. 1 (část II, III) této smlouvy.</w:t>
      </w:r>
    </w:p>
    <w:p w14:paraId="47C7E474" w14:textId="77777777" w:rsidR="00134FA3" w:rsidRDefault="00134FA3" w:rsidP="00134FA3">
      <w:pPr>
        <w:pStyle w:val="Zkladntext1"/>
        <w:shd w:val="clear" w:color="auto" w:fill="auto"/>
        <w:tabs>
          <w:tab w:val="left" w:pos="1340"/>
        </w:tabs>
        <w:jc w:val="left"/>
      </w:pPr>
    </w:p>
    <w:p w14:paraId="0012F7E2" w14:textId="77777777" w:rsidR="00134FA3" w:rsidRDefault="00134FA3" w:rsidP="00134FA3">
      <w:pPr>
        <w:pStyle w:val="Zkladntext1"/>
        <w:shd w:val="clear" w:color="auto" w:fill="auto"/>
        <w:tabs>
          <w:tab w:val="left" w:pos="1340"/>
        </w:tabs>
        <w:jc w:val="left"/>
      </w:pPr>
    </w:p>
    <w:p w14:paraId="3EE383A5" w14:textId="77777777" w:rsidR="00134FA3" w:rsidRDefault="00134FA3" w:rsidP="00134FA3">
      <w:pPr>
        <w:pStyle w:val="Zkladntext1"/>
        <w:shd w:val="clear" w:color="auto" w:fill="auto"/>
        <w:tabs>
          <w:tab w:val="left" w:pos="1340"/>
        </w:tabs>
        <w:jc w:val="left"/>
      </w:pPr>
    </w:p>
    <w:p w14:paraId="4EEC7349" w14:textId="77777777" w:rsidR="0046049A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1380"/>
        </w:tabs>
        <w:ind w:left="1400" w:hanging="680"/>
      </w:pPr>
      <w:r>
        <w:lastRenderedPageBreak/>
        <w:t>Zajistit a po celou dobu udržovat funkčnost a přístupnost databáze a navazujících aplikací v síti internet v minimálním rozsahu specifikovaném v Příloze č. 1 této smlouvy (s tím, že dostupnost bude měřena ze 4 různých míst).</w:t>
      </w:r>
    </w:p>
    <w:p w14:paraId="600F99AD" w14:textId="77777777" w:rsidR="0046049A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1380"/>
        </w:tabs>
        <w:ind w:left="1400" w:hanging="680"/>
      </w:pPr>
      <w:r>
        <w:t>Zajistit a po celou dobu udržovat zálohy databáze nejméně v počtech, rozsahu a umístění specifikovaném v Příloze č. 1 (část IV) této smlouvy.</w:t>
      </w:r>
    </w:p>
    <w:p w14:paraId="518759BD" w14:textId="77777777" w:rsidR="0046049A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1380"/>
        </w:tabs>
        <w:ind w:left="1400" w:hanging="680"/>
      </w:pPr>
      <w:r>
        <w:t>Zajistit a provádět správu a údržbu databáze a navazujících aplikací, včetně stálého udržování aktuálnosti softwarového vybavení, řádného zabezpečení, a ochrany proti známým zranitelnostem.</w:t>
      </w:r>
    </w:p>
    <w:p w14:paraId="508A83F9" w14:textId="77777777" w:rsidR="0046049A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1380"/>
        </w:tabs>
        <w:spacing w:after="0"/>
        <w:ind w:left="1400" w:hanging="680"/>
      </w:pPr>
      <w:r>
        <w:t>Provádět změny a úpravy databáze a navazujících aplikací, dle požadavků objednatele. K zadávání těchto požadavků jsou za objednatele oprávněni pouze:</w:t>
      </w:r>
    </w:p>
    <w:p w14:paraId="6CF5B8E7" w14:textId="77777777" w:rsidR="0046049A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2933"/>
        </w:tabs>
        <w:spacing w:after="0"/>
        <w:ind w:left="2720" w:firstLine="20"/>
        <w:jc w:val="left"/>
      </w:pPr>
      <w:r>
        <w:t>administrátor NPGZR</w:t>
      </w:r>
    </w:p>
    <w:p w14:paraId="29C360C4" w14:textId="77777777" w:rsidR="0046049A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2933"/>
        </w:tabs>
        <w:spacing w:after="0"/>
        <w:ind w:left="2720" w:firstLine="20"/>
        <w:jc w:val="left"/>
      </w:pPr>
      <w:r>
        <w:t>Národní koordinátor NPGZR</w:t>
      </w:r>
    </w:p>
    <w:p w14:paraId="476419F1" w14:textId="77777777" w:rsidR="0046049A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2933"/>
        </w:tabs>
        <w:spacing w:after="0"/>
        <w:ind w:left="2720" w:firstLine="20"/>
        <w:jc w:val="left"/>
      </w:pPr>
      <w:r>
        <w:t>zástupce Národního koordinátora NPGZR</w:t>
      </w:r>
    </w:p>
    <w:p w14:paraId="66440B1D" w14:textId="77777777" w:rsidR="0046049A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2933"/>
        </w:tabs>
        <w:spacing w:after="400"/>
        <w:ind w:left="2720" w:firstLine="20"/>
        <w:jc w:val="left"/>
      </w:pPr>
      <w:r>
        <w:t>zástupce třetí strany stanovený objednavatelem</w:t>
      </w:r>
    </w:p>
    <w:p w14:paraId="5B6B4C32" w14:textId="77777777" w:rsidR="0046049A" w:rsidRDefault="00000000">
      <w:pPr>
        <w:pStyle w:val="Zkladntext1"/>
        <w:shd w:val="clear" w:color="auto" w:fill="auto"/>
        <w:ind w:left="1400" w:hanging="680"/>
      </w:pPr>
      <w:r>
        <w:t>1.2.7 Zajistit vzdálený přístup do databáze a navazujících aplikací pro administrátora NPGZR a zástupce IT CARC.</w:t>
      </w:r>
    </w:p>
    <w:p w14:paraId="3E571340" w14:textId="77777777" w:rsidR="0046049A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666"/>
        </w:tabs>
        <w:spacing w:after="400"/>
        <w:ind w:left="700" w:hanging="700"/>
      </w:pPr>
      <w:r>
        <w:t>Poskytovatel se zavazuje převzít databázi na stávající infrastruktuře v termínu dohodnutém s objednatelem, nejpozději do 3 dnů od nabytí účinnosti této smlouvy, a to ve stavu, v jakém bude v okamžiku tohoto převzetí. Od okamžiku podpisu protokolu o zpřístupnění databáze poskytovateli (předání přístupových údajů v rozsahu umožňujícím přesun databáze na novou infrastrukturu) přechází nebezpečí škody na poskytovatele.</w:t>
      </w:r>
    </w:p>
    <w:p w14:paraId="2D8A461C" w14:textId="77777777" w:rsidR="0046049A" w:rsidRDefault="00000000">
      <w:pPr>
        <w:pStyle w:val="Nadpis10"/>
        <w:keepNext/>
        <w:keepLines/>
        <w:shd w:val="clear" w:color="auto" w:fill="auto"/>
        <w:spacing w:after="0"/>
        <w:ind w:left="0"/>
      </w:pPr>
      <w:bookmarkStart w:id="7" w:name="bookmark7"/>
      <w:r>
        <w:t>II.</w:t>
      </w:r>
      <w:bookmarkEnd w:id="7"/>
    </w:p>
    <w:p w14:paraId="2CB05B11" w14:textId="77777777" w:rsidR="0046049A" w:rsidRDefault="00000000">
      <w:pPr>
        <w:pStyle w:val="Nadpis10"/>
        <w:keepNext/>
        <w:keepLines/>
        <w:shd w:val="clear" w:color="auto" w:fill="auto"/>
        <w:spacing w:after="200"/>
        <w:ind w:left="0"/>
      </w:pPr>
      <w:bookmarkStart w:id="8" w:name="bookmark8"/>
      <w:r>
        <w:t>Další práva a povinnosti poskytovatele</w:t>
      </w:r>
      <w:bookmarkEnd w:id="8"/>
    </w:p>
    <w:p w14:paraId="04A26C2D" w14:textId="77777777" w:rsidR="0046049A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66"/>
        </w:tabs>
        <w:ind w:left="700" w:hanging="700"/>
      </w:pPr>
      <w:r>
        <w:t>Poskytovatel prohlašuje, že je odborně způsobilý k poskytování služeb, má dostatečné zkušenosti s realizací obdobných služeb. Dle těchto zkušeností prohlašuje, že si vyžádal od objednatele všechny nezbytné informace, doklady a podklady, které potřebuje pro řádné provádění služeb, a potvrzuje, že mu nic nebrání v řádném poskytování služeb objednateli.</w:t>
      </w:r>
    </w:p>
    <w:p w14:paraId="661CBB62" w14:textId="77777777" w:rsidR="0046049A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66"/>
        </w:tabs>
        <w:ind w:left="700" w:hanging="700"/>
      </w:pPr>
      <w:r>
        <w:t>Poskytovatel se zavazuje poskytovat služby s odbornou péčí.</w:t>
      </w:r>
    </w:p>
    <w:p w14:paraId="774D91EA" w14:textId="77777777" w:rsidR="0046049A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66"/>
        </w:tabs>
        <w:ind w:left="700" w:hanging="700"/>
      </w:pPr>
      <w:r>
        <w:t>Při poskytování služeb je poskytovatel povinen řídit se pokyny a požadavky objednatele.</w:t>
      </w:r>
    </w:p>
    <w:p w14:paraId="75E3ACC0" w14:textId="77777777" w:rsidR="0046049A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66"/>
        </w:tabs>
        <w:ind w:left="700" w:hanging="700"/>
      </w:pPr>
      <w:r>
        <w:t>Poskytovatel se zavazuje zajistit, aby veškerá činnost a výstupy služeb poskytovatele splňovaly obvyklé standardy kybernetické bezpečnosti. Zejména je povinen zajistit, aby výstupy jeho služeb neměly žádnou možnost nedokumentovaného přístupu, nebo přístupu osoby, která nebude mít výslovný souhlas objednatele.</w:t>
      </w:r>
    </w:p>
    <w:p w14:paraId="3A672D93" w14:textId="77777777" w:rsidR="0046049A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66"/>
        </w:tabs>
        <w:ind w:left="700" w:hanging="700"/>
      </w:pPr>
      <w:r>
        <w:t>Poskytovatel se zavazuje zajistit, aby u objednatele byly stále uloženy (zapečetěné) přístupové údaje k účtům nejvyšší úrovně k veškeré technické infrastruktuře, běhovému prostředí i samotné databázi.</w:t>
      </w:r>
    </w:p>
    <w:p w14:paraId="234C2291" w14:textId="77777777" w:rsidR="0046049A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66"/>
        </w:tabs>
        <w:ind w:left="700" w:hanging="700"/>
      </w:pPr>
      <w:r>
        <w:t>Poskytovatel se zavazuje zajistit, aby veškeré služby potřebné pro provoz a zálohování databáze, které ke splnění svých povinností dle čl. 1.2 bude zajišťovat svědčily přímo objednateli.</w:t>
      </w:r>
    </w:p>
    <w:p w14:paraId="3AD6D710" w14:textId="77777777" w:rsidR="0046049A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66"/>
        </w:tabs>
        <w:ind w:left="700" w:hanging="700"/>
      </w:pPr>
      <w:r>
        <w:t>Poskytovatel se zavazuje zajistit, aby u objednatele byla uložena vždy aktuální konfigurace provozního prostředí. Zejména se poskytovatel zavazuje písemně vyrozumět objednatele o veškerých změnách konfigurace a povaze těchto změn, a to bezodkladně po provedení těchto změn.</w:t>
      </w:r>
    </w:p>
    <w:p w14:paraId="5F05581A" w14:textId="77777777" w:rsidR="0046049A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66"/>
        </w:tabs>
        <w:ind w:left="700" w:hanging="700"/>
      </w:pPr>
      <w:r>
        <w:t>Poskytovatel se zavazuje zajistit, aby objednateli svědčila licenční oprávnění potřebná k řádnému provozu databáze dle této smlouvy. Poskytovatel se zavazuje v plném rozsahu odškodnit objednatele v případě, že se třetí osoba proti objednateli domůže jakéhokoliv nároku z duševního vlastnictví vztahujícímu se k předmětu plnění této smlouvy.</w:t>
      </w:r>
    </w:p>
    <w:p w14:paraId="6B11CEBC" w14:textId="77777777" w:rsidR="0046049A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66"/>
        </w:tabs>
        <w:ind w:left="700" w:hanging="700"/>
      </w:pPr>
      <w:r>
        <w:t>Poskytovatel nesmí zřídit nebo umožnit přístup k databázi, technické infrastruktuře nebo běhovému prostředí, třetímu subjektu bez výslovného písemného souhlasu objednatele.</w:t>
      </w:r>
    </w:p>
    <w:p w14:paraId="2534F4B7" w14:textId="77777777" w:rsidR="0046049A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66"/>
        </w:tabs>
        <w:ind w:left="700" w:hanging="700"/>
      </w:pPr>
      <w:r>
        <w:t>Poskytovatel je povinen v případě zjištění stavu, který by mohl ohrozit bezpečnost (včetně kybernetické) databáze bezodkladně vyrozumět objednatele. Stejně tak je povinen objednateli hlásit jakýkoliv bezpečnostní incident.</w:t>
      </w:r>
    </w:p>
    <w:p w14:paraId="1E94E802" w14:textId="77777777" w:rsidR="00134FA3" w:rsidRDefault="00134FA3" w:rsidP="00134FA3">
      <w:pPr>
        <w:pStyle w:val="Zkladntext1"/>
        <w:shd w:val="clear" w:color="auto" w:fill="auto"/>
        <w:tabs>
          <w:tab w:val="left" w:pos="666"/>
        </w:tabs>
      </w:pPr>
    </w:p>
    <w:p w14:paraId="66DD461D" w14:textId="77777777" w:rsidR="00134FA3" w:rsidRDefault="00134FA3" w:rsidP="00134FA3">
      <w:pPr>
        <w:pStyle w:val="Zkladntext1"/>
        <w:shd w:val="clear" w:color="auto" w:fill="auto"/>
        <w:tabs>
          <w:tab w:val="left" w:pos="666"/>
        </w:tabs>
      </w:pPr>
    </w:p>
    <w:p w14:paraId="59C8822E" w14:textId="77777777" w:rsidR="00134FA3" w:rsidRDefault="00134FA3" w:rsidP="00134FA3">
      <w:pPr>
        <w:pStyle w:val="Zkladntext1"/>
        <w:shd w:val="clear" w:color="auto" w:fill="auto"/>
        <w:tabs>
          <w:tab w:val="left" w:pos="666"/>
        </w:tabs>
      </w:pPr>
    </w:p>
    <w:p w14:paraId="6822DA44" w14:textId="77777777" w:rsidR="00134FA3" w:rsidRDefault="00134FA3" w:rsidP="00134FA3">
      <w:pPr>
        <w:pStyle w:val="Zkladntext1"/>
        <w:shd w:val="clear" w:color="auto" w:fill="auto"/>
        <w:tabs>
          <w:tab w:val="left" w:pos="666"/>
        </w:tabs>
      </w:pPr>
    </w:p>
    <w:p w14:paraId="7B9CD20A" w14:textId="77777777" w:rsidR="0046049A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67"/>
        </w:tabs>
        <w:ind w:left="680" w:hanging="680"/>
      </w:pPr>
      <w:r>
        <w:lastRenderedPageBreak/>
        <w:t>Plnění pomocí poddodavatele je vyloučeno (pro odstranění pochybností cloudové výpočetní služby, hosting, cloud, internetová konektivita a jim obdobné se nepovažují za plnění pomocí poddodavatele).</w:t>
      </w:r>
    </w:p>
    <w:p w14:paraId="4A32C75D" w14:textId="77777777" w:rsidR="0046049A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67"/>
        </w:tabs>
        <w:ind w:left="680" w:hanging="680"/>
      </w:pPr>
      <w:r>
        <w:t>Smluvní strany stanoví hodnotu databáze na částku 5 000 000 Kč.</w:t>
      </w:r>
    </w:p>
    <w:p w14:paraId="19170CD6" w14:textId="77777777" w:rsidR="0046049A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67"/>
        </w:tabs>
        <w:spacing w:after="400"/>
        <w:ind w:left="680" w:hanging="680"/>
      </w:pPr>
      <w:r>
        <w:t>Poskytovatel je povinen udržovat po celou dobu poskytování služeb dle této smlouvy pojištění své odpovědnosti za škodu způsobenou porušením svých povinností při plnění této smlouvy, s limitem pojištění nejméně 5 000 000 Kč, a spoluúčastí maximálně 10 %.</w:t>
      </w:r>
    </w:p>
    <w:p w14:paraId="24541D40" w14:textId="77777777" w:rsidR="0046049A" w:rsidRDefault="00000000">
      <w:pPr>
        <w:pStyle w:val="Nadpis10"/>
        <w:keepNext/>
        <w:keepLines/>
        <w:shd w:val="clear" w:color="auto" w:fill="auto"/>
        <w:spacing w:after="0"/>
        <w:ind w:left="4480" w:firstLine="20"/>
        <w:jc w:val="left"/>
      </w:pPr>
      <w:bookmarkStart w:id="9" w:name="bookmark9"/>
      <w:r>
        <w:t>III.</w:t>
      </w:r>
      <w:bookmarkEnd w:id="9"/>
    </w:p>
    <w:p w14:paraId="49F2D9DF" w14:textId="77777777" w:rsidR="0046049A" w:rsidRDefault="00000000">
      <w:pPr>
        <w:pStyle w:val="Nadpis10"/>
        <w:keepNext/>
        <w:keepLines/>
        <w:shd w:val="clear" w:color="auto" w:fill="auto"/>
        <w:spacing w:after="200"/>
        <w:ind w:left="0"/>
      </w:pPr>
      <w:bookmarkStart w:id="10" w:name="bookmark10"/>
      <w:r>
        <w:t>Práva duševního vlastnictví</w:t>
      </w:r>
      <w:bookmarkEnd w:id="10"/>
    </w:p>
    <w:p w14:paraId="049D0DA4" w14:textId="77777777" w:rsidR="0046049A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67"/>
        </w:tabs>
        <w:ind w:left="680" w:hanging="680"/>
      </w:pPr>
      <w:r>
        <w:t>Vlastníkem, držitelem, nositelem a vykonavatelem veškerých práv k jakémukoliv výstupu poskytnutých služeb a samotné databázi (včetně obsahu) je za všech okolností objednatel.</w:t>
      </w:r>
    </w:p>
    <w:p w14:paraId="182106F3" w14:textId="77777777" w:rsidR="0046049A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67"/>
        </w:tabs>
        <w:ind w:left="680" w:hanging="680"/>
      </w:pPr>
      <w:r>
        <w:t>Pro odstranění pochybností se má za to, že objednatel je oprávněn přinejmenším k zveřejnění, úpravám, zpracování, spojení s jiným dílem, uvádění pod svým jménem, dokončení nehotového, neomezenému užívání, udělení jakéhokoliv oprávnění, jež mu svědčí, třetí osobě (licence / sublicence) jakéhokoliv výstupu poskytovaných služeb. Práva jsou považována za výhradní pro objednatele.</w:t>
      </w:r>
    </w:p>
    <w:p w14:paraId="46145EDC" w14:textId="77777777" w:rsidR="0046049A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67"/>
        </w:tabs>
        <w:ind w:left="680" w:hanging="680"/>
      </w:pPr>
      <w:r>
        <w:t>Pro odstranění pochybností se má za to, že objednatel je pořizovatelem veškerých databází, které v rámci poskytování služeb mohou vzniknou nebojsou potřebné pro řádné poskytování služeb.</w:t>
      </w:r>
    </w:p>
    <w:p w14:paraId="1687FBCF" w14:textId="77777777" w:rsidR="0046049A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67"/>
        </w:tabs>
        <w:spacing w:after="400"/>
        <w:ind w:left="680" w:hanging="680"/>
      </w:pPr>
      <w:r>
        <w:t>Poskytovatel prohlašuje, že je oprávněn převést a udělit objednateli veškerá práva v rozsahu stanoveném touto smlouvou.</w:t>
      </w:r>
    </w:p>
    <w:p w14:paraId="79D3FE86" w14:textId="77777777" w:rsidR="0046049A" w:rsidRDefault="00000000">
      <w:pPr>
        <w:pStyle w:val="Nadpis10"/>
        <w:keepNext/>
        <w:keepLines/>
        <w:shd w:val="clear" w:color="auto" w:fill="auto"/>
        <w:spacing w:after="0"/>
        <w:ind w:left="4480" w:firstLine="20"/>
        <w:jc w:val="left"/>
      </w:pPr>
      <w:bookmarkStart w:id="11" w:name="bookmark11"/>
      <w:r>
        <w:t>IV.</w:t>
      </w:r>
      <w:bookmarkEnd w:id="11"/>
    </w:p>
    <w:p w14:paraId="54D86213" w14:textId="77777777" w:rsidR="0046049A" w:rsidRDefault="00000000">
      <w:pPr>
        <w:pStyle w:val="Nadpis10"/>
        <w:keepNext/>
        <w:keepLines/>
        <w:shd w:val="clear" w:color="auto" w:fill="auto"/>
        <w:spacing w:after="200"/>
        <w:ind w:left="0"/>
      </w:pPr>
      <w:bookmarkStart w:id="12" w:name="bookmark12"/>
      <w:r>
        <w:t>Cena a platební podmínky</w:t>
      </w:r>
      <w:bookmarkEnd w:id="12"/>
    </w:p>
    <w:p w14:paraId="0C375570" w14:textId="77777777" w:rsidR="0046049A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67"/>
        </w:tabs>
        <w:ind w:left="680" w:hanging="680"/>
      </w:pPr>
      <w:r>
        <w:t>Za činnosti dle čl. I se objednatel zavazuje hradit zhotoviteli:</w:t>
      </w:r>
    </w:p>
    <w:p w14:paraId="41D557B2" w14:textId="77777777" w:rsidR="0046049A" w:rsidRDefault="00000000">
      <w:pPr>
        <w:pStyle w:val="Zkladntext1"/>
        <w:pBdr>
          <w:top w:val="single" w:sz="4" w:space="0" w:color="auto"/>
        </w:pBdr>
        <w:shd w:val="clear" w:color="auto" w:fill="auto"/>
        <w:tabs>
          <w:tab w:val="left" w:pos="6271"/>
          <w:tab w:val="left" w:pos="6886"/>
        </w:tabs>
        <w:ind w:left="780"/>
      </w:pPr>
      <w:r>
        <w:rPr>
          <w:u w:val="single"/>
        </w:rPr>
        <w:t>| - paušální úplatu za kalendářní měsíc (bez DPH)</w:t>
      </w:r>
      <w:r>
        <w:rPr>
          <w:u w:val="single"/>
        </w:rPr>
        <w:tab/>
        <w:t>|</w:t>
      </w:r>
      <w:r>
        <w:rPr>
          <w:u w:val="single"/>
        </w:rPr>
        <w:tab/>
        <w:t>33730,00 I Kč</w:t>
      </w:r>
    </w:p>
    <w:p w14:paraId="30920F5F" w14:textId="77777777" w:rsidR="0046049A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67"/>
        </w:tabs>
        <w:ind w:left="680" w:hanging="680"/>
      </w:pPr>
      <w:r>
        <w:t>Úplata za příslušný kalendářní měsíc je splatná do patnácti dnů od doručení bezvadné faktury poskytovatele, vystavené nejdříve po skončení účtovaného kalendářního měsíce.</w:t>
      </w:r>
    </w:p>
    <w:p w14:paraId="6E6482D4" w14:textId="77777777" w:rsidR="0046049A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67"/>
        </w:tabs>
        <w:ind w:left="680" w:hanging="680"/>
      </w:pPr>
      <w:r>
        <w:t>Úplata zahrnuje veškeré náklady poskytovatele spojené s poskytováním služeb (zejména náklady na cloudové výpočetní služby, hosting, cloudová úložiště a internetovou konektivitu).</w:t>
      </w:r>
    </w:p>
    <w:p w14:paraId="20FBFE9F" w14:textId="77777777" w:rsidR="0046049A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67"/>
        </w:tabs>
        <w:ind w:left="680" w:hanging="680"/>
      </w:pPr>
      <w:r>
        <w:t xml:space="preserve">Úplata zahrnuje služby dle čl. 1.2.6 v rozsahu 17 hodin za kalendářní měsíc. Nevyčerpané hodiny se převádějí do dalšího období, avšak pouze formou </w:t>
      </w:r>
      <w:proofErr w:type="spellStart"/>
      <w:r>
        <w:t>nadhodin</w:t>
      </w:r>
      <w:proofErr w:type="spellEnd"/>
      <w:r>
        <w:t xml:space="preserve"> na dobu </w:t>
      </w:r>
      <w:proofErr w:type="gramStart"/>
      <w:r>
        <w:t>12-ti</w:t>
      </w:r>
      <w:proofErr w:type="gramEnd"/>
      <w:r>
        <w:t xml:space="preserve"> měsíců od jejich vzniku. Poskytnutí služeb nad rámec tohoto rozsahu je možné pouze na základě zvláštní písemné dohody, výslovně obsahující dohodnutý obsah a dohodnutý hodinový rozsah těchto služeb, za cenu 1690,- Kč/hod bez DPH (v opačném případě nemá poskytovatel nárok na protiplnění).</w:t>
      </w:r>
    </w:p>
    <w:p w14:paraId="7E63DA1F" w14:textId="77777777" w:rsidR="0046049A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67"/>
        </w:tabs>
        <w:spacing w:after="1040"/>
        <w:ind w:left="680" w:hanging="680"/>
      </w:pPr>
      <w:r>
        <w:t>Poskytovatel je osobou povinnou spolupůsobit při výkonu finanční kontroly prováděné v souvislosti s úhradou zboží nebo služeb z veřejných výdajů.</w:t>
      </w:r>
    </w:p>
    <w:p w14:paraId="57B3D896" w14:textId="77777777" w:rsidR="0046049A" w:rsidRDefault="00000000">
      <w:pPr>
        <w:pStyle w:val="Nadpis10"/>
        <w:keepNext/>
        <w:keepLines/>
        <w:shd w:val="clear" w:color="auto" w:fill="auto"/>
        <w:spacing w:after="0"/>
        <w:ind w:left="4480" w:firstLine="20"/>
        <w:jc w:val="left"/>
      </w:pPr>
      <w:bookmarkStart w:id="13" w:name="bookmark13"/>
      <w:r>
        <w:t>V.</w:t>
      </w:r>
      <w:bookmarkEnd w:id="13"/>
    </w:p>
    <w:p w14:paraId="2988E01D" w14:textId="77777777" w:rsidR="0046049A" w:rsidRDefault="00000000">
      <w:pPr>
        <w:pStyle w:val="Nadpis10"/>
        <w:keepNext/>
        <w:keepLines/>
        <w:shd w:val="clear" w:color="auto" w:fill="auto"/>
        <w:spacing w:after="200"/>
        <w:ind w:left="0"/>
      </w:pPr>
      <w:bookmarkStart w:id="14" w:name="bookmark14"/>
      <w:r>
        <w:t>Trvání smlouvy</w:t>
      </w:r>
      <w:bookmarkEnd w:id="14"/>
    </w:p>
    <w:p w14:paraId="030A886A" w14:textId="77777777" w:rsidR="0046049A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67"/>
        </w:tabs>
        <w:ind w:left="680" w:hanging="680"/>
      </w:pPr>
      <w:r>
        <w:t>Tato smlouva se uzavírá na dobu určitou, a to od 1.5.2025 do 30.4.2027.</w:t>
      </w:r>
    </w:p>
    <w:p w14:paraId="461FEFBF" w14:textId="77777777" w:rsidR="0046049A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67"/>
        </w:tabs>
        <w:ind w:left="680" w:hanging="680"/>
      </w:pPr>
      <w:r>
        <w:t>Objednatel je oprávněn tuto smlouvu písemně vypovědět i bez důvodu. Výpovědní doba skončí v takovém případě uplynutím posledního dne 2. (druhého) kalendářního měsíce po měsíci, ve kterém byla výpověď doručena druhé smluvní straně.</w:t>
      </w:r>
    </w:p>
    <w:p w14:paraId="05C0CA57" w14:textId="77777777" w:rsidR="0046049A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67"/>
        </w:tabs>
        <w:ind w:left="680" w:hanging="680"/>
      </w:pPr>
      <w:r>
        <w:t>Poskytovatel je oprávněn tuto smlouvu písemně vypovědět i bez důvodu. Výpovědní doba skončí v takovém případě uplynutím posledního dne 6. (šestého) kalendářního měsíce po měsíci, ve kterém byla výpověď doručena druhé smluvní straně.</w:t>
      </w:r>
    </w:p>
    <w:p w14:paraId="4820C6D4" w14:textId="77777777" w:rsidR="00134FA3" w:rsidRDefault="00134FA3" w:rsidP="00134FA3">
      <w:pPr>
        <w:pStyle w:val="Zkladntext1"/>
        <w:shd w:val="clear" w:color="auto" w:fill="auto"/>
        <w:tabs>
          <w:tab w:val="left" w:pos="667"/>
        </w:tabs>
      </w:pPr>
    </w:p>
    <w:p w14:paraId="28F41165" w14:textId="77777777" w:rsidR="00134FA3" w:rsidRDefault="00134FA3" w:rsidP="00134FA3">
      <w:pPr>
        <w:pStyle w:val="Zkladntext1"/>
        <w:shd w:val="clear" w:color="auto" w:fill="auto"/>
        <w:tabs>
          <w:tab w:val="left" w:pos="667"/>
        </w:tabs>
      </w:pPr>
    </w:p>
    <w:p w14:paraId="523D56CB" w14:textId="77777777" w:rsidR="00134FA3" w:rsidRDefault="00134FA3" w:rsidP="00134FA3">
      <w:pPr>
        <w:pStyle w:val="Zkladntext1"/>
        <w:shd w:val="clear" w:color="auto" w:fill="auto"/>
        <w:tabs>
          <w:tab w:val="left" w:pos="667"/>
        </w:tabs>
        <w:sectPr w:rsidR="00134FA3">
          <w:type w:val="continuous"/>
          <w:pgSz w:w="11900" w:h="16840"/>
          <w:pgMar w:top="756" w:right="1337" w:bottom="1782" w:left="1271" w:header="0" w:footer="3" w:gutter="0"/>
          <w:cols w:space="720"/>
          <w:noEndnote/>
          <w:docGrid w:linePitch="360"/>
        </w:sectPr>
      </w:pPr>
    </w:p>
    <w:p w14:paraId="16378383" w14:textId="77777777" w:rsidR="0046049A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60"/>
        </w:tabs>
        <w:spacing w:line="230" w:lineRule="auto"/>
        <w:ind w:left="680" w:hanging="680"/>
      </w:pPr>
      <w:r>
        <w:lastRenderedPageBreak/>
        <w:t>Objednatel je oprávněn od této smlouvy odstoupit z důvodů uvedených v zákoně a vedle těchto důvodů také v případě:</w:t>
      </w:r>
    </w:p>
    <w:p w14:paraId="6ABD034B" w14:textId="77777777" w:rsidR="0046049A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1364"/>
        </w:tabs>
        <w:ind w:left="1380" w:hanging="680"/>
        <w:jc w:val="left"/>
      </w:pPr>
      <w:r>
        <w:t>vydání rozhodnutí o úpadku poskytovatele, nebo o zamítnutí insolvenčního návrhu pro nedostatek majetku poskytovatele, nebo vstupu poskytovatele do likvidace;</w:t>
      </w:r>
    </w:p>
    <w:p w14:paraId="703431C1" w14:textId="77777777" w:rsidR="0046049A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1364"/>
        </w:tabs>
        <w:ind w:left="1380" w:hanging="680"/>
        <w:jc w:val="left"/>
      </w:pPr>
      <w:r>
        <w:t>porušení povinnosti dle této smlouvy, které nebude napraveno ani ve lhůtě 3 dnů od písemného upozornění na porušení;</w:t>
      </w:r>
    </w:p>
    <w:p w14:paraId="1D65AD54" w14:textId="77777777" w:rsidR="0046049A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1364"/>
        </w:tabs>
        <w:ind w:left="1380" w:hanging="680"/>
        <w:jc w:val="left"/>
      </w:pPr>
      <w:r>
        <w:t>že poskytovatel uvedl nepravdivé či zkreslené informace, které měly vliv na výběr poskytovatele pro uzavření této smlouvy;</w:t>
      </w:r>
    </w:p>
    <w:p w14:paraId="60B73EDD" w14:textId="77777777" w:rsidR="0046049A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60"/>
        </w:tabs>
        <w:ind w:left="680" w:hanging="680"/>
      </w:pPr>
      <w:r>
        <w:t>Závazky týkající se mlčenlivosti, sankcí, odškodnění, přetrvávají v platnosti po neomezenou dobu i po případném ukončení této smlouvy.</w:t>
      </w:r>
    </w:p>
    <w:p w14:paraId="70F38BD5" w14:textId="77777777" w:rsidR="0046049A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60"/>
        </w:tabs>
        <w:spacing w:after="420"/>
        <w:ind w:left="680" w:hanging="680"/>
      </w:pPr>
      <w:r>
        <w:t>V případě ukončení této smlouvy se poskytovatel zavazuje předat objednateli v dostatečném předstihu databázi, veškeré přístupové údaje a data potřebná pro další kontinuální provoz databáze a plnou administraci infrastruktury a běhového prostředí, a zajistit, aby poskytovatel nadále neměl žádný přístup k databázi ani infrastruktuře.</w:t>
      </w:r>
    </w:p>
    <w:p w14:paraId="4A486BA1" w14:textId="77777777" w:rsidR="0046049A" w:rsidRDefault="00000000">
      <w:pPr>
        <w:pStyle w:val="Nadpis10"/>
        <w:keepNext/>
        <w:keepLines/>
        <w:shd w:val="clear" w:color="auto" w:fill="auto"/>
        <w:spacing w:after="0"/>
        <w:ind w:left="4500"/>
        <w:jc w:val="left"/>
      </w:pPr>
      <w:bookmarkStart w:id="15" w:name="bookmark15"/>
      <w:r>
        <w:t>VI.</w:t>
      </w:r>
      <w:bookmarkEnd w:id="15"/>
    </w:p>
    <w:p w14:paraId="5755E610" w14:textId="77777777" w:rsidR="0046049A" w:rsidRDefault="00000000">
      <w:pPr>
        <w:pStyle w:val="Nadpis10"/>
        <w:keepNext/>
        <w:keepLines/>
        <w:shd w:val="clear" w:color="auto" w:fill="auto"/>
        <w:spacing w:after="200"/>
        <w:ind w:left="0"/>
      </w:pPr>
      <w:bookmarkStart w:id="16" w:name="bookmark16"/>
      <w:r>
        <w:t>Mlčenlivost</w:t>
      </w:r>
      <w:bookmarkEnd w:id="16"/>
    </w:p>
    <w:p w14:paraId="1567E734" w14:textId="77777777" w:rsidR="0046049A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660"/>
        </w:tabs>
        <w:spacing w:after="400"/>
        <w:ind w:left="680" w:hanging="680"/>
      </w:pPr>
      <w:r>
        <w:t xml:space="preserve">Poskytovatel je povinen zachovávat mlčenlivost o všech skutečnostech </w:t>
      </w:r>
      <w:r>
        <w:rPr>
          <w:sz w:val="20"/>
          <w:szCs w:val="20"/>
        </w:rPr>
        <w:t xml:space="preserve">a </w:t>
      </w:r>
      <w:r>
        <w:t>informacích týkajících se objednatele, jeho obchodní, provozní, výzkumné či jiné činnosti nebo takové činnosti třetích osob, které se dozvěděl při provádění služeb podle této smlouvy a v souvislosti s ní. Zejména takové skutečnosti a informace nesmí sám využít ani předat jakékoliv třetí osobě.</w:t>
      </w:r>
    </w:p>
    <w:p w14:paraId="4E1D853D" w14:textId="77777777" w:rsidR="0046049A" w:rsidRDefault="00000000">
      <w:pPr>
        <w:pStyle w:val="Nadpis10"/>
        <w:keepNext/>
        <w:keepLines/>
        <w:shd w:val="clear" w:color="auto" w:fill="auto"/>
        <w:spacing w:after="0"/>
        <w:ind w:left="4440"/>
        <w:jc w:val="left"/>
      </w:pPr>
      <w:bookmarkStart w:id="17" w:name="bookmark17"/>
      <w:r>
        <w:t>VII.</w:t>
      </w:r>
      <w:bookmarkEnd w:id="17"/>
    </w:p>
    <w:p w14:paraId="5D8D5CB6" w14:textId="77777777" w:rsidR="0046049A" w:rsidRDefault="00000000">
      <w:pPr>
        <w:pStyle w:val="Nadpis10"/>
        <w:keepNext/>
        <w:keepLines/>
        <w:shd w:val="clear" w:color="auto" w:fill="auto"/>
        <w:spacing w:after="200"/>
        <w:ind w:left="0"/>
      </w:pPr>
      <w:bookmarkStart w:id="18" w:name="bookmark18"/>
      <w:r>
        <w:t>Sankce</w:t>
      </w:r>
      <w:bookmarkEnd w:id="18"/>
    </w:p>
    <w:p w14:paraId="132A8D02" w14:textId="77777777" w:rsidR="0046049A" w:rsidRDefault="00000000">
      <w:pPr>
        <w:pStyle w:val="Zkladntext1"/>
        <w:shd w:val="clear" w:color="auto" w:fill="auto"/>
        <w:ind w:left="680" w:hanging="680"/>
      </w:pPr>
      <w:r>
        <w:t>7. Za každý jednotlivý případ porušení povinností stanovených v čl. 1.2.1, 1.2.2, 1.2.4, 1.2.5, 1.3, 2.5, 2.6, 2.7, 2.10, 2.13, a 5.6, je poskytovatel povinen zaplatit objednateli smluvní pokutu ve výši 2 000 Kč, za každý započatý den, ve kterém porušení povinnosti trvá.</w:t>
      </w:r>
    </w:p>
    <w:p w14:paraId="627045DD" w14:textId="77777777" w:rsidR="0046049A" w:rsidRDefault="00000000">
      <w:pPr>
        <w:pStyle w:val="Zkladntext1"/>
        <w:shd w:val="clear" w:color="auto" w:fill="auto"/>
        <w:ind w:left="680" w:hanging="680"/>
      </w:pPr>
      <w:r>
        <w:t>7. V případě porušení povinnosti dle článku 1.2.3 je poskytovatel povinen zaplatit objednateli smluvní pokutu ve výši 2 000 Kč za každou započatou hodinu trvání porušení.</w:t>
      </w:r>
    </w:p>
    <w:p w14:paraId="08351BB6" w14:textId="77777777" w:rsidR="0046049A" w:rsidRDefault="00000000">
      <w:pPr>
        <w:pStyle w:val="Zkladntext1"/>
        <w:shd w:val="clear" w:color="auto" w:fill="auto"/>
        <w:spacing w:after="400"/>
        <w:ind w:left="680" w:hanging="680"/>
      </w:pPr>
      <w:r>
        <w:t>7. Za každý jednotlivý případ porušení kterékoliv povinnosti stanovené v článku 2.9, 2.11, 6.1 této smlouvy, je poskytovatel povinen zaplatit objednateli smluvní pokutu ve výši 100 000 Kč.</w:t>
      </w:r>
    </w:p>
    <w:p w14:paraId="7874C239" w14:textId="77777777" w:rsidR="0046049A" w:rsidRDefault="00000000">
      <w:pPr>
        <w:pStyle w:val="Nadpis10"/>
        <w:keepNext/>
        <w:keepLines/>
        <w:shd w:val="clear" w:color="auto" w:fill="auto"/>
        <w:spacing w:after="0"/>
        <w:ind w:left="4380"/>
        <w:jc w:val="left"/>
      </w:pPr>
      <w:bookmarkStart w:id="19" w:name="bookmark19"/>
      <w:r>
        <w:t>VIII.</w:t>
      </w:r>
      <w:bookmarkEnd w:id="19"/>
    </w:p>
    <w:p w14:paraId="324BEBE2" w14:textId="77777777" w:rsidR="0046049A" w:rsidRDefault="00000000">
      <w:pPr>
        <w:pStyle w:val="Nadpis10"/>
        <w:keepNext/>
        <w:keepLines/>
        <w:shd w:val="clear" w:color="auto" w:fill="auto"/>
        <w:spacing w:after="200"/>
        <w:ind w:left="0"/>
      </w:pPr>
      <w:bookmarkStart w:id="20" w:name="bookmark20"/>
      <w:r>
        <w:t>Závěrečná ustanovení</w:t>
      </w:r>
      <w:bookmarkEnd w:id="20"/>
    </w:p>
    <w:p w14:paraId="25A51B97" w14:textId="77777777" w:rsidR="0046049A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660"/>
        </w:tabs>
        <w:ind w:left="680" w:hanging="680"/>
      </w:pPr>
      <w:r>
        <w:t>Tato smlouva nabývá platnosti dnem podpisu smluvních stran. Smluvní strany berou na vědomí, že tato smlouva ke své účinnosti vyžaduje uveřejnění v registru smluv podle zákona č. 340/2015 Sb. a s tímto uveřejněním souhlasí. Zaslání smlouvy do registru smluv se zavazuje zajistit neprodleně po podpisu smlouvy objednatel.</w:t>
      </w:r>
    </w:p>
    <w:p w14:paraId="4A202534" w14:textId="77777777" w:rsidR="0046049A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660"/>
        </w:tabs>
        <w:ind w:left="680" w:hanging="680"/>
      </w:pPr>
      <w:r>
        <w:t>Tato smlouva se řídí českým právním řádem. Případné spory z této smlouvy mají být rozhodovány obecnými soudy České republiky.</w:t>
      </w:r>
    </w:p>
    <w:p w14:paraId="4E402251" w14:textId="77777777" w:rsidR="0046049A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660"/>
        </w:tabs>
        <w:ind w:left="680" w:hanging="680"/>
      </w:pPr>
      <w:r>
        <w:t>Strany sjednávají zákaz postoupení smlouvy.</w:t>
      </w:r>
    </w:p>
    <w:p w14:paraId="0D7162E2" w14:textId="77777777" w:rsidR="0046049A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660"/>
        </w:tabs>
        <w:ind w:left="680" w:hanging="680"/>
      </w:pPr>
      <w:r>
        <w:t>Poskytovatel nese nebezpečí změny okolností na své straně.</w:t>
      </w:r>
    </w:p>
    <w:p w14:paraId="51EB2954" w14:textId="2AFF26BE" w:rsidR="0046049A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660"/>
        </w:tabs>
        <w:ind w:left="680" w:hanging="680"/>
      </w:pPr>
      <w:r>
        <w:t>Tato smlouva je ú</w:t>
      </w:r>
      <w:r w:rsidR="00134FA3">
        <w:t>pl</w:t>
      </w:r>
      <w:r>
        <w:t>ným ujednáním o předmětu smlouvy a o všech náležitostech, které strany mínily smluvně upravit. Žádný projev stran při sjednávání této smlouvy a neobsažený v této nebo jiné písemné smlouvě nemá zakládat závazek kterékoliv ze stran.</w:t>
      </w:r>
    </w:p>
    <w:p w14:paraId="459D6251" w14:textId="77777777" w:rsidR="0046049A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660"/>
        </w:tabs>
        <w:ind w:left="680" w:hanging="680"/>
      </w:pPr>
      <w:r>
        <w:t>Strany vylučují, aby vedle výslovných ustanovení smlouvy, byly práva a povinnosti dovozovány z dosavadní či budoucí praxe mezi stranami nebo ze zvyklostí ať obecných nebo odvětvových.</w:t>
      </w:r>
    </w:p>
    <w:p w14:paraId="41D19F5B" w14:textId="77777777" w:rsidR="0046049A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660"/>
        </w:tabs>
        <w:spacing w:after="180" w:line="230" w:lineRule="auto"/>
        <w:ind w:left="680" w:hanging="680"/>
      </w:pPr>
      <w:r>
        <w:t>Poskytovatel potvrzuje, že je podnikatel a uzavírá tuto smlouvu v rámci svého podnikání. Na práva a povinnosti z této smlouvy se neužijí ustanovení § 1793 a 1796 občanského zákoníku. Obě strany</w:t>
      </w:r>
      <w:r>
        <w:br w:type="page"/>
      </w:r>
      <w:r>
        <w:lastRenderedPageBreak/>
        <w:t>prohlašují, že práva a povinnosti přijaté touto smlouvou jsou a budou přiměřené jejich hospodářské situaci.</w:t>
      </w:r>
    </w:p>
    <w:p w14:paraId="21DB4F69" w14:textId="77777777" w:rsidR="0046049A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658"/>
        </w:tabs>
        <w:spacing w:after="180"/>
        <w:ind w:left="700" w:hanging="700"/>
      </w:pPr>
      <w:r>
        <w:t>Tato smlouva může být měněna pouze číslovanými dodatky uzavřenými oběma smluvními stranami v písemné formě, pod sankcí neplatnosti jiných forem ujednání. Za písemnou formu pro změnu smlouvy se nepovažuje výměna elektronických zpráv.</w:t>
      </w:r>
    </w:p>
    <w:p w14:paraId="75823174" w14:textId="77777777" w:rsidR="0046049A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658"/>
        </w:tabs>
        <w:spacing w:after="180"/>
        <w:ind w:left="700" w:hanging="700"/>
      </w:pPr>
      <w:r>
        <w:t>Tato smlouva je sepsána ve dvou vyhotoveních, přičemž každá smluvní strana obdrží po jednom vyhotovení.</w:t>
      </w:r>
    </w:p>
    <w:p w14:paraId="1EB025D4" w14:textId="77777777" w:rsidR="0046049A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658"/>
        </w:tabs>
        <w:spacing w:after="180" w:line="252" w:lineRule="auto"/>
        <w:ind w:left="700" w:hanging="700"/>
      </w:pPr>
      <w:r>
        <w:t>Tato smlouva zcela nahrazuje veškeré smlouvy mezi stranami týkající se obdobného předmětu plnění.</w:t>
      </w:r>
    </w:p>
    <w:p w14:paraId="66A80510" w14:textId="77777777" w:rsidR="0046049A" w:rsidRDefault="00000000">
      <w:pPr>
        <w:pStyle w:val="Zkladntext1"/>
        <w:numPr>
          <w:ilvl w:val="0"/>
          <w:numId w:val="11"/>
        </w:numPr>
        <w:shd w:val="clear" w:color="auto" w:fill="auto"/>
        <w:tabs>
          <w:tab w:val="left" w:pos="658"/>
        </w:tabs>
        <w:spacing w:after="1480"/>
        <w:ind w:left="700" w:hanging="700"/>
      </w:pPr>
      <w:r>
        <w:t>Nedílnou součástí této smlouvy je Příloha č. 1 - Technická specifikace.</w:t>
      </w:r>
    </w:p>
    <w:p w14:paraId="56D728DA" w14:textId="48AB2E86" w:rsidR="0046049A" w:rsidRDefault="00000000">
      <w:pPr>
        <w:pStyle w:val="Zkladntext1"/>
        <w:shd w:val="clear" w:color="auto" w:fill="auto"/>
        <w:tabs>
          <w:tab w:val="left" w:leader="hyphen" w:pos="336"/>
        </w:tabs>
        <w:spacing w:after="0"/>
        <w:ind w:left="700" w:hanging="70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1" behindDoc="0" locked="0" layoutInCell="1" allowOverlap="1" wp14:anchorId="32F2E877" wp14:editId="13589725">
                <wp:simplePos x="0" y="0"/>
                <wp:positionH relativeFrom="page">
                  <wp:posOffset>849630</wp:posOffset>
                </wp:positionH>
                <wp:positionV relativeFrom="margin">
                  <wp:posOffset>2371090</wp:posOffset>
                </wp:positionV>
                <wp:extent cx="780415" cy="28638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2EF587" w14:textId="77777777" w:rsidR="0046049A" w:rsidRDefault="00000000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V Praze, dne: Objednatel: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2E877" id="Shape 7" o:spid="_x0000_s1027" type="#_x0000_t202" style="position:absolute;left:0;text-align:left;margin-left:66.9pt;margin-top:186.7pt;width:61.45pt;height:22.55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" filled="f" stroked="f">
                <v:textbox style="mso-fit-shape-to-text:t" inset="0,0,0,0">
                  <w:txbxContent>
                    <w:p w14:paraId="322EF587" w14:textId="77777777" w:rsidR="0046049A" w:rsidRDefault="00000000">
                      <w:pPr>
                        <w:pStyle w:val="Titulekobrzku0"/>
                        <w:shd w:val="clear" w:color="auto" w:fill="auto"/>
                      </w:pPr>
                      <w:r>
                        <w:t>V Praze, dne: Objednatel: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3" behindDoc="0" locked="0" layoutInCell="1" allowOverlap="1" wp14:anchorId="70186BC1" wp14:editId="73EAB49C">
                <wp:simplePos x="0" y="0"/>
                <wp:positionH relativeFrom="page">
                  <wp:posOffset>2422525</wp:posOffset>
                </wp:positionH>
                <wp:positionV relativeFrom="margin">
                  <wp:posOffset>3663315</wp:posOffset>
                </wp:positionV>
                <wp:extent cx="161290" cy="133985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9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838378" w14:textId="3E74ADD4" w:rsidR="0046049A" w:rsidRDefault="0046049A">
                            <w:pPr>
                              <w:pStyle w:val="Titulekobrzku0"/>
                              <w:shd w:val="clear" w:color="auto" w:fill="auto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86BC1" id="Shape 9" o:spid="_x0000_s1028" type="#_x0000_t202" style="position:absolute;left:0;text-align:left;margin-left:190.75pt;margin-top:288.45pt;width:12.7pt;height:10.55pt;z-index:125829383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" filled="f" stroked="f">
                <v:textbox style="mso-fit-shape-to-text:t" inset="0,0,0,0">
                  <w:txbxContent>
                    <w:p w14:paraId="37838378" w14:textId="3E74ADD4" w:rsidR="0046049A" w:rsidRDefault="0046049A">
                      <w:pPr>
                        <w:pStyle w:val="Titulekobrzku0"/>
                        <w:shd w:val="clear" w:color="auto" w:fill="auto"/>
                        <w:jc w:val="left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6" behindDoc="0" locked="0" layoutInCell="1" allowOverlap="1" wp14:anchorId="010D6E9E" wp14:editId="6A249A7A">
                <wp:simplePos x="0" y="0"/>
                <wp:positionH relativeFrom="page">
                  <wp:posOffset>3665855</wp:posOffset>
                </wp:positionH>
                <wp:positionV relativeFrom="margin">
                  <wp:posOffset>2365375</wp:posOffset>
                </wp:positionV>
                <wp:extent cx="792480" cy="286385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2480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776987" w14:textId="77777777" w:rsidR="0046049A" w:rsidRDefault="00000000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V Praze, dne: Poskytovat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D6E9E" id="Shape 13" o:spid="_x0000_s1029" type="#_x0000_t202" style="position:absolute;left:0;text-align:left;margin-left:288.65pt;margin-top:186.25pt;width:62.4pt;height:22.55pt;z-index:125829386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" filled="f" stroked="f">
                <v:textbox style="mso-fit-shape-to-text:t" inset="0,0,0,0">
                  <w:txbxContent>
                    <w:p w14:paraId="74776987" w14:textId="77777777" w:rsidR="0046049A" w:rsidRDefault="00000000">
                      <w:pPr>
                        <w:pStyle w:val="Titulekobrzku0"/>
                        <w:shd w:val="clear" w:color="auto" w:fill="auto"/>
                      </w:pPr>
                      <w:r>
                        <w:t>V Praze, dne: Poskytovat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t>■</w:t>
      </w:r>
      <w:r>
        <w:tab/>
        <w:t>| T</w:t>
      </w:r>
    </w:p>
    <w:p w14:paraId="17471E92" w14:textId="77777777" w:rsidR="0046049A" w:rsidRDefault="00000000">
      <w:pPr>
        <w:pStyle w:val="Zkladntext30"/>
        <w:shd w:val="clear" w:color="auto" w:fill="auto"/>
        <w:ind w:hanging="700"/>
      </w:pPr>
      <w:r>
        <w:t xml:space="preserve">. </w:t>
      </w:r>
      <w:proofErr w:type="spellStart"/>
      <w:r>
        <w:t>tó</w:t>
      </w:r>
      <w:proofErr w:type="spellEnd"/>
      <w:r>
        <w:t xml:space="preserve"> 2127/13,120 00, Praha 2)</w:t>
      </w:r>
    </w:p>
    <w:p w14:paraId="1E6C85AE" w14:textId="77777777" w:rsidR="0046049A" w:rsidRDefault="00000000">
      <w:pPr>
        <w:pStyle w:val="Zkladntext30"/>
        <w:shd w:val="clear" w:color="auto" w:fill="auto"/>
        <w:tabs>
          <w:tab w:val="left" w:leader="hyphen" w:pos="336"/>
        </w:tabs>
        <w:ind w:hanging="700"/>
      </w:pPr>
      <w:r>
        <w:tab/>
        <w:t>!2150JI n/w^Vf.a»mpííf&amp;rhelp.c2</w:t>
      </w:r>
    </w:p>
    <w:p w14:paraId="4451385B" w14:textId="77777777" w:rsidR="0046049A" w:rsidRDefault="00000000">
      <w:pPr>
        <w:pStyle w:val="Zkladntext30"/>
        <w:pBdr>
          <w:top w:val="single" w:sz="4" w:space="0" w:color="auto"/>
        </w:pBdr>
        <w:shd w:val="clear" w:color="auto" w:fill="auto"/>
        <w:tabs>
          <w:tab w:val="left" w:leader="hyphen" w:pos="3383"/>
        </w:tabs>
        <w:ind w:firstLine="0"/>
      </w:pPr>
      <w:r>
        <w:rPr>
          <w:strike/>
        </w:rPr>
        <w:t xml:space="preserve">IČO: 49617320, </w:t>
      </w:r>
      <w:proofErr w:type="spellStart"/>
      <w:r>
        <w:rPr>
          <w:strike/>
        </w:rPr>
        <w:t>Dlfi</w:t>
      </w:r>
      <w:proofErr w:type="spellEnd"/>
      <w:r>
        <w:rPr>
          <w:rFonts w:ascii="Arial" w:eastAsia="Arial" w:hAnsi="Arial" w:cs="Arial"/>
          <w:i w:val="0"/>
          <w:iCs w:val="0"/>
          <w:strike/>
        </w:rPr>
        <w:t xml:space="preserve"> </w:t>
      </w:r>
      <w:proofErr w:type="gramStart"/>
      <w:r>
        <w:rPr>
          <w:rFonts w:ascii="Arial" w:eastAsia="Arial" w:hAnsi="Arial" w:cs="Arial"/>
          <w:i w:val="0"/>
          <w:iCs w:val="0"/>
          <w:strike/>
        </w:rPr>
        <w:t>CZ&lt;</w:t>
      </w:r>
      <w:proofErr w:type="gramEnd"/>
      <w:r>
        <w:rPr>
          <w:rFonts w:ascii="Arial" w:eastAsia="Arial" w:hAnsi="Arial" w:cs="Arial"/>
          <w:i w:val="0"/>
          <w:iCs w:val="0"/>
          <w:strike/>
        </w:rPr>
        <w:t xml:space="preserve">!*S T </w:t>
      </w:r>
      <w:r>
        <w:rPr>
          <w:strike/>
        </w:rPr>
        <w:t>7320</w:t>
      </w:r>
      <w:r>
        <w:rPr>
          <w:strike/>
        </w:rPr>
        <w:tab/>
      </w:r>
    </w:p>
    <w:p w14:paraId="7AEBD438" w14:textId="6A350F7A" w:rsidR="0046049A" w:rsidRDefault="0046049A">
      <w:pPr>
        <w:pStyle w:val="Zkladntext50"/>
        <w:shd w:val="clear" w:color="auto" w:fill="auto"/>
        <w:sectPr w:rsidR="0046049A">
          <w:footerReference w:type="even" r:id="rId11"/>
          <w:footerReference w:type="default" r:id="rId12"/>
          <w:type w:val="continuous"/>
          <w:pgSz w:w="11900" w:h="16840"/>
          <w:pgMar w:top="756" w:right="1337" w:bottom="1782" w:left="1271" w:header="328" w:footer="1354" w:gutter="0"/>
          <w:cols w:space="720"/>
          <w:noEndnote/>
          <w:docGrid w:linePitch="360"/>
        </w:sectPr>
      </w:pPr>
    </w:p>
    <w:p w14:paraId="44396E64" w14:textId="77777777" w:rsidR="0046049A" w:rsidRDefault="00000000">
      <w:pPr>
        <w:pStyle w:val="Zkladntext20"/>
        <w:shd w:val="clear" w:color="auto" w:fill="auto"/>
        <w:spacing w:line="240" w:lineRule="auto"/>
        <w:ind w:left="0" w:right="220"/>
        <w:jc w:val="center"/>
      </w:pPr>
      <w:r>
        <w:rPr>
          <w:b/>
          <w:bCs/>
        </w:rPr>
        <w:lastRenderedPageBreak/>
        <w:t>Příloha č. 1 - Technická specifikace</w:t>
      </w:r>
    </w:p>
    <w:p w14:paraId="6A4CCA84" w14:textId="77777777" w:rsidR="0046049A" w:rsidRDefault="00000000">
      <w:pPr>
        <w:pStyle w:val="Zkladntext20"/>
        <w:shd w:val="clear" w:color="auto" w:fill="auto"/>
        <w:spacing w:after="0" w:line="240" w:lineRule="auto"/>
        <w:ind w:left="0"/>
        <w:jc w:val="center"/>
      </w:pPr>
      <w:r>
        <w:t>Tato příloha je nedílnou součástí Smlouva o provádění služby provozování databáze GRIN Czech a</w:t>
      </w:r>
      <w:r>
        <w:br/>
        <w:t>souvisejících aplikací</w:t>
      </w:r>
    </w:p>
    <w:p w14:paraId="1F022224" w14:textId="77777777" w:rsidR="0046049A" w:rsidRDefault="00000000">
      <w:pPr>
        <w:pStyle w:val="Zkladntext20"/>
        <w:shd w:val="clear" w:color="auto" w:fill="auto"/>
        <w:spacing w:after="480" w:line="240" w:lineRule="auto"/>
        <w:ind w:left="0"/>
        <w:jc w:val="center"/>
      </w:pPr>
      <w:r>
        <w:t xml:space="preserve">pro </w:t>
      </w:r>
      <w:r>
        <w:rPr>
          <w:b/>
          <w:bCs/>
        </w:rPr>
        <w:t xml:space="preserve">Národní centrum zemědělského a potravinářského výzkumu, </w:t>
      </w:r>
      <w:proofErr w:type="spellStart"/>
      <w:r>
        <w:rPr>
          <w:b/>
          <w:bCs/>
        </w:rPr>
        <w:t>v.v.i</w:t>
      </w:r>
      <w:proofErr w:type="spellEnd"/>
      <w:r>
        <w:rPr>
          <w:b/>
          <w:bCs/>
        </w:rPr>
        <w:t>.</w:t>
      </w:r>
    </w:p>
    <w:p w14:paraId="2FE4800B" w14:textId="77777777" w:rsidR="0046049A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277"/>
        </w:tabs>
        <w:spacing w:after="360" w:line="240" w:lineRule="auto"/>
        <w:ind w:left="4300" w:hanging="4300"/>
      </w:pPr>
      <w:r>
        <w:rPr>
          <w:b/>
          <w:bCs/>
        </w:rPr>
        <w:t xml:space="preserve">Specifikace služby hlavního běhového </w:t>
      </w:r>
      <w:proofErr w:type="gramStart"/>
      <w:r>
        <w:rPr>
          <w:b/>
          <w:bCs/>
        </w:rPr>
        <w:t>prostředí - Microsoft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Azure - pro</w:t>
      </w:r>
      <w:proofErr w:type="gramEnd"/>
      <w:r>
        <w:rPr>
          <w:b/>
          <w:bCs/>
        </w:rPr>
        <w:t xml:space="preserve"> všechny www i databázové systémy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2"/>
        <w:gridCol w:w="1339"/>
        <w:gridCol w:w="5626"/>
      </w:tblGrid>
      <w:tr w:rsidR="0046049A" w14:paraId="35C744E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10EBFA" w14:textId="77777777" w:rsidR="0046049A" w:rsidRDefault="00000000">
            <w:pPr>
              <w:pStyle w:val="Jin0"/>
              <w:shd w:val="clear" w:color="auto" w:fill="auto"/>
              <w:spacing w:after="0"/>
              <w:jc w:val="left"/>
              <w:rPr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Typ služby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39C8AF" w14:textId="77777777" w:rsidR="0046049A" w:rsidRDefault="00000000">
            <w:pPr>
              <w:pStyle w:val="Jin0"/>
              <w:shd w:val="clear" w:color="auto" w:fill="auto"/>
              <w:spacing w:after="0"/>
              <w:jc w:val="left"/>
              <w:rPr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Region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D4CCF3" w14:textId="77777777" w:rsidR="0046049A" w:rsidRDefault="00000000">
            <w:pPr>
              <w:pStyle w:val="Jin0"/>
              <w:shd w:val="clear" w:color="auto" w:fill="auto"/>
              <w:spacing w:after="0"/>
              <w:jc w:val="left"/>
              <w:rPr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22"/>
                <w:szCs w:val="22"/>
              </w:rPr>
              <w:t>Minimální specifikace</w:t>
            </w:r>
          </w:p>
        </w:tc>
      </w:tr>
      <w:tr w:rsidR="0046049A" w14:paraId="3C74763F" w14:textId="77777777">
        <w:tblPrEx>
          <w:tblCellMar>
            <w:top w:w="0" w:type="dxa"/>
            <w:bottom w:w="0" w:type="dxa"/>
          </w:tblCellMar>
        </w:tblPrEx>
        <w:trPr>
          <w:trHeight w:hRule="exact" w:val="1320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BBF84" w14:textId="77777777" w:rsidR="0046049A" w:rsidRDefault="00000000">
            <w:pPr>
              <w:pStyle w:val="Jin0"/>
              <w:shd w:val="clear" w:color="auto" w:fill="auto"/>
              <w:spacing w:after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Virtual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Machines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F041E" w14:textId="77777777" w:rsidR="0046049A" w:rsidRDefault="00000000">
            <w:pPr>
              <w:pStyle w:val="Jin0"/>
              <w:shd w:val="clear" w:color="auto" w:fill="auto"/>
              <w:spacing w:after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West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Europe</w:t>
            </w:r>
            <w:proofErr w:type="spellEnd"/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ADD296" w14:textId="77777777" w:rsidR="0046049A" w:rsidRDefault="00000000">
            <w:pPr>
              <w:pStyle w:val="Jin0"/>
              <w:shd w:val="clear" w:color="auto" w:fill="auto"/>
              <w:spacing w:after="0"/>
              <w:jc w:val="left"/>
              <w:rPr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1 D2 v4 (2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vCPU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8 GB RAM) (Rezervované na 1 rok), Windows (Včetně licence), pouze operační systém; 1 spravovaný </w:t>
            </w:r>
            <w:proofErr w:type="gram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disk - E10</w:t>
            </w:r>
            <w:proofErr w:type="gram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Transakční jednotky (100); Internetový výchozí přenos dat, Přenos odchozích dat: 1000 GB z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West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Europe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směrovaný přes Veřejný internet</w:t>
            </w:r>
          </w:p>
        </w:tc>
      </w:tr>
      <w:tr w:rsidR="0046049A" w14:paraId="5EA922C0" w14:textId="77777777">
        <w:tblPrEx>
          <w:tblCellMar>
            <w:top w:w="0" w:type="dxa"/>
            <w:bottom w:w="0" w:type="dxa"/>
          </w:tblCellMar>
        </w:tblPrEx>
        <w:trPr>
          <w:trHeight w:hRule="exact" w:val="1589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E919BD" w14:textId="77777777" w:rsidR="0046049A" w:rsidRDefault="00000000">
            <w:pPr>
              <w:pStyle w:val="Jin0"/>
              <w:shd w:val="clear" w:color="auto" w:fill="auto"/>
              <w:spacing w:after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Storage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Accounts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8D531C" w14:textId="77777777" w:rsidR="0046049A" w:rsidRDefault="00000000">
            <w:pPr>
              <w:pStyle w:val="Jin0"/>
              <w:shd w:val="clear" w:color="auto" w:fill="auto"/>
              <w:spacing w:after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West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Europe</w:t>
            </w:r>
            <w:proofErr w:type="spellEnd"/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BA1EC8" w14:textId="77777777" w:rsidR="0046049A" w:rsidRDefault="00000000">
            <w:pPr>
              <w:pStyle w:val="Jin0"/>
              <w:shd w:val="clear" w:color="auto" w:fill="auto"/>
              <w:spacing w:after="0"/>
              <w:jc w:val="left"/>
              <w:rPr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Filé </w:t>
            </w:r>
            <w:proofErr w:type="spellStart"/>
            <w:r>
              <w:rPr>
                <w:rFonts w:ascii="Arial Narrow" w:eastAsia="Arial Narrow" w:hAnsi="Arial Narrow" w:cs="Arial Narrow"/>
                <w:sz w:val="22"/>
                <w:szCs w:val="22"/>
              </w:rPr>
              <w:t>Storage</w:t>
            </w:r>
            <w:proofErr w:type="spellEnd"/>
            <w:r>
              <w:rPr>
                <w:rFonts w:ascii="Arial Narrow" w:eastAsia="Arial Narrow" w:hAnsi="Arial Narrow" w:cs="Arial Narrow"/>
                <w:sz w:val="22"/>
                <w:szCs w:val="22"/>
              </w:rPr>
              <w:t>, úroveň výkonu Cool, Obecné účely V2, redundance LRS, 5 TB neaktivních uložených dat, 0 TB snímků, 0 GB neaktivních uložených metadat, 1 * 10 000 transakcí zápisu, 1 *</w:t>
            </w:r>
          </w:p>
          <w:p w14:paraId="7A3BAEAD" w14:textId="77777777" w:rsidR="0046049A" w:rsidRDefault="00000000">
            <w:pPr>
              <w:pStyle w:val="Jin0"/>
              <w:shd w:val="clear" w:color="auto" w:fill="auto"/>
              <w:spacing w:after="0"/>
              <w:jc w:val="left"/>
              <w:rPr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10 000 transakcí výpisu, 1 x 10 000 transakcí čtení, 1 x 10 000 jiných operací, 1 000 GB načítání dat, 500 GB předčasného odstranění, 0 dalších synchronizačních serverů</w:t>
            </w:r>
          </w:p>
        </w:tc>
      </w:tr>
    </w:tbl>
    <w:p w14:paraId="19A6FBFD" w14:textId="77777777" w:rsidR="0046049A" w:rsidRDefault="0046049A">
      <w:pPr>
        <w:spacing w:after="346" w:line="14" w:lineRule="exact"/>
      </w:pPr>
    </w:p>
    <w:p w14:paraId="361DE364" w14:textId="77777777" w:rsidR="0046049A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1345"/>
        </w:tabs>
        <w:spacing w:after="100"/>
        <w:ind w:left="1020"/>
      </w:pPr>
      <w:r>
        <w:rPr>
          <w:b/>
          <w:bCs/>
        </w:rPr>
        <w:t>Specifikace služby provozování databáze GRIN Czech a její webové aplikace</w:t>
      </w:r>
    </w:p>
    <w:p w14:paraId="33A93BEF" w14:textId="77777777" w:rsidR="0046049A" w:rsidRDefault="00000000">
      <w:pPr>
        <w:pStyle w:val="Zkladntext20"/>
        <w:shd w:val="clear" w:color="auto" w:fill="auto"/>
        <w:spacing w:after="0"/>
        <w:ind w:left="0"/>
        <w:jc w:val="both"/>
      </w:pPr>
      <w:r>
        <w:t xml:space="preserve">Umístění aplikace: </w:t>
      </w:r>
      <w:hyperlink r:id="rId13" w:history="1">
        <w:r>
          <w:rPr>
            <w:u w:val="single"/>
            <w:lang w:val="en-US" w:eastAsia="en-US" w:bidi="en-US"/>
          </w:rPr>
          <w:t>https://qrinczech.carc.cz/qrinqlobal/search.aspx</w:t>
        </w:r>
      </w:hyperlink>
    </w:p>
    <w:p w14:paraId="7E6D1A09" w14:textId="77777777" w:rsidR="0046049A" w:rsidRDefault="00000000">
      <w:pPr>
        <w:pStyle w:val="Zkladntext20"/>
        <w:shd w:val="clear" w:color="auto" w:fill="auto"/>
        <w:spacing w:after="240"/>
        <w:ind w:left="0"/>
        <w:jc w:val="both"/>
      </w:pPr>
      <w:r>
        <w:t>Předmětem služby je hosting, údržba, dohled, nastavení a aktualizace aplikace a její databáze.</w:t>
      </w:r>
    </w:p>
    <w:p w14:paraId="3A8CBFC9" w14:textId="77777777" w:rsidR="0046049A" w:rsidRDefault="00000000">
      <w:pPr>
        <w:pStyle w:val="Zkladntext20"/>
        <w:shd w:val="clear" w:color="auto" w:fill="auto"/>
        <w:spacing w:after="240" w:line="240" w:lineRule="auto"/>
        <w:ind w:left="0"/>
        <w:jc w:val="both"/>
      </w:pPr>
      <w:r>
        <w:t xml:space="preserve">Aplikace bude provozována v rámci výše uvedeného běhového prostředí nad OS Windows Server, webovém serveru Internet </w:t>
      </w:r>
      <w:proofErr w:type="spellStart"/>
      <w:r>
        <w:t>Information</w:t>
      </w:r>
      <w:proofErr w:type="spellEnd"/>
      <w:r>
        <w:t xml:space="preserve"> Server a Microsoft SQL </w:t>
      </w:r>
      <w:proofErr w:type="gramStart"/>
      <w:r>
        <w:t>Server - Express</w:t>
      </w:r>
      <w:proofErr w:type="gramEnd"/>
      <w:r>
        <w:t xml:space="preserve"> </w:t>
      </w:r>
      <w:proofErr w:type="spellStart"/>
      <w:r>
        <w:t>Edition</w:t>
      </w:r>
      <w:proofErr w:type="spellEnd"/>
      <w:r>
        <w:t>.</w:t>
      </w:r>
    </w:p>
    <w:p w14:paraId="44A646E1" w14:textId="77777777" w:rsidR="0046049A" w:rsidRDefault="00000000">
      <w:pPr>
        <w:pStyle w:val="Zkladntext20"/>
        <w:shd w:val="clear" w:color="auto" w:fill="auto"/>
        <w:spacing w:after="220"/>
        <w:ind w:left="0"/>
        <w:jc w:val="both"/>
      </w:pPr>
      <w:r>
        <w:t>GRIN Czech je aplikace umožňující poskytování informací o rostlinách/semenech, které jsou uloženy v Genové bance CARC a dalších institucích náležících do NPGZR v ČR. Její nedílnou součástí je webová aplikace GRIN Czech.</w:t>
      </w:r>
    </w:p>
    <w:p w14:paraId="39F9FCCE" w14:textId="77777777" w:rsidR="0046049A" w:rsidRDefault="00000000">
      <w:pPr>
        <w:pStyle w:val="Zkladntext20"/>
        <w:shd w:val="clear" w:color="auto" w:fill="auto"/>
        <w:spacing w:after="340"/>
        <w:ind w:left="0"/>
        <w:jc w:val="both"/>
      </w:pPr>
      <w:r>
        <w:t xml:space="preserve">Aplikace je vyvíjena "by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Global</w:t>
      </w:r>
      <w:proofErr w:type="spellEnd"/>
      <w:r>
        <w:t xml:space="preserve"> </w:t>
      </w:r>
      <w:proofErr w:type="spellStart"/>
      <w:r>
        <w:t>Crop</w:t>
      </w:r>
      <w:proofErr w:type="spellEnd"/>
      <w:r>
        <w:t xml:space="preserve"> Diversity Trust, </w:t>
      </w:r>
      <w:proofErr w:type="spellStart"/>
      <w:r>
        <w:t>Bioversity</w:t>
      </w:r>
      <w:proofErr w:type="spellEnd"/>
      <w:r>
        <w:t xml:space="preserve"> International,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Agricultural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USD A." </w:t>
      </w:r>
      <w:r>
        <w:rPr>
          <w:lang w:val="en-US" w:eastAsia="en-US" w:bidi="en-US"/>
        </w:rPr>
        <w:t>(</w:t>
      </w:r>
      <w:hyperlink r:id="rId14" w:history="1">
        <w:r>
          <w:rPr>
            <w:u w:val="single"/>
            <w:lang w:val="en-US" w:eastAsia="en-US" w:bidi="en-US"/>
          </w:rPr>
          <w:t>https://www.qrin-qlobal.Org/j</w:t>
        </w:r>
      </w:hyperlink>
      <w:r>
        <w:rPr>
          <w:lang w:val="en-US" w:eastAsia="en-US" w:bidi="en-US"/>
        </w:rPr>
        <w:t>.</w:t>
      </w:r>
    </w:p>
    <w:p w14:paraId="46644739" w14:textId="77777777" w:rsidR="0046049A" w:rsidRDefault="00000000">
      <w:pPr>
        <w:pStyle w:val="Zkladntext20"/>
        <w:shd w:val="clear" w:color="auto" w:fill="auto"/>
        <w:tabs>
          <w:tab w:val="left" w:pos="3331"/>
        </w:tabs>
        <w:spacing w:after="360"/>
        <w:ind w:left="0"/>
        <w:jc w:val="both"/>
      </w:pPr>
      <w:r>
        <w:rPr>
          <w:b/>
          <w:bCs/>
        </w:rPr>
        <w:t>Dostupnost (SLA):</w:t>
      </w:r>
      <w:r>
        <w:rPr>
          <w:b/>
          <w:bCs/>
        </w:rPr>
        <w:tab/>
      </w:r>
      <w:r>
        <w:t>98,5 % času v každém kalendářním měsíci</w:t>
      </w:r>
    </w:p>
    <w:p w14:paraId="100D2E20" w14:textId="77777777" w:rsidR="0046049A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2378"/>
        </w:tabs>
        <w:spacing w:line="240" w:lineRule="auto"/>
        <w:ind w:left="2000"/>
      </w:pPr>
      <w:r>
        <w:rPr>
          <w:b/>
          <w:bCs/>
        </w:rPr>
        <w:t>Specifikace služby provozování navazujících aplikací</w:t>
      </w:r>
    </w:p>
    <w:p w14:paraId="64AF41FD" w14:textId="77777777" w:rsidR="0046049A" w:rsidRDefault="00000000">
      <w:pPr>
        <w:pStyle w:val="Zkladntext20"/>
        <w:shd w:val="clear" w:color="auto" w:fill="auto"/>
        <w:spacing w:after="0" w:line="240" w:lineRule="auto"/>
        <w:ind w:left="0"/>
        <w:jc w:val="both"/>
      </w:pPr>
      <w:r>
        <w:t xml:space="preserve">• Webová aplikace pro tvorbu výročních zpráv: </w:t>
      </w:r>
      <w:hyperlink r:id="rId15" w:history="1">
        <w:r>
          <w:rPr>
            <w:u w:val="single"/>
            <w:lang w:val="en-US" w:eastAsia="en-US" w:bidi="en-US"/>
          </w:rPr>
          <w:t>https://grinczech.carc.cz/npr/</w:t>
        </w:r>
      </w:hyperlink>
    </w:p>
    <w:p w14:paraId="328361E0" w14:textId="77777777" w:rsidR="0046049A" w:rsidRDefault="00000000">
      <w:pPr>
        <w:pStyle w:val="Zkladntext20"/>
        <w:shd w:val="clear" w:color="auto" w:fill="auto"/>
        <w:spacing w:after="240" w:line="240" w:lineRule="auto"/>
      </w:pPr>
      <w:r>
        <w:t>Informační systém pro import, sběr dat a generování zpráv NPGZR</w:t>
      </w:r>
    </w:p>
    <w:p w14:paraId="754E957B" w14:textId="77777777" w:rsidR="0046049A" w:rsidRDefault="00000000">
      <w:pPr>
        <w:pStyle w:val="Zkladntext20"/>
        <w:shd w:val="clear" w:color="auto" w:fill="auto"/>
        <w:spacing w:after="300" w:line="240" w:lineRule="auto"/>
      </w:pPr>
      <w:r>
        <w:t xml:space="preserve">Předmětem služby je hosting, údržba, dohled, nastavení a aktualizace webové responzivní aplikace vytvořené v jazyce PHP / </w:t>
      </w:r>
      <w:proofErr w:type="spellStart"/>
      <w:r>
        <w:t>Nette</w:t>
      </w:r>
      <w:proofErr w:type="spellEnd"/>
      <w:r>
        <w:t xml:space="preserve"> využívající vlastní databázi v Microsoft SQL </w:t>
      </w:r>
      <w:proofErr w:type="gramStart"/>
      <w:r>
        <w:t>Server - Express</w:t>
      </w:r>
      <w:proofErr w:type="gramEnd"/>
      <w:r>
        <w:t xml:space="preserve"> </w:t>
      </w:r>
      <w:proofErr w:type="spellStart"/>
      <w:r>
        <w:t>Edition</w:t>
      </w:r>
      <w:proofErr w:type="spellEnd"/>
      <w:r>
        <w:t>. Cílem aplikace je poskytnou uživatelům data z portálu GRIN Czech, umožnit jejich doplnění v připravené struktuře o závazky a výročních zprávy, které budou přímo v aplikaci schvalovány. Jedná se o jak textové bloky, tak i tabulky s pevným formátem dat. Takto schválené zprávy je možné stáhnout ve formě formátovaných dokumentů MS Word.</w:t>
      </w:r>
    </w:p>
    <w:p w14:paraId="62C977FB" w14:textId="77777777" w:rsidR="0046049A" w:rsidRDefault="00000000">
      <w:pPr>
        <w:pStyle w:val="Zkladntext20"/>
        <w:shd w:val="clear" w:color="auto" w:fill="auto"/>
        <w:spacing w:after="240" w:line="240" w:lineRule="auto"/>
      </w:pPr>
      <w:r>
        <w:t xml:space="preserve">Web NPGZR </w:t>
      </w:r>
      <w:r>
        <w:rPr>
          <w:lang w:val="en-US" w:eastAsia="en-US" w:bidi="en-US"/>
        </w:rPr>
        <w:t>(</w:t>
      </w:r>
      <w:hyperlink r:id="rId16" w:history="1">
        <w:r>
          <w:rPr>
            <w:u w:val="single"/>
            <w:lang w:val="en-US" w:eastAsia="en-US" w:bidi="en-US"/>
          </w:rPr>
          <w:t>https://www.gzr.ez/j</w:t>
        </w:r>
      </w:hyperlink>
      <w:r>
        <w:br w:type="page"/>
      </w:r>
    </w:p>
    <w:p w14:paraId="660CD264" w14:textId="77777777" w:rsidR="0046049A" w:rsidRDefault="00000000">
      <w:pPr>
        <w:pStyle w:val="Zkladntext20"/>
        <w:shd w:val="clear" w:color="auto" w:fill="auto"/>
        <w:spacing w:after="360" w:line="240" w:lineRule="auto"/>
        <w:ind w:left="440" w:right="420" w:firstLine="20"/>
      </w:pPr>
      <w:r>
        <w:lastRenderedPageBreak/>
        <w:t xml:space="preserve">Web NPGZR je doplňková webová aplikace, provozovaná na serveru GRIN s redakčním systémem </w:t>
      </w:r>
      <w:proofErr w:type="spellStart"/>
      <w:r>
        <w:t>Wordpress</w:t>
      </w:r>
      <w:proofErr w:type="spellEnd"/>
      <w:r>
        <w:t xml:space="preserve"> Drobné úpravy, aktualizace systému </w:t>
      </w:r>
      <w:proofErr w:type="spellStart"/>
      <w:r>
        <w:t>Wordpress</w:t>
      </w:r>
      <w:proofErr w:type="spellEnd"/>
      <w:r>
        <w:t xml:space="preserve"> a webového serveru, a předmětem správy je její údržba, dohled, nastavení a aktualizace systému </w:t>
      </w:r>
      <w:proofErr w:type="spellStart"/>
      <w:r>
        <w:t>Wordpress</w:t>
      </w:r>
      <w:proofErr w:type="spellEnd"/>
      <w:r>
        <w:t xml:space="preserve"> a samotného webserveru.</w:t>
      </w:r>
    </w:p>
    <w:p w14:paraId="14F029FC" w14:textId="77777777" w:rsidR="0046049A" w:rsidRDefault="00000000">
      <w:pPr>
        <w:pStyle w:val="Zkladntext20"/>
        <w:shd w:val="clear" w:color="auto" w:fill="auto"/>
        <w:spacing w:after="360" w:line="240" w:lineRule="auto"/>
        <w:ind w:left="0"/>
        <w:jc w:val="both"/>
      </w:pPr>
      <w:r>
        <w:t xml:space="preserve">• Otázky a odpovědi (QA) - pro kurátory kolekcí: </w:t>
      </w:r>
      <w:hyperlink r:id="rId17" w:history="1">
        <w:r>
          <w:rPr>
            <w:u w:val="single"/>
            <w:lang w:val="en-US" w:eastAsia="en-US" w:bidi="en-US"/>
          </w:rPr>
          <w:t>https://qrinczech.carc.cz/qa/</w:t>
        </w:r>
      </w:hyperlink>
    </w:p>
    <w:p w14:paraId="5C87725A" w14:textId="77777777" w:rsidR="0046049A" w:rsidRDefault="00000000">
      <w:pPr>
        <w:pStyle w:val="Zkladntext20"/>
        <w:shd w:val="clear" w:color="auto" w:fill="auto"/>
        <w:tabs>
          <w:tab w:val="left" w:pos="3336"/>
        </w:tabs>
        <w:spacing w:after="500" w:line="240" w:lineRule="auto"/>
        <w:ind w:left="0"/>
        <w:jc w:val="both"/>
      </w:pPr>
      <w:r>
        <w:rPr>
          <w:b/>
          <w:bCs/>
        </w:rPr>
        <w:t>Dostupnost (SLA):</w:t>
      </w:r>
      <w:r>
        <w:rPr>
          <w:b/>
          <w:bCs/>
        </w:rPr>
        <w:tab/>
      </w:r>
      <w:r>
        <w:t>98,5 % času v každém kalendářním měsíci</w:t>
      </w:r>
    </w:p>
    <w:p w14:paraId="533ABD50" w14:textId="77777777" w:rsidR="0046049A" w:rsidRDefault="00000000">
      <w:pPr>
        <w:pStyle w:val="Zkladntext20"/>
        <w:numPr>
          <w:ilvl w:val="0"/>
          <w:numId w:val="12"/>
        </w:numPr>
        <w:shd w:val="clear" w:color="auto" w:fill="auto"/>
        <w:tabs>
          <w:tab w:val="left" w:pos="2297"/>
        </w:tabs>
        <w:spacing w:line="240" w:lineRule="auto"/>
        <w:ind w:left="1900"/>
      </w:pPr>
      <w:r>
        <w:rPr>
          <w:b/>
          <w:bCs/>
        </w:rPr>
        <w:t>Specifikace služby COMPUTER HELP CLOUD BACKUP</w:t>
      </w:r>
    </w:p>
    <w:p w14:paraId="0F7D7F01" w14:textId="77777777" w:rsidR="0046049A" w:rsidRDefault="00000000">
      <w:pPr>
        <w:pStyle w:val="Zkladntext20"/>
        <w:shd w:val="clear" w:color="auto" w:fill="auto"/>
        <w:spacing w:after="100" w:line="240" w:lineRule="auto"/>
        <w:ind w:left="0"/>
        <w:jc w:val="both"/>
      </w:pPr>
      <w:r>
        <w:t>Na toto úložiště bud probíhat záloha veškerých dat i aplikací, i jejich konfigurací tak aby bylo možné odsud vše kdykoliv obnovit.</w:t>
      </w:r>
    </w:p>
    <w:p w14:paraId="5C7E1424" w14:textId="77777777" w:rsidR="0046049A" w:rsidRDefault="00000000">
      <w:pPr>
        <w:pStyle w:val="Zkladntext20"/>
        <w:shd w:val="clear" w:color="auto" w:fill="auto"/>
        <w:tabs>
          <w:tab w:val="left" w:pos="3336"/>
        </w:tabs>
        <w:spacing w:line="240" w:lineRule="auto"/>
        <w:ind w:left="0"/>
        <w:jc w:val="both"/>
      </w:pPr>
      <w:r>
        <w:rPr>
          <w:b/>
          <w:bCs/>
        </w:rPr>
        <w:t>Minimální garantované kapacita:</w:t>
      </w:r>
      <w:r>
        <w:rPr>
          <w:b/>
          <w:bCs/>
        </w:rPr>
        <w:tab/>
        <w:t>5 TB</w:t>
      </w:r>
    </w:p>
    <w:p w14:paraId="6BD78D8E" w14:textId="77777777" w:rsidR="0046049A" w:rsidRDefault="00000000">
      <w:pPr>
        <w:pStyle w:val="Zkladntext20"/>
        <w:shd w:val="clear" w:color="auto" w:fill="auto"/>
        <w:spacing w:after="0" w:line="360" w:lineRule="auto"/>
        <w:ind w:left="440" w:right="2280" w:firstLine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 wp14:anchorId="2F608A4A" wp14:editId="25A5FB0C">
                <wp:simplePos x="0" y="0"/>
                <wp:positionH relativeFrom="page">
                  <wp:posOffset>866775</wp:posOffset>
                </wp:positionH>
                <wp:positionV relativeFrom="paragraph">
                  <wp:posOffset>12700</wp:posOffset>
                </wp:positionV>
                <wp:extent cx="1673225" cy="978535"/>
                <wp:effectExtent l="0" t="0" r="0" b="0"/>
                <wp:wrapSquare wrapText="righ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225" cy="978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FDBBFB" w14:textId="77777777" w:rsidR="0046049A" w:rsidRDefault="00000000">
                            <w:pPr>
                              <w:pStyle w:val="Zkladntext20"/>
                              <w:shd w:val="clear" w:color="auto" w:fill="auto"/>
                              <w:spacing w:after="0" w:line="350" w:lineRule="auto"/>
                              <w:ind w:left="0"/>
                            </w:pPr>
                            <w:r>
                              <w:rPr>
                                <w:b/>
                                <w:bCs/>
                              </w:rPr>
                              <w:t>Dostupnost (SLA):</w:t>
                            </w:r>
                          </w:p>
                          <w:p w14:paraId="48216EA4" w14:textId="77777777" w:rsidR="0046049A" w:rsidRDefault="00000000">
                            <w:pPr>
                              <w:pStyle w:val="Zkladntext20"/>
                              <w:shd w:val="clear" w:color="auto" w:fill="auto"/>
                              <w:spacing w:after="0" w:line="350" w:lineRule="auto"/>
                              <w:ind w:left="0"/>
                            </w:pPr>
                            <w:r>
                              <w:rPr>
                                <w:b/>
                                <w:bCs/>
                              </w:rPr>
                              <w:t>Připojení:</w:t>
                            </w:r>
                          </w:p>
                          <w:p w14:paraId="459E56FB" w14:textId="77777777" w:rsidR="0046049A" w:rsidRDefault="00000000">
                            <w:pPr>
                              <w:pStyle w:val="Zkladntext20"/>
                              <w:shd w:val="clear" w:color="auto" w:fill="auto"/>
                              <w:spacing w:after="0" w:line="350" w:lineRule="auto"/>
                              <w:ind w:left="0"/>
                            </w:pPr>
                            <w:r>
                              <w:rPr>
                                <w:b/>
                                <w:bCs/>
                              </w:rPr>
                              <w:t>Bezpečnost přenosu: Ochrana diskového prostoru: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08A4A" id="Shape 15" o:spid="_x0000_s1030" type="#_x0000_t202" style="position:absolute;left:0;text-align:left;margin-left:68.25pt;margin-top:1pt;width:131.75pt;height:77.05pt;z-index:1258293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" filled="f" stroked="f">
                <v:textbox style="mso-fit-shape-to-text:t" inset="0,0,0,0">
                  <w:txbxContent>
                    <w:p w14:paraId="53FDBBFB" w14:textId="77777777" w:rsidR="0046049A" w:rsidRDefault="00000000">
                      <w:pPr>
                        <w:pStyle w:val="Zkladntext20"/>
                        <w:shd w:val="clear" w:color="auto" w:fill="auto"/>
                        <w:spacing w:after="0" w:line="350" w:lineRule="auto"/>
                        <w:ind w:left="0"/>
                      </w:pPr>
                      <w:r>
                        <w:rPr>
                          <w:b/>
                          <w:bCs/>
                        </w:rPr>
                        <w:t>Dostupnost (SLA):</w:t>
                      </w:r>
                    </w:p>
                    <w:p w14:paraId="48216EA4" w14:textId="77777777" w:rsidR="0046049A" w:rsidRDefault="00000000">
                      <w:pPr>
                        <w:pStyle w:val="Zkladntext20"/>
                        <w:shd w:val="clear" w:color="auto" w:fill="auto"/>
                        <w:spacing w:after="0" w:line="350" w:lineRule="auto"/>
                        <w:ind w:left="0"/>
                      </w:pPr>
                      <w:r>
                        <w:rPr>
                          <w:b/>
                          <w:bCs/>
                        </w:rPr>
                        <w:t>Připojení:</w:t>
                      </w:r>
                    </w:p>
                    <w:p w14:paraId="459E56FB" w14:textId="77777777" w:rsidR="0046049A" w:rsidRDefault="00000000">
                      <w:pPr>
                        <w:pStyle w:val="Zkladntext20"/>
                        <w:shd w:val="clear" w:color="auto" w:fill="auto"/>
                        <w:spacing w:after="0" w:line="350" w:lineRule="auto"/>
                        <w:ind w:left="0"/>
                      </w:pPr>
                      <w:r>
                        <w:rPr>
                          <w:b/>
                          <w:bCs/>
                        </w:rPr>
                        <w:t>Bezpečnost přenosu: Ochrana diskového prostoru: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99,5 % času v každém kalendářním měsíci 100/100Mbps</w:t>
      </w:r>
    </w:p>
    <w:p w14:paraId="475E70AE" w14:textId="77777777" w:rsidR="0046049A" w:rsidRDefault="00000000">
      <w:pPr>
        <w:pStyle w:val="Zkladntext20"/>
        <w:shd w:val="clear" w:color="auto" w:fill="auto"/>
        <w:spacing w:after="360" w:line="360" w:lineRule="auto"/>
        <w:ind w:left="440" w:right="2280" w:firstLine="20"/>
      </w:pPr>
      <w:r>
        <w:t>IPSEC tunel v rámci přenosu přes Internet RAID1</w:t>
      </w:r>
    </w:p>
    <w:p w14:paraId="0D1592DD" w14:textId="77777777" w:rsidR="0046049A" w:rsidRDefault="00000000">
      <w:pPr>
        <w:pStyle w:val="Zkladntext20"/>
        <w:shd w:val="clear" w:color="auto" w:fill="auto"/>
        <w:spacing w:after="0" w:line="264" w:lineRule="auto"/>
        <w:ind w:left="0"/>
        <w:jc w:val="both"/>
      </w:pPr>
      <w:r>
        <w:t>Zálohování SQL databáze GRIN Czech bude probíhat takto:</w:t>
      </w:r>
    </w:p>
    <w:p w14:paraId="0FAFDEFC" w14:textId="77777777" w:rsidR="0046049A" w:rsidRDefault="00000000">
      <w:pPr>
        <w:pStyle w:val="Zkladntext20"/>
        <w:numPr>
          <w:ilvl w:val="0"/>
          <w:numId w:val="13"/>
        </w:numPr>
        <w:shd w:val="clear" w:color="auto" w:fill="auto"/>
        <w:tabs>
          <w:tab w:val="left" w:pos="695"/>
        </w:tabs>
        <w:spacing w:after="0" w:line="264" w:lineRule="auto"/>
        <w:ind w:left="680" w:hanging="320"/>
      </w:pPr>
      <w:r>
        <w:t xml:space="preserve">Úroveň 1 - krátkodobá </w:t>
      </w:r>
      <w:proofErr w:type="gramStart"/>
      <w:r>
        <w:t>záloha - každý</w:t>
      </w:r>
      <w:proofErr w:type="gramEnd"/>
      <w:r>
        <w:t xml:space="preserve"> den, zálohy archivovány po dobu dvou týdnů.</w:t>
      </w:r>
    </w:p>
    <w:p w14:paraId="690A33F3" w14:textId="77777777" w:rsidR="0046049A" w:rsidRDefault="00000000">
      <w:pPr>
        <w:pStyle w:val="Zkladntext20"/>
        <w:numPr>
          <w:ilvl w:val="0"/>
          <w:numId w:val="13"/>
        </w:numPr>
        <w:shd w:val="clear" w:color="auto" w:fill="auto"/>
        <w:tabs>
          <w:tab w:val="left" w:pos="695"/>
        </w:tabs>
        <w:spacing w:after="0" w:line="264" w:lineRule="auto"/>
        <w:ind w:left="680" w:hanging="320"/>
      </w:pPr>
      <w:r>
        <w:t xml:space="preserve">Úroveň 2 - dlouhodobější -1 x </w:t>
      </w:r>
      <w:proofErr w:type="gramStart"/>
      <w:r>
        <w:t>měsíčně - zálohy</w:t>
      </w:r>
      <w:proofErr w:type="gramEnd"/>
      <w:r>
        <w:t xml:space="preserve"> archivovány po dobu dvou let.</w:t>
      </w:r>
    </w:p>
    <w:p w14:paraId="4777D947" w14:textId="77777777" w:rsidR="0046049A" w:rsidRDefault="00000000">
      <w:pPr>
        <w:pStyle w:val="Zkladntext20"/>
        <w:numPr>
          <w:ilvl w:val="0"/>
          <w:numId w:val="13"/>
        </w:numPr>
        <w:shd w:val="clear" w:color="auto" w:fill="auto"/>
        <w:tabs>
          <w:tab w:val="left" w:pos="695"/>
        </w:tabs>
        <w:spacing w:after="0" w:line="264" w:lineRule="auto"/>
        <w:ind w:left="680" w:hanging="320"/>
      </w:pPr>
      <w:r>
        <w:t xml:space="preserve">Úroveň 3 - </w:t>
      </w:r>
      <w:proofErr w:type="gramStart"/>
      <w:r>
        <w:t>dlouhodobá - každých</w:t>
      </w:r>
      <w:proofErr w:type="gramEnd"/>
      <w:r>
        <w:t xml:space="preserve"> 6 měsíců (květen, listopad) - zálohy archivovány do maximálního využití výše uvedeného prostoru pro zálohování.</w:t>
      </w:r>
    </w:p>
    <w:p w14:paraId="5BD75720" w14:textId="77777777" w:rsidR="0046049A" w:rsidRDefault="00000000">
      <w:pPr>
        <w:pStyle w:val="Zkladntext20"/>
        <w:numPr>
          <w:ilvl w:val="0"/>
          <w:numId w:val="13"/>
        </w:numPr>
        <w:shd w:val="clear" w:color="auto" w:fill="auto"/>
        <w:tabs>
          <w:tab w:val="left" w:pos="695"/>
        </w:tabs>
        <w:spacing w:after="100" w:line="264" w:lineRule="auto"/>
        <w:ind w:left="680" w:hanging="320"/>
      </w:pPr>
      <w:r>
        <w:t xml:space="preserve">obrázky, </w:t>
      </w:r>
      <w:proofErr w:type="spellStart"/>
      <w:r>
        <w:t>vcf</w:t>
      </w:r>
      <w:proofErr w:type="spellEnd"/>
      <w:r>
        <w:t xml:space="preserve"> </w:t>
      </w:r>
      <w:proofErr w:type="gramStart"/>
      <w:r>
        <w:t>soubory - záloha</w:t>
      </w:r>
      <w:proofErr w:type="gramEnd"/>
      <w:r>
        <w:t xml:space="preserve"> 1 x </w:t>
      </w:r>
      <w:proofErr w:type="gramStart"/>
      <w:r>
        <w:t>ročně - zálohy</w:t>
      </w:r>
      <w:proofErr w:type="gramEnd"/>
      <w:r>
        <w:t xml:space="preserve"> archivovány po dobu pěti let.</w:t>
      </w:r>
    </w:p>
    <w:p w14:paraId="6F365AC3" w14:textId="77777777" w:rsidR="0046049A" w:rsidRDefault="00000000">
      <w:pPr>
        <w:pStyle w:val="Zkladntext20"/>
        <w:shd w:val="clear" w:color="auto" w:fill="auto"/>
        <w:spacing w:after="0" w:line="264" w:lineRule="auto"/>
        <w:ind w:left="0"/>
        <w:jc w:val="both"/>
      </w:pPr>
      <w:r>
        <w:t>Zálohování SQL databáze NPGZR bude probíhat takto:</w:t>
      </w:r>
    </w:p>
    <w:p w14:paraId="1344D983" w14:textId="77777777" w:rsidR="0046049A" w:rsidRDefault="00000000">
      <w:pPr>
        <w:pStyle w:val="Zkladntext20"/>
        <w:numPr>
          <w:ilvl w:val="0"/>
          <w:numId w:val="13"/>
        </w:numPr>
        <w:shd w:val="clear" w:color="auto" w:fill="auto"/>
        <w:tabs>
          <w:tab w:val="left" w:pos="695"/>
        </w:tabs>
        <w:spacing w:after="0" w:line="264" w:lineRule="auto"/>
        <w:ind w:left="680" w:hanging="320"/>
      </w:pPr>
      <w:r>
        <w:t xml:space="preserve">Úroveň 1 - krátkodobá </w:t>
      </w:r>
      <w:proofErr w:type="gramStart"/>
      <w:r>
        <w:t>záloha - každý</w:t>
      </w:r>
      <w:proofErr w:type="gramEnd"/>
      <w:r>
        <w:t xml:space="preserve"> den, zálohy archivovány po dobu dvou týdnů.</w:t>
      </w:r>
    </w:p>
    <w:p w14:paraId="53593501" w14:textId="77777777" w:rsidR="0046049A" w:rsidRDefault="00000000">
      <w:pPr>
        <w:pStyle w:val="Zkladntext20"/>
        <w:numPr>
          <w:ilvl w:val="0"/>
          <w:numId w:val="13"/>
        </w:numPr>
        <w:shd w:val="clear" w:color="auto" w:fill="auto"/>
        <w:tabs>
          <w:tab w:val="left" w:pos="695"/>
        </w:tabs>
        <w:spacing w:after="0" w:line="264" w:lineRule="auto"/>
        <w:ind w:left="680" w:hanging="320"/>
      </w:pPr>
      <w:r>
        <w:t xml:space="preserve">Úroveň 2 - dlouhodobější -1 x </w:t>
      </w:r>
      <w:proofErr w:type="gramStart"/>
      <w:r>
        <w:t>měsíčně - zálohy</w:t>
      </w:r>
      <w:proofErr w:type="gramEnd"/>
      <w:r>
        <w:t xml:space="preserve"> archivovány po dobu dvou let.</w:t>
      </w:r>
    </w:p>
    <w:p w14:paraId="20534CF8" w14:textId="77777777" w:rsidR="0046049A" w:rsidRDefault="00000000">
      <w:pPr>
        <w:pStyle w:val="Zkladntext20"/>
        <w:numPr>
          <w:ilvl w:val="0"/>
          <w:numId w:val="13"/>
        </w:numPr>
        <w:shd w:val="clear" w:color="auto" w:fill="auto"/>
        <w:tabs>
          <w:tab w:val="left" w:pos="695"/>
        </w:tabs>
        <w:spacing w:after="0" w:line="360" w:lineRule="auto"/>
        <w:ind w:left="0" w:firstLine="360"/>
      </w:pPr>
      <w:r>
        <w:t xml:space="preserve">Úroveň 3 - </w:t>
      </w:r>
      <w:proofErr w:type="gramStart"/>
      <w:r>
        <w:t>dlouhodobá - každých</w:t>
      </w:r>
      <w:proofErr w:type="gramEnd"/>
      <w:r>
        <w:t xml:space="preserve"> 6 měsíců (květen, listopad) - zálohy archivovány po dobu pěti let. Zálohování všech aplikací bude probíhat takto:</w:t>
      </w:r>
    </w:p>
    <w:p w14:paraId="36BC8542" w14:textId="77777777" w:rsidR="0046049A" w:rsidRDefault="00000000">
      <w:pPr>
        <w:pStyle w:val="Zkladntext20"/>
        <w:numPr>
          <w:ilvl w:val="0"/>
          <w:numId w:val="13"/>
        </w:numPr>
        <w:shd w:val="clear" w:color="auto" w:fill="auto"/>
        <w:tabs>
          <w:tab w:val="left" w:pos="695"/>
        </w:tabs>
        <w:spacing w:after="100" w:line="269" w:lineRule="auto"/>
        <w:ind w:left="680" w:hanging="320"/>
      </w:pPr>
      <w:r>
        <w:t xml:space="preserve">Úroveň 1 - aplikační </w:t>
      </w:r>
      <w:proofErr w:type="gramStart"/>
      <w:r>
        <w:t>záloha - při</w:t>
      </w:r>
      <w:proofErr w:type="gramEnd"/>
      <w:r>
        <w:t xml:space="preserve"> každé změně verze aplikace, minimálně však 1 x za 2 </w:t>
      </w:r>
      <w:proofErr w:type="gramStart"/>
      <w:r>
        <w:t>měsíce - zálohy</w:t>
      </w:r>
      <w:proofErr w:type="gramEnd"/>
      <w:r>
        <w:t xml:space="preserve"> archivovány po dobu dvou let.</w:t>
      </w:r>
    </w:p>
    <w:sectPr w:rsidR="0046049A">
      <w:pgSz w:w="11900" w:h="16840"/>
      <w:pgMar w:top="758" w:right="1305" w:bottom="1914" w:left="1351" w:header="330" w:footer="148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10AED" w14:textId="77777777" w:rsidR="00455A96" w:rsidRDefault="00455A96">
      <w:r>
        <w:separator/>
      </w:r>
    </w:p>
  </w:endnote>
  <w:endnote w:type="continuationSeparator" w:id="0">
    <w:p w14:paraId="259B33D3" w14:textId="77777777" w:rsidR="00455A96" w:rsidRDefault="0045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3DCF3" w14:textId="77777777" w:rsidR="0046049A" w:rsidRDefault="00000000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9B5A998" wp14:editId="0938017E">
              <wp:simplePos x="0" y="0"/>
              <wp:positionH relativeFrom="page">
                <wp:posOffset>14605</wp:posOffset>
              </wp:positionH>
              <wp:positionV relativeFrom="page">
                <wp:posOffset>10641965</wp:posOffset>
              </wp:positionV>
              <wp:extent cx="18415" cy="368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15" cy="368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A5C308" w14:textId="77777777" w:rsidR="0046049A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17"/>
                              <w:szCs w:val="17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B5A998" id="_x0000_t202" coordsize="21600,21600" o:spt="202" path="m,l,21600r21600,l21600,xe">
              <v:stroke joinstyle="miter"/>
              <v:path gradientshapeok="t" o:connecttype="rect"/>
            </v:shapetype>
            <v:shape id="Shape 1" o:spid="_x0000_s1031" type="#_x0000_t202" style="position:absolute;margin-left:1.15pt;margin-top:837.95pt;width:1.45pt;height:2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" filled="f" stroked="f">
              <v:textbox style="mso-fit-shape-to-text:t" inset="0,0,0,0">
                <w:txbxContent>
                  <w:p w14:paraId="41A5C308" w14:textId="77777777" w:rsidR="0046049A" w:rsidRDefault="00000000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Tahoma" w:eastAsia="Tahoma" w:hAnsi="Tahoma" w:cs="Tahoma"/>
                        <w:sz w:val="17"/>
                        <w:szCs w:val="17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45CF6" w14:textId="77777777" w:rsidR="0046049A" w:rsidRDefault="0046049A">
    <w:pPr>
      <w:spacing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4DA6" w14:textId="77777777" w:rsidR="0046049A" w:rsidRDefault="0046049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34F41" w14:textId="77777777" w:rsidR="0046049A" w:rsidRDefault="004604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D9371" w14:textId="77777777" w:rsidR="00455A96" w:rsidRDefault="00455A96"/>
  </w:footnote>
  <w:footnote w:type="continuationSeparator" w:id="0">
    <w:p w14:paraId="12FA7705" w14:textId="77777777" w:rsidR="00455A96" w:rsidRDefault="00455A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F0FCF"/>
    <w:multiLevelType w:val="multilevel"/>
    <w:tmpl w:val="63AC2450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A03F28"/>
    <w:multiLevelType w:val="multilevel"/>
    <w:tmpl w:val="2F9E4764"/>
    <w:lvl w:ilvl="0">
      <w:start w:val="1"/>
      <w:numFmt w:val="decimal"/>
      <w:lvlText w:val="8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4D7566"/>
    <w:multiLevelType w:val="multilevel"/>
    <w:tmpl w:val="32DA2C56"/>
    <w:lvl w:ilvl="0">
      <w:start w:val="5"/>
      <w:numFmt w:val="decimal"/>
      <w:lvlText w:val="1.2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AA6255"/>
    <w:multiLevelType w:val="multilevel"/>
    <w:tmpl w:val="3AB212AC"/>
    <w:lvl w:ilvl="0">
      <w:start w:val="1"/>
      <w:numFmt w:val="decimal"/>
      <w:lvlText w:val="6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2C51C1"/>
    <w:multiLevelType w:val="multilevel"/>
    <w:tmpl w:val="2340D8C6"/>
    <w:lvl w:ilvl="0">
      <w:start w:val="1"/>
      <w:numFmt w:val="decimal"/>
      <w:lvlText w:val="1.2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3022D9"/>
    <w:multiLevelType w:val="multilevel"/>
    <w:tmpl w:val="31A602E0"/>
    <w:lvl w:ilvl="0">
      <w:start w:val="1"/>
      <w:numFmt w:val="decimal"/>
      <w:lvlText w:val="5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F05E1F"/>
    <w:multiLevelType w:val="multilevel"/>
    <w:tmpl w:val="503C5D18"/>
    <w:lvl w:ilvl="0">
      <w:start w:val="1"/>
      <w:numFmt w:val="decimal"/>
      <w:lvlText w:val="2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3B4714"/>
    <w:multiLevelType w:val="multilevel"/>
    <w:tmpl w:val="27065FBA"/>
    <w:lvl w:ilvl="0">
      <w:start w:val="1"/>
      <w:numFmt w:val="decimal"/>
      <w:lvlText w:val="5.4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A91348"/>
    <w:multiLevelType w:val="multilevel"/>
    <w:tmpl w:val="E6ACF134"/>
    <w:lvl w:ilvl="0">
      <w:start w:val="1"/>
      <w:numFmt w:val="decimal"/>
      <w:lvlText w:val="4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93F4432"/>
    <w:multiLevelType w:val="multilevel"/>
    <w:tmpl w:val="0BA2803A"/>
    <w:lvl w:ilvl="0">
      <w:start w:val="1"/>
      <w:numFmt w:val="decimal"/>
      <w:lvlText w:val="3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EA55D35"/>
    <w:multiLevelType w:val="multilevel"/>
    <w:tmpl w:val="F3A2314C"/>
    <w:lvl w:ilvl="0">
      <w:start w:val="1"/>
      <w:numFmt w:val="upperRoman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F9E2771"/>
    <w:multiLevelType w:val="multilevel"/>
    <w:tmpl w:val="8CB4490E"/>
    <w:lvl w:ilvl="0">
      <w:start w:val="1"/>
      <w:numFmt w:val="decimal"/>
      <w:lvlText w:val="1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52A4B87"/>
    <w:multiLevelType w:val="multilevel"/>
    <w:tmpl w:val="601685B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37159821">
    <w:abstractNumId w:val="11"/>
  </w:num>
  <w:num w:numId="2" w16cid:durableId="1865628024">
    <w:abstractNumId w:val="12"/>
  </w:num>
  <w:num w:numId="3" w16cid:durableId="1847359954">
    <w:abstractNumId w:val="4"/>
  </w:num>
  <w:num w:numId="4" w16cid:durableId="427315211">
    <w:abstractNumId w:val="2"/>
  </w:num>
  <w:num w:numId="5" w16cid:durableId="1914655446">
    <w:abstractNumId w:val="6"/>
  </w:num>
  <w:num w:numId="6" w16cid:durableId="1455756238">
    <w:abstractNumId w:val="9"/>
  </w:num>
  <w:num w:numId="7" w16cid:durableId="1363634162">
    <w:abstractNumId w:val="8"/>
  </w:num>
  <w:num w:numId="8" w16cid:durableId="209651337">
    <w:abstractNumId w:val="5"/>
  </w:num>
  <w:num w:numId="9" w16cid:durableId="2105612176">
    <w:abstractNumId w:val="7"/>
  </w:num>
  <w:num w:numId="10" w16cid:durableId="1717271926">
    <w:abstractNumId w:val="3"/>
  </w:num>
  <w:num w:numId="11" w16cid:durableId="1929730049">
    <w:abstractNumId w:val="1"/>
  </w:num>
  <w:num w:numId="12" w16cid:durableId="764957469">
    <w:abstractNumId w:val="10"/>
  </w:num>
  <w:num w:numId="13" w16cid:durableId="1585989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9A"/>
    <w:rsid w:val="00134FA3"/>
    <w:rsid w:val="00455A96"/>
    <w:rsid w:val="0046049A"/>
    <w:rsid w:val="00E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23907"/>
  <w15:docId w15:val="{58FF6B3D-A3D3-4DFA-BC36-BBA2560B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Calibri" w:eastAsia="Calibri" w:hAnsi="Calibri" w:cs="Calibri"/>
      <w:sz w:val="32"/>
      <w:szCs w:val="3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both"/>
    </w:pPr>
    <w:rPr>
      <w:rFonts w:ascii="Tahoma" w:eastAsia="Tahoma" w:hAnsi="Tahoma" w:cs="Tahoma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0"/>
      <w:ind w:left="340"/>
      <w:jc w:val="center"/>
      <w:outlineLvl w:val="0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0"/>
      <w:jc w:val="both"/>
    </w:pPr>
    <w:rPr>
      <w:rFonts w:ascii="Tahoma" w:eastAsia="Tahoma" w:hAnsi="Tahoma" w:cs="Tahoma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jc w:val="center"/>
    </w:pPr>
    <w:rPr>
      <w:rFonts w:ascii="Verdana" w:eastAsia="Verdana" w:hAnsi="Verdana" w:cs="Verdana"/>
      <w:b/>
      <w:bCs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700" w:hanging="350"/>
      <w:jc w:val="both"/>
    </w:pPr>
    <w:rPr>
      <w:rFonts w:ascii="Cambria" w:eastAsia="Cambria" w:hAnsi="Cambria" w:cs="Cambria"/>
      <w:b/>
      <w:bCs/>
      <w:i/>
      <w:iCs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80"/>
      <w:ind w:left="1180" w:right="2380" w:firstLine="60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254" w:lineRule="auto"/>
      <w:ind w:left="420"/>
    </w:pPr>
    <w:rPr>
      <w:rFonts w:ascii="Arial Narrow" w:eastAsia="Arial Narrow" w:hAnsi="Arial Narrow" w:cs="Arial Narrow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00"/>
      <w:jc w:val="both"/>
    </w:pPr>
    <w:rPr>
      <w:rFonts w:ascii="Tahoma" w:eastAsia="Tahoma" w:hAnsi="Tahoma" w:cs="Tahom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qrinczech.carc.cz/qrinqlobal/search.asp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hyperlink" Target="https://qrinczech.carc.cz/q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zr.ez/j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grinczech.carc.cz/npr/" TargetMode="External"/><Relationship Id="rId10" Type="http://schemas.openxmlformats.org/officeDocument/2006/relationships/hyperlink" Target="http://www.carc.c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arc@carc.cz" TargetMode="External"/><Relationship Id="rId14" Type="http://schemas.openxmlformats.org/officeDocument/2006/relationships/hyperlink" Target="https://www.qrin-qlobal.Org/j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2477</Words>
  <Characters>14619</Characters>
  <Application>Microsoft Office Word</Application>
  <DocSecurity>0</DocSecurity>
  <Lines>121</Lines>
  <Paragraphs>34</Paragraphs>
  <ScaleCrop>false</ScaleCrop>
  <Company/>
  <LinksUpToDate>false</LinksUpToDate>
  <CharactersWithSpaces>17062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Sakrýtová Alena</cp:lastModifiedBy>
  <cp:revision>2</cp:revision>
  <dcterms:created xsi:type="dcterms:W3CDTF">2025-05-21T14:20:00Z</dcterms:created>
  <dcterms:modified xsi:type="dcterms:W3CDTF">2025-05-21T14:29:00Z</dcterms:modified>
</cp:coreProperties>
</file>