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0E109" w14:textId="77777777" w:rsidR="00F84F04" w:rsidRPr="00E90A53" w:rsidRDefault="003B4DA8" w:rsidP="00F84F04">
      <w:pPr>
        <w:pStyle w:val="DIAvodndaje"/>
        <w:ind w:left="3" w:hanging="4560"/>
        <w:rPr>
          <w:rFonts w:cs="Arial"/>
        </w:rPr>
      </w:pPr>
      <w:r w:rsidRPr="00E90A53">
        <w:rPr>
          <w:rFonts w:cs="Arial"/>
        </w:rPr>
        <w:tab/>
      </w:r>
    </w:p>
    <w:p w14:paraId="0B6601F2" w14:textId="19CD41A1" w:rsidR="00785376" w:rsidRDefault="00785376" w:rsidP="00785376">
      <w:pPr>
        <w:spacing w:before="0" w:after="0"/>
        <w:jc w:val="center"/>
        <w:rPr>
          <w:b/>
        </w:rPr>
      </w:pPr>
      <w:r w:rsidRPr="000A0F53">
        <w:rPr>
          <w:b/>
        </w:rPr>
        <w:t xml:space="preserve">DOHODA O </w:t>
      </w:r>
      <w:r>
        <w:rPr>
          <w:b/>
        </w:rPr>
        <w:t>NAROVNÁNÍ</w:t>
      </w:r>
    </w:p>
    <w:p w14:paraId="63655510" w14:textId="77777777" w:rsidR="00785376" w:rsidRPr="00040495" w:rsidRDefault="00785376" w:rsidP="00785376">
      <w:pPr>
        <w:spacing w:before="0" w:after="0"/>
        <w:jc w:val="center"/>
        <w:rPr>
          <w:bCs/>
        </w:rPr>
      </w:pPr>
      <w:r>
        <w:rPr>
          <w:bCs/>
        </w:rPr>
        <w:t xml:space="preserve">uzavřená dle </w:t>
      </w:r>
      <w:proofErr w:type="spellStart"/>
      <w:r>
        <w:rPr>
          <w:bCs/>
        </w:rPr>
        <w:t>ust</w:t>
      </w:r>
      <w:proofErr w:type="spellEnd"/>
      <w:r>
        <w:rPr>
          <w:bCs/>
        </w:rPr>
        <w:t xml:space="preserve">. § 1903 a násl. zákona č. 89/2012 Sb., občanský zákoník, ve znění pozdějších předpisů (dále jen </w:t>
      </w:r>
      <w:r>
        <w:rPr>
          <w:bCs/>
          <w:i/>
          <w:iCs/>
        </w:rPr>
        <w:t>„OZ“</w:t>
      </w:r>
      <w:r>
        <w:rPr>
          <w:bCs/>
        </w:rPr>
        <w:t>)</w:t>
      </w:r>
    </w:p>
    <w:p w14:paraId="417D30D6" w14:textId="77777777" w:rsidR="00785376" w:rsidRPr="001D4050" w:rsidRDefault="00785376" w:rsidP="00785376">
      <w:pPr>
        <w:spacing w:after="0"/>
        <w:rPr>
          <w:bCs/>
        </w:rPr>
      </w:pPr>
    </w:p>
    <w:p w14:paraId="7AC75C67" w14:textId="77777777" w:rsidR="00785376" w:rsidRDefault="00785376" w:rsidP="00785376">
      <w:pPr>
        <w:spacing w:after="0"/>
      </w:pPr>
      <w:r>
        <w:t xml:space="preserve">mezi </w:t>
      </w:r>
    </w:p>
    <w:p w14:paraId="4D30D361" w14:textId="77777777" w:rsidR="00785376" w:rsidRDefault="00785376" w:rsidP="00785376">
      <w:pPr>
        <w:spacing w:after="0"/>
      </w:pPr>
    </w:p>
    <w:p w14:paraId="652A02BB" w14:textId="77777777" w:rsidR="00785376" w:rsidRPr="00C422BB" w:rsidRDefault="00785376" w:rsidP="00785376">
      <w:pPr>
        <w:spacing w:before="0" w:after="0"/>
        <w:rPr>
          <w:b/>
        </w:rPr>
      </w:pPr>
      <w:r>
        <w:rPr>
          <w:b/>
        </w:rPr>
        <w:t>Západočeská univerzita v Plzni</w:t>
      </w:r>
    </w:p>
    <w:p w14:paraId="17B7BF9D" w14:textId="77777777" w:rsidR="00785376" w:rsidRDefault="00785376" w:rsidP="00785376">
      <w:pPr>
        <w:spacing w:before="0" w:after="0"/>
      </w:pPr>
      <w:r>
        <w:t xml:space="preserve">se sídlem: </w:t>
      </w:r>
      <w:r w:rsidRPr="00013E83">
        <w:t>Univerzitní 8, 301 00 Plzeň</w:t>
      </w:r>
    </w:p>
    <w:p w14:paraId="7F3EB14A" w14:textId="77777777" w:rsidR="00785376" w:rsidRDefault="00785376" w:rsidP="00785376">
      <w:pPr>
        <w:spacing w:before="0" w:after="0"/>
      </w:pPr>
      <w:r>
        <w:t xml:space="preserve">IČO: </w:t>
      </w:r>
      <w:r w:rsidRPr="00013E83">
        <w:t>497</w:t>
      </w:r>
      <w:r>
        <w:t xml:space="preserve"> </w:t>
      </w:r>
      <w:r w:rsidRPr="00013E83">
        <w:t>77</w:t>
      </w:r>
      <w:r>
        <w:t xml:space="preserve"> </w:t>
      </w:r>
      <w:r w:rsidRPr="00013E83">
        <w:t>513</w:t>
      </w:r>
    </w:p>
    <w:p w14:paraId="23245A1F" w14:textId="6E10438A" w:rsidR="00785376" w:rsidRDefault="00785376" w:rsidP="00785376">
      <w:pPr>
        <w:spacing w:before="0" w:after="0"/>
      </w:pPr>
      <w:r>
        <w:t xml:space="preserve">zastoupená </w:t>
      </w:r>
      <w:proofErr w:type="spellStart"/>
      <w:r w:rsidR="00FE5795">
        <w:t>xxxxx</w:t>
      </w:r>
      <w:proofErr w:type="spellEnd"/>
      <w:r>
        <w:t>, rektorem</w:t>
      </w:r>
    </w:p>
    <w:p w14:paraId="44A22304" w14:textId="77777777" w:rsidR="00785376" w:rsidRDefault="00785376" w:rsidP="00785376">
      <w:pPr>
        <w:spacing w:before="0" w:after="0"/>
      </w:pPr>
      <w:r>
        <w:t>(„</w:t>
      </w:r>
      <w:r>
        <w:rPr>
          <w:b/>
        </w:rPr>
        <w:t>ZČU</w:t>
      </w:r>
      <w:r>
        <w:t>“)</w:t>
      </w:r>
    </w:p>
    <w:p w14:paraId="1B261C6F" w14:textId="77777777" w:rsidR="00785376" w:rsidRDefault="00785376" w:rsidP="00785376">
      <w:pPr>
        <w:spacing w:after="0"/>
      </w:pPr>
    </w:p>
    <w:p w14:paraId="201D88D8" w14:textId="77777777" w:rsidR="00785376" w:rsidRDefault="00785376" w:rsidP="00785376">
      <w:pPr>
        <w:spacing w:after="0"/>
      </w:pPr>
      <w:r>
        <w:t>a</w:t>
      </w:r>
    </w:p>
    <w:p w14:paraId="28179AFD" w14:textId="77777777" w:rsidR="00785376" w:rsidRDefault="00785376" w:rsidP="00785376">
      <w:pPr>
        <w:spacing w:after="0"/>
      </w:pPr>
    </w:p>
    <w:p w14:paraId="2CA1B18E" w14:textId="77777777" w:rsidR="00785376" w:rsidRPr="00C422BB" w:rsidRDefault="00785376" w:rsidP="00785376">
      <w:pPr>
        <w:spacing w:before="0" w:after="0"/>
        <w:rPr>
          <w:b/>
        </w:rPr>
      </w:pPr>
      <w:r w:rsidRPr="00C422BB">
        <w:rPr>
          <w:b/>
        </w:rPr>
        <w:t xml:space="preserve">Česká republika </w:t>
      </w:r>
      <w:r>
        <w:t>–</w:t>
      </w:r>
      <w:r w:rsidRPr="00C422BB">
        <w:rPr>
          <w:b/>
        </w:rPr>
        <w:t xml:space="preserve"> Digitální a informační agentura</w:t>
      </w:r>
    </w:p>
    <w:p w14:paraId="52255FAA" w14:textId="77777777" w:rsidR="00785376" w:rsidRDefault="00785376" w:rsidP="00785376">
      <w:pPr>
        <w:spacing w:before="0" w:after="0"/>
      </w:pPr>
      <w:r>
        <w:t>se sídlem: Na vápence 915/14, Žižkov, 130 00 Praha 3</w:t>
      </w:r>
    </w:p>
    <w:p w14:paraId="7ED3D6BE" w14:textId="77777777" w:rsidR="00785376" w:rsidRDefault="00785376" w:rsidP="00785376">
      <w:pPr>
        <w:spacing w:before="0" w:after="0"/>
      </w:pPr>
      <w:r>
        <w:t>IČO: 176 51 921</w:t>
      </w:r>
    </w:p>
    <w:p w14:paraId="1FE23CFF" w14:textId="77777777" w:rsidR="00785376" w:rsidRDefault="00785376" w:rsidP="00785376">
      <w:pPr>
        <w:spacing w:before="0" w:after="0"/>
      </w:pPr>
      <w:r w:rsidRPr="00373247">
        <w:t>zastoupená Ing. Martin</w:t>
      </w:r>
      <w:r>
        <w:t>em</w:t>
      </w:r>
      <w:r w:rsidRPr="00373247">
        <w:t xml:space="preserve"> </w:t>
      </w:r>
      <w:proofErr w:type="spellStart"/>
      <w:r w:rsidRPr="00373247">
        <w:t>Mesršmíd</w:t>
      </w:r>
      <w:r>
        <w:t>em</w:t>
      </w:r>
      <w:proofErr w:type="spellEnd"/>
      <w:r w:rsidRPr="00373247">
        <w:t>, ředitelem</w:t>
      </w:r>
    </w:p>
    <w:p w14:paraId="454AD3C9" w14:textId="77777777" w:rsidR="00785376" w:rsidRDefault="00785376" w:rsidP="00785376">
      <w:pPr>
        <w:spacing w:before="0" w:after="0"/>
      </w:pPr>
      <w:r>
        <w:t>(„</w:t>
      </w:r>
      <w:r>
        <w:rPr>
          <w:b/>
        </w:rPr>
        <w:t>DIA</w:t>
      </w:r>
      <w:r>
        <w:t>“)</w:t>
      </w:r>
    </w:p>
    <w:p w14:paraId="62AB94FE" w14:textId="77777777" w:rsidR="00785376" w:rsidRDefault="00785376" w:rsidP="00785376">
      <w:pPr>
        <w:spacing w:after="0"/>
      </w:pPr>
    </w:p>
    <w:p w14:paraId="6B7FBF58" w14:textId="77777777" w:rsidR="00785376" w:rsidRPr="00843550" w:rsidRDefault="00785376" w:rsidP="00785376">
      <w:pPr>
        <w:spacing w:after="0"/>
      </w:pPr>
      <w:r>
        <w:t xml:space="preserve">(dále též </w:t>
      </w:r>
      <w:r>
        <w:rPr>
          <w:i/>
          <w:iCs/>
        </w:rPr>
        <w:t>„Smluvní strany“</w:t>
      </w:r>
      <w:r>
        <w:t>)</w:t>
      </w:r>
    </w:p>
    <w:p w14:paraId="1EDC8277" w14:textId="77777777" w:rsidR="00785376" w:rsidRPr="00D677D5" w:rsidRDefault="00785376" w:rsidP="00785376">
      <w:pPr>
        <w:spacing w:after="0"/>
      </w:pPr>
    </w:p>
    <w:p w14:paraId="0C85CD80" w14:textId="77777777" w:rsidR="00785376" w:rsidRPr="00F97D72" w:rsidRDefault="00785376" w:rsidP="00785376">
      <w:pPr>
        <w:rPr>
          <w:b/>
        </w:rPr>
      </w:pPr>
      <w:r w:rsidRPr="00CA0354">
        <w:rPr>
          <w:b/>
        </w:rPr>
        <w:t xml:space="preserve">VZHLEDEM K TOMU, ŽE: </w:t>
      </w:r>
    </w:p>
    <w:p w14:paraId="042958CF" w14:textId="77777777" w:rsidR="00785376" w:rsidRDefault="00785376" w:rsidP="00785376">
      <w:pPr>
        <w:pStyle w:val="Odstavecseseznamem"/>
        <w:numPr>
          <w:ilvl w:val="0"/>
          <w:numId w:val="8"/>
        </w:numPr>
        <w:tabs>
          <w:tab w:val="clear" w:pos="2768"/>
        </w:tabs>
        <w:spacing w:before="0" w:line="259" w:lineRule="auto"/>
        <w:ind w:left="714" w:hanging="714"/>
        <w:jc w:val="both"/>
      </w:pPr>
      <w:r>
        <w:t xml:space="preserve">Dopisem ze dne 24. 5. 2024 byla DIA ze strany ZČU upozorněna na skutečnost, že logo s dvouocasým lvem ve skoku (dále jen </w:t>
      </w:r>
      <w:r>
        <w:rPr>
          <w:i/>
          <w:iCs/>
        </w:rPr>
        <w:t xml:space="preserve">„logo“ </w:t>
      </w:r>
      <w:r>
        <w:t xml:space="preserve">nebo též </w:t>
      </w:r>
      <w:r>
        <w:rPr>
          <w:i/>
          <w:iCs/>
        </w:rPr>
        <w:t>„autorské dílo“</w:t>
      </w:r>
      <w:r>
        <w:t xml:space="preserve">) užívané v rámci některých podstránek registrovaných pod doménou gov.cz, tedy převážně na portálech veřejné správy, kterými jsou např. Portál občana, Identita občana apod. (dále jen </w:t>
      </w:r>
      <w:r>
        <w:rPr>
          <w:i/>
          <w:iCs/>
        </w:rPr>
        <w:t>„portál veřejné správy“</w:t>
      </w:r>
      <w:r>
        <w:t>) je identické s kresbou lva, kterou užívá ZČU mj. ve svém znaku.</w:t>
      </w:r>
    </w:p>
    <w:p w14:paraId="41409E3E" w14:textId="5442B685" w:rsidR="00785376" w:rsidRDefault="00785376" w:rsidP="00785376">
      <w:pPr>
        <w:pStyle w:val="Odstavecseseznamem"/>
        <w:numPr>
          <w:ilvl w:val="0"/>
          <w:numId w:val="8"/>
        </w:numPr>
        <w:tabs>
          <w:tab w:val="clear" w:pos="2768"/>
        </w:tabs>
        <w:spacing w:before="0" w:line="259" w:lineRule="auto"/>
        <w:ind w:left="714" w:hanging="714"/>
        <w:jc w:val="both"/>
      </w:pPr>
      <w:r>
        <w:t xml:space="preserve">DIA byla rovněž upozorněna na skutečnost, že tímto jednáním dochází ze strany DIA k zásahu do autorského práva, neboť předmětné logo je dle ZČU zaměstnaneckým dílem ve smyslu </w:t>
      </w:r>
      <w:proofErr w:type="spellStart"/>
      <w:r>
        <w:t>ust</w:t>
      </w:r>
      <w:proofErr w:type="spellEnd"/>
      <w:r>
        <w:t xml:space="preserve">. § 58 zákona č. 121/2000 Sb., </w:t>
      </w:r>
      <w:r>
        <w:rPr>
          <w:i/>
          <w:iCs/>
        </w:rPr>
        <w:t>o právu autorském, ve znění pozdějších předpisů</w:t>
      </w:r>
      <w:r>
        <w:t xml:space="preserve"> (dále jen </w:t>
      </w:r>
      <w:r>
        <w:rPr>
          <w:i/>
          <w:iCs/>
        </w:rPr>
        <w:t xml:space="preserve">„autorský zákon“ </w:t>
      </w:r>
      <w:r>
        <w:t xml:space="preserve">nebo též </w:t>
      </w:r>
      <w:r>
        <w:rPr>
          <w:i/>
          <w:iCs/>
        </w:rPr>
        <w:t>„AZ“</w:t>
      </w:r>
      <w:r>
        <w:t xml:space="preserve">), kdy autorem předmětného díla je doc. Akad. </w:t>
      </w:r>
      <w:proofErr w:type="spellStart"/>
      <w:r>
        <w:t>mal</w:t>
      </w:r>
      <w:proofErr w:type="spellEnd"/>
      <w:r>
        <w:t xml:space="preserve">. </w:t>
      </w:r>
      <w:proofErr w:type="spellStart"/>
      <w:r w:rsidR="00FE5795">
        <w:t>xxx</w:t>
      </w:r>
      <w:proofErr w:type="spellEnd"/>
      <w:r>
        <w:t xml:space="preserve"> </w:t>
      </w:r>
      <w:proofErr w:type="spellStart"/>
      <w:r w:rsidR="00FE5795">
        <w:t>xxx</w:t>
      </w:r>
      <w:proofErr w:type="spellEnd"/>
      <w:r>
        <w:t>.</w:t>
      </w:r>
    </w:p>
    <w:p w14:paraId="67038E55" w14:textId="77777777" w:rsidR="00785376" w:rsidRDefault="00785376" w:rsidP="00785376">
      <w:pPr>
        <w:pStyle w:val="Odstavecseseznamem"/>
        <w:numPr>
          <w:ilvl w:val="0"/>
          <w:numId w:val="8"/>
        </w:numPr>
        <w:tabs>
          <w:tab w:val="clear" w:pos="2768"/>
        </w:tabs>
        <w:spacing w:before="0" w:line="259" w:lineRule="auto"/>
        <w:ind w:left="714" w:hanging="714"/>
        <w:jc w:val="both"/>
      </w:pPr>
      <w:r>
        <w:t>Kresba lva tedy vznikla jako zaměstnanecké dílo ZČU, kdy právě ZČU je vykonavatelem veškerých majetkových práv k logu.</w:t>
      </w:r>
    </w:p>
    <w:p w14:paraId="0E783C9B" w14:textId="77777777" w:rsidR="00785376" w:rsidRDefault="00785376" w:rsidP="00785376">
      <w:pPr>
        <w:pStyle w:val="Odstavecseseznamem"/>
        <w:numPr>
          <w:ilvl w:val="0"/>
          <w:numId w:val="8"/>
        </w:numPr>
        <w:tabs>
          <w:tab w:val="clear" w:pos="2768"/>
        </w:tabs>
        <w:spacing w:before="0" w:line="259" w:lineRule="auto"/>
        <w:ind w:left="714" w:hanging="714"/>
        <w:jc w:val="both"/>
      </w:pPr>
      <w:r>
        <w:t>DIA nárok odmítla s ohledem na to, že z jejího pohledu nebylo postaveno na jisto, že logo je autorským dílem ZČU, že logo nepředstavuje pouze malý státní znak ve smyslu zákona č. 352/2001 Sb., o užívání státních symbolů České republiky a o změně některých zákonů, a že tedy DIA skutečně zasahuje do majetkových autorských práv ZČU. Mezi Smluvními stranami tedy byla sporná existence závazku DIA uhradit licenční odměnu, a pokud by zde takový závazek byl, bylo sporné, v jaké výši tento závazek je.</w:t>
      </w:r>
    </w:p>
    <w:p w14:paraId="35B9C519" w14:textId="70077598" w:rsidR="00785376" w:rsidRDefault="00785376" w:rsidP="00785376">
      <w:pPr>
        <w:pStyle w:val="Odstavecseseznamem"/>
        <w:numPr>
          <w:ilvl w:val="0"/>
          <w:numId w:val="8"/>
        </w:numPr>
        <w:tabs>
          <w:tab w:val="clear" w:pos="2768"/>
        </w:tabs>
        <w:spacing w:before="0" w:line="259" w:lineRule="auto"/>
        <w:ind w:left="714" w:hanging="714"/>
        <w:jc w:val="both"/>
      </w:pPr>
      <w:r>
        <w:t xml:space="preserve">Aby bylo možné kvalifikovaně posoudit, zdali ze strany DIA skutečně dochází k zásahu do autorského práva k logu, bylo ze strany DIA objednáno vyhotovení znaleckého posudku panem </w:t>
      </w:r>
      <w:proofErr w:type="spellStart"/>
      <w:r w:rsidR="00FE5795">
        <w:t>xxxxxx</w:t>
      </w:r>
      <w:proofErr w:type="spellEnd"/>
      <w:r>
        <w:t xml:space="preserve">, znalcem z oboru Ekonomika, odvětví ceny a odhady se specializací starožitnosti, výtvarné umění, knihy, archiválie (dále jen </w:t>
      </w:r>
      <w:r>
        <w:rPr>
          <w:i/>
          <w:iCs/>
        </w:rPr>
        <w:t>„znalecký posudek č. 1“</w:t>
      </w:r>
      <w:r>
        <w:t>).</w:t>
      </w:r>
    </w:p>
    <w:p w14:paraId="32CB322A" w14:textId="77777777" w:rsidR="00785376" w:rsidRDefault="00785376" w:rsidP="00785376">
      <w:pPr>
        <w:pStyle w:val="Odstavecseseznamem"/>
        <w:numPr>
          <w:ilvl w:val="0"/>
          <w:numId w:val="8"/>
        </w:numPr>
        <w:tabs>
          <w:tab w:val="clear" w:pos="2768"/>
        </w:tabs>
        <w:spacing w:before="0" w:line="259" w:lineRule="auto"/>
        <w:ind w:left="714" w:hanging="714"/>
        <w:jc w:val="both"/>
      </w:pPr>
      <w:r>
        <w:lastRenderedPageBreak/>
        <w:t>Ze závěrů obsažených ve znaleckém posudku č. 1 ze dne 23. 10. 2024 vyplývá, že užíváním kresby dvouocasého lva ve skoku v rámci portálů veřejné správy skutečně ze strany DIA dochází k zásahu do autorského práva k logu.</w:t>
      </w:r>
    </w:p>
    <w:p w14:paraId="3850462E" w14:textId="77777777" w:rsidR="00785376" w:rsidRDefault="00785376" w:rsidP="00785376">
      <w:pPr>
        <w:pStyle w:val="Odstavecseseznamem"/>
        <w:numPr>
          <w:ilvl w:val="0"/>
          <w:numId w:val="8"/>
        </w:numPr>
        <w:tabs>
          <w:tab w:val="clear" w:pos="2768"/>
        </w:tabs>
        <w:spacing w:before="0" w:line="259" w:lineRule="auto"/>
        <w:ind w:left="714" w:hanging="714"/>
        <w:jc w:val="both"/>
      </w:pPr>
      <w:r>
        <w:t xml:space="preserve">Následně bylo ze strany DIA objednáno vyhotovení znaleckého posudku panem Karlem Čadou, znalcem z oboru ekonomika, odvětví ceny a odhady, se specializací na oceňování nehmotného majetku (dále jen </w:t>
      </w:r>
      <w:r>
        <w:rPr>
          <w:i/>
          <w:iCs/>
        </w:rPr>
        <w:t>„znalecký posudek č. 2“</w:t>
      </w:r>
      <w:r>
        <w:t>), kdy předmětem znaleckého zkoumání byla otázka stanovení konkrétní výše licenční odměny spojené s užíváním předmětného autorského díla.</w:t>
      </w:r>
    </w:p>
    <w:p w14:paraId="7AA13324" w14:textId="77777777" w:rsidR="00785376" w:rsidRPr="00CA0354" w:rsidRDefault="00785376" w:rsidP="00785376">
      <w:pPr>
        <w:pStyle w:val="Odstavecseseznamem"/>
        <w:numPr>
          <w:ilvl w:val="0"/>
          <w:numId w:val="8"/>
        </w:numPr>
        <w:tabs>
          <w:tab w:val="clear" w:pos="2768"/>
        </w:tabs>
        <w:spacing w:before="0" w:line="259" w:lineRule="auto"/>
        <w:ind w:left="714" w:hanging="714"/>
        <w:jc w:val="both"/>
      </w:pPr>
      <w:r>
        <w:t xml:space="preserve">Na schůzce konané dne 10. 3. 2025 na půdě Západočeské univerzity v Plzni </w:t>
      </w:r>
      <w:proofErr w:type="gramStart"/>
      <w:r>
        <w:t>se</w:t>
      </w:r>
      <w:proofErr w:type="gramEnd"/>
      <w:r>
        <w:t xml:space="preserve"> strany této dohody shodly na tom, že s ohledem na závěry plynoucí ze znaleckých posudků mají zájem řešit výše popsaný spor smírně, a proto:</w:t>
      </w:r>
    </w:p>
    <w:p w14:paraId="1533E384" w14:textId="77777777" w:rsidR="00785376" w:rsidRDefault="00785376" w:rsidP="005C221F">
      <w:pPr>
        <w:spacing w:after="0"/>
      </w:pPr>
    </w:p>
    <w:p w14:paraId="02AC071D" w14:textId="77777777" w:rsidR="00785376" w:rsidRDefault="00785376" w:rsidP="00785376">
      <w:pPr>
        <w:spacing w:after="0"/>
        <w:rPr>
          <w:rFonts w:cs="Calibri"/>
          <w:bCs/>
          <w:snapToGrid w:val="0"/>
        </w:rPr>
      </w:pPr>
      <w:r>
        <w:rPr>
          <w:rFonts w:cs="Calibri"/>
          <w:bCs/>
          <w:snapToGrid w:val="0"/>
        </w:rPr>
        <w:t>SJEDNÁVAJÍ SMLUVNÍ STRANY NÁSLEDUJÍCÍ DOHODU O NAROVNÁNÍ</w:t>
      </w:r>
    </w:p>
    <w:p w14:paraId="1C9993F1" w14:textId="77777777" w:rsidR="00785376" w:rsidRDefault="00785376" w:rsidP="00785376">
      <w:pPr>
        <w:rPr>
          <w:rFonts w:cs="Calibri"/>
          <w:bCs/>
          <w:snapToGrid w:val="0"/>
        </w:rPr>
      </w:pPr>
    </w:p>
    <w:p w14:paraId="4ACD4511" w14:textId="77777777" w:rsidR="00785376" w:rsidRDefault="00785376" w:rsidP="00785376">
      <w:pPr>
        <w:pStyle w:val="Odstavecseseznamem"/>
        <w:numPr>
          <w:ilvl w:val="0"/>
          <w:numId w:val="9"/>
        </w:numPr>
        <w:tabs>
          <w:tab w:val="clear" w:pos="2768"/>
        </w:tabs>
        <w:spacing w:before="0" w:line="259" w:lineRule="auto"/>
        <w:ind w:left="142" w:hanging="142"/>
        <w:rPr>
          <w:b/>
        </w:rPr>
      </w:pPr>
      <w:r>
        <w:rPr>
          <w:b/>
        </w:rPr>
        <w:t>PROHLÁŠENÍ STRAN</w:t>
      </w:r>
    </w:p>
    <w:p w14:paraId="3FDF76B7" w14:textId="77777777" w:rsidR="00785376" w:rsidRPr="00F6421B" w:rsidRDefault="00785376" w:rsidP="00785376">
      <w:pPr>
        <w:pStyle w:val="Odstavecseseznamem"/>
        <w:numPr>
          <w:ilvl w:val="1"/>
          <w:numId w:val="9"/>
        </w:numPr>
        <w:tabs>
          <w:tab w:val="clear" w:pos="2768"/>
        </w:tabs>
        <w:spacing w:before="0" w:line="259" w:lineRule="auto"/>
        <w:ind w:left="709" w:hanging="709"/>
        <w:jc w:val="both"/>
      </w:pPr>
      <w:r>
        <w:t>DIA tímto uznává, že předmětné logo je autorským dílem ve smyslu autorského zákona, k němuž majetková práva vykonává ZČU, a jeho užíváním ze strany DIA v rámci portálů veřejné správy bez platné licenční smlouvy dochází k zásahu do autorského práva ZČU k tomuto logu.</w:t>
      </w:r>
    </w:p>
    <w:p w14:paraId="7ADA26A4" w14:textId="77777777" w:rsidR="00785376" w:rsidRPr="00BF7731" w:rsidRDefault="00785376" w:rsidP="00785376">
      <w:pPr>
        <w:pStyle w:val="Odstavecseseznamem"/>
        <w:numPr>
          <w:ilvl w:val="1"/>
          <w:numId w:val="9"/>
        </w:numPr>
        <w:tabs>
          <w:tab w:val="clear" w:pos="2768"/>
        </w:tabs>
        <w:spacing w:before="0" w:line="259" w:lineRule="auto"/>
        <w:ind w:left="709" w:hanging="709"/>
        <w:jc w:val="both"/>
        <w:rPr>
          <w:rFonts w:cs="Calibri"/>
          <w:bCs/>
          <w:snapToGrid w:val="0"/>
        </w:rPr>
      </w:pPr>
      <w:r>
        <w:t>Smluvní strany shodně prohlašují, že k užívání předmětného loga dochází od 1. 1. 2018 do současnosti.</w:t>
      </w:r>
    </w:p>
    <w:p w14:paraId="1E094B74" w14:textId="77777777" w:rsidR="00785376" w:rsidRPr="003956C3" w:rsidRDefault="00785376" w:rsidP="00785376">
      <w:pPr>
        <w:pStyle w:val="Odstavecseseznamem"/>
        <w:numPr>
          <w:ilvl w:val="1"/>
          <w:numId w:val="9"/>
        </w:numPr>
        <w:tabs>
          <w:tab w:val="clear" w:pos="2768"/>
        </w:tabs>
        <w:spacing w:before="0" w:line="259" w:lineRule="auto"/>
        <w:ind w:left="709" w:hanging="709"/>
        <w:jc w:val="both"/>
        <w:rPr>
          <w:rFonts w:cs="Calibri"/>
          <w:bCs/>
          <w:snapToGrid w:val="0"/>
        </w:rPr>
      </w:pPr>
      <w:r>
        <w:t xml:space="preserve">DIA se tímto zavazuje uhradit za užívání předmětného loga částku v celkové výši </w:t>
      </w:r>
      <w:r>
        <w:rPr>
          <w:b/>
          <w:bCs/>
        </w:rPr>
        <w:t>900.000</w:t>
      </w:r>
      <w:r>
        <w:t xml:space="preserve"> </w:t>
      </w:r>
      <w:r w:rsidRPr="006D1262">
        <w:rPr>
          <w:b/>
          <w:bCs/>
        </w:rPr>
        <w:t>Kč</w:t>
      </w:r>
      <w:r>
        <w:t xml:space="preserve"> (</w:t>
      </w:r>
      <w:r w:rsidRPr="006D1262">
        <w:rPr>
          <w:i/>
          <w:iCs/>
        </w:rPr>
        <w:t>slovy: devět set tisíc korun českých</w:t>
      </w:r>
      <w:r>
        <w:t xml:space="preserve">), kdy tato částka představuje bezdůvodné obohacení za neoprávněné nakládání s dílem, které dle </w:t>
      </w:r>
      <w:proofErr w:type="spellStart"/>
      <w:r>
        <w:t>ust</w:t>
      </w:r>
      <w:proofErr w:type="spellEnd"/>
      <w:r>
        <w:t>. § 40 odst. 4 autorského zákona činí dvojnásobek licenční odměny obvyklé za získání licence k dílu v době neoprávněného nakládání s dílem, a to za období tří let přede dnem uzavření této dohody.</w:t>
      </w:r>
    </w:p>
    <w:p w14:paraId="65A06DF1" w14:textId="77777777" w:rsidR="00785376" w:rsidRDefault="00785376" w:rsidP="00785376">
      <w:pPr>
        <w:pStyle w:val="Odstavecseseznamem"/>
        <w:numPr>
          <w:ilvl w:val="1"/>
          <w:numId w:val="9"/>
        </w:numPr>
        <w:tabs>
          <w:tab w:val="clear" w:pos="2768"/>
        </w:tabs>
        <w:spacing w:before="0" w:line="259" w:lineRule="auto"/>
        <w:ind w:left="709" w:hanging="709"/>
        <w:jc w:val="both"/>
        <w:rPr>
          <w:rFonts w:cs="Calibri"/>
          <w:bCs/>
          <w:snapToGrid w:val="0"/>
        </w:rPr>
      </w:pPr>
      <w:r w:rsidRPr="00EF3C52">
        <w:rPr>
          <w:rFonts w:cs="Calibri"/>
          <w:bCs/>
          <w:snapToGrid w:val="0"/>
        </w:rPr>
        <w:t>Smluvní strany shodně konstatují, že po splnění závazků uvedených</w:t>
      </w:r>
      <w:r>
        <w:rPr>
          <w:rFonts w:cs="Calibri"/>
          <w:bCs/>
          <w:snapToGrid w:val="0"/>
        </w:rPr>
        <w:t xml:space="preserve"> v této dohodě</w:t>
      </w:r>
      <w:r w:rsidRPr="00EF3C52">
        <w:rPr>
          <w:rFonts w:cs="Calibri"/>
          <w:bCs/>
          <w:snapToGrid w:val="0"/>
        </w:rPr>
        <w:t xml:space="preserve"> budou veškeré jejich vzájemné závazky a pohledávky vyplývající </w:t>
      </w:r>
      <w:r>
        <w:rPr>
          <w:rFonts w:cs="Calibri"/>
          <w:bCs/>
          <w:snapToGrid w:val="0"/>
        </w:rPr>
        <w:t>ze zásahu do autorských práv specifikovaného v Preambuli a v odst. 1.1 a 1.2 této dohody</w:t>
      </w:r>
      <w:r w:rsidRPr="00EF3C52">
        <w:rPr>
          <w:rFonts w:cs="Calibri"/>
          <w:bCs/>
          <w:snapToGrid w:val="0"/>
        </w:rPr>
        <w:t xml:space="preserve"> zcela vypořádané a že nebudou mít z uvedených titulů vůči sobě navzájem žádných dalších nároků, pohledávek a závazků, resp. že se každý z účastníků jakýchkoli takových dalších případných pohledávek či jiných nároků vůči druhému účastníkovi této Dohody výslovně jejím podpisem vzdává.</w:t>
      </w:r>
    </w:p>
    <w:p w14:paraId="56A6975B" w14:textId="77777777" w:rsidR="00785376" w:rsidRDefault="00785376" w:rsidP="00785376">
      <w:pPr>
        <w:pStyle w:val="Odstavecseseznamem"/>
        <w:numPr>
          <w:ilvl w:val="0"/>
          <w:numId w:val="9"/>
        </w:numPr>
        <w:tabs>
          <w:tab w:val="clear" w:pos="2768"/>
        </w:tabs>
        <w:spacing w:before="0" w:line="259" w:lineRule="auto"/>
        <w:ind w:left="142" w:hanging="142"/>
        <w:rPr>
          <w:b/>
        </w:rPr>
      </w:pPr>
      <w:r>
        <w:rPr>
          <w:b/>
        </w:rPr>
        <w:t>SPLATNOST LICENČNÍ ODMĚNY A PLATEBNÍ MÍSTO</w:t>
      </w:r>
    </w:p>
    <w:p w14:paraId="500971F9" w14:textId="77777777" w:rsidR="00785376" w:rsidRDefault="00785376" w:rsidP="00785376">
      <w:pPr>
        <w:pStyle w:val="Odstavecseseznamem"/>
        <w:numPr>
          <w:ilvl w:val="1"/>
          <w:numId w:val="9"/>
        </w:numPr>
        <w:tabs>
          <w:tab w:val="clear" w:pos="2768"/>
        </w:tabs>
        <w:spacing w:before="0" w:line="259" w:lineRule="auto"/>
        <w:ind w:left="709" w:hanging="709"/>
        <w:jc w:val="both"/>
      </w:pPr>
      <w:r>
        <w:t>Smluvní strany se dohodly, že dohodnutá částka specifikovaná v odst. 1.3. této dohody bude ze strany DIA jednorázově uhrazena ve lhůtě do 30 dnů od podpisu této dohody</w:t>
      </w:r>
      <w:r w:rsidR="008D4159">
        <w:t>. Smluvní strany se dále dohodly, že sjednaná částka bude uhrazena proti faktuře, kterou ZČU zašle DIA prostřednictvím datové schránky.</w:t>
      </w:r>
    </w:p>
    <w:p w14:paraId="15663739" w14:textId="77777777" w:rsidR="00785376" w:rsidRPr="00F6421B" w:rsidRDefault="00785376" w:rsidP="00785376">
      <w:pPr>
        <w:pStyle w:val="Odstavecseseznamem"/>
        <w:numPr>
          <w:ilvl w:val="1"/>
          <w:numId w:val="9"/>
        </w:numPr>
        <w:tabs>
          <w:tab w:val="clear" w:pos="2768"/>
        </w:tabs>
        <w:spacing w:before="0" w:line="259" w:lineRule="auto"/>
        <w:ind w:left="709" w:hanging="709"/>
        <w:jc w:val="both"/>
      </w:pPr>
      <w:r>
        <w:t xml:space="preserve">Smluvní strany se dohodly, že dohodnutá částka bude uhrazena ve prospěch běžného účtu ZČU </w:t>
      </w:r>
      <w:r w:rsidRPr="009A1720">
        <w:rPr>
          <w:rFonts w:cstheme="minorHAnsi"/>
        </w:rPr>
        <w:t>č. 4811530257/0100</w:t>
      </w:r>
      <w:r>
        <w:t>, vedeného u společnosti Komerční banka, a.s.</w:t>
      </w:r>
    </w:p>
    <w:p w14:paraId="0D61506A" w14:textId="77777777" w:rsidR="00785376" w:rsidRDefault="00785376" w:rsidP="00785376">
      <w:pPr>
        <w:pStyle w:val="Odstavecseseznamem"/>
        <w:numPr>
          <w:ilvl w:val="0"/>
          <w:numId w:val="9"/>
        </w:numPr>
        <w:tabs>
          <w:tab w:val="clear" w:pos="2768"/>
        </w:tabs>
        <w:spacing w:before="0" w:line="259" w:lineRule="auto"/>
        <w:ind w:left="142" w:hanging="142"/>
        <w:rPr>
          <w:b/>
        </w:rPr>
      </w:pPr>
      <w:r>
        <w:rPr>
          <w:b/>
        </w:rPr>
        <w:t>PODMÍNKY DALŠÍHO UŽÍVÁNÍ AUTORSKÉHO DÍLA</w:t>
      </w:r>
    </w:p>
    <w:p w14:paraId="6956A9A7" w14:textId="77777777" w:rsidR="00785376" w:rsidRDefault="00785376" w:rsidP="00785376">
      <w:pPr>
        <w:pStyle w:val="Odstavecseseznamem"/>
        <w:numPr>
          <w:ilvl w:val="1"/>
          <w:numId w:val="9"/>
        </w:numPr>
        <w:tabs>
          <w:tab w:val="clear" w:pos="2768"/>
        </w:tabs>
        <w:spacing w:before="0" w:line="259" w:lineRule="auto"/>
        <w:ind w:left="709" w:hanging="709"/>
        <w:jc w:val="both"/>
      </w:pPr>
      <w:r>
        <w:t>Bude-li i po uzavření této dohody nutné, aby DIA po omezený čas dále logo využívala, bude takové užívání předmětem dalšího jednání Smluvních stran a licenční smlouvy.</w:t>
      </w:r>
    </w:p>
    <w:p w14:paraId="3CB75FE2" w14:textId="77777777" w:rsidR="00785376" w:rsidRPr="007610D2" w:rsidRDefault="00785376" w:rsidP="00785376">
      <w:pPr>
        <w:rPr>
          <w:rFonts w:cs="Calibri"/>
          <w:bCs/>
          <w:snapToGrid w:val="0"/>
        </w:rPr>
      </w:pPr>
    </w:p>
    <w:p w14:paraId="61E63060" w14:textId="77777777" w:rsidR="00785376" w:rsidRPr="00CA0354" w:rsidRDefault="00785376" w:rsidP="00785376">
      <w:pPr>
        <w:pStyle w:val="Odstavecseseznamem"/>
        <w:widowControl w:val="0"/>
        <w:numPr>
          <w:ilvl w:val="0"/>
          <w:numId w:val="9"/>
        </w:numPr>
        <w:tabs>
          <w:tab w:val="clear" w:pos="2768"/>
        </w:tabs>
        <w:spacing w:before="0" w:line="240" w:lineRule="auto"/>
        <w:ind w:left="142" w:hanging="142"/>
        <w:rPr>
          <w:b/>
        </w:rPr>
      </w:pPr>
      <w:r w:rsidRPr="00CA0354">
        <w:rPr>
          <w:b/>
        </w:rPr>
        <w:t>ZÁVĚREČNÁ USTANOVENÍ</w:t>
      </w:r>
    </w:p>
    <w:p w14:paraId="56DAB375" w14:textId="77777777" w:rsidR="00785376" w:rsidRPr="00CA0354" w:rsidRDefault="00785376" w:rsidP="00785376">
      <w:pPr>
        <w:pStyle w:val="Nzevlnku"/>
        <w:keepNext w:val="0"/>
        <w:widowControl w:val="0"/>
        <w:numPr>
          <w:ilvl w:val="1"/>
          <w:numId w:val="9"/>
        </w:numPr>
        <w:spacing w:after="120"/>
        <w:ind w:left="709" w:hanging="709"/>
        <w:jc w:val="both"/>
      </w:pPr>
      <w:bookmarkStart w:id="0" w:name="_Hlk193296367"/>
      <w:r w:rsidRPr="00CA0354">
        <w:rPr>
          <w:rFonts w:asciiTheme="minorHAnsi" w:eastAsiaTheme="minorHAnsi" w:hAnsiTheme="minorHAnsi" w:cstheme="minorBidi"/>
          <w:b w:val="0"/>
          <w:szCs w:val="22"/>
          <w:lang w:eastAsia="en-US"/>
        </w:rPr>
        <w:t xml:space="preserve">Tato dohoda nabývá platnosti dnem podpisu oběma stranami této dohody a účinnosti dnem </w:t>
      </w:r>
      <w:bookmarkEnd w:id="0"/>
      <w:r w:rsidRPr="00CA0354">
        <w:rPr>
          <w:rFonts w:asciiTheme="minorHAnsi" w:eastAsiaTheme="minorHAnsi" w:hAnsiTheme="minorHAnsi" w:cstheme="minorBidi"/>
          <w:b w:val="0"/>
          <w:szCs w:val="22"/>
          <w:lang w:eastAsia="en-US"/>
        </w:rPr>
        <w:t>jejího uveřejnění v registru smluv</w:t>
      </w:r>
      <w:r>
        <w:rPr>
          <w:rFonts w:asciiTheme="minorHAnsi" w:eastAsiaTheme="minorHAnsi" w:hAnsiTheme="minorHAnsi" w:cstheme="minorBidi"/>
          <w:b w:val="0"/>
          <w:szCs w:val="22"/>
          <w:lang w:eastAsia="en-US"/>
        </w:rPr>
        <w:t xml:space="preserve">, které zajistí </w:t>
      </w:r>
      <w:r w:rsidR="00177E6B">
        <w:rPr>
          <w:rFonts w:asciiTheme="minorHAnsi" w:eastAsiaTheme="minorHAnsi" w:hAnsiTheme="minorHAnsi" w:cstheme="minorBidi"/>
          <w:b w:val="0"/>
          <w:szCs w:val="22"/>
          <w:lang w:eastAsia="en-US"/>
        </w:rPr>
        <w:t>DIA</w:t>
      </w:r>
      <w:r w:rsidRPr="00CA0354">
        <w:rPr>
          <w:rFonts w:asciiTheme="minorHAnsi" w:eastAsiaTheme="minorHAnsi" w:hAnsiTheme="minorHAnsi" w:cstheme="minorBidi"/>
          <w:b w:val="0"/>
          <w:szCs w:val="22"/>
          <w:lang w:eastAsia="en-US"/>
        </w:rPr>
        <w:t>.</w:t>
      </w:r>
    </w:p>
    <w:p w14:paraId="1F236E84" w14:textId="77777777" w:rsidR="00785376" w:rsidRDefault="00785376" w:rsidP="00785376">
      <w:pPr>
        <w:pStyle w:val="Nzevlnku"/>
        <w:keepNext w:val="0"/>
        <w:widowControl w:val="0"/>
        <w:numPr>
          <w:ilvl w:val="1"/>
          <w:numId w:val="9"/>
        </w:numPr>
        <w:spacing w:after="120"/>
        <w:ind w:left="709" w:hanging="709"/>
        <w:jc w:val="both"/>
        <w:rPr>
          <w:rFonts w:asciiTheme="minorHAnsi" w:eastAsiaTheme="minorHAnsi" w:hAnsiTheme="minorHAnsi" w:cstheme="minorBidi"/>
        </w:rPr>
      </w:pPr>
      <w:r w:rsidRPr="00CA0354">
        <w:rPr>
          <w:rFonts w:asciiTheme="minorHAnsi" w:eastAsiaTheme="minorHAnsi" w:hAnsiTheme="minorHAnsi" w:cstheme="minorBidi"/>
          <w:b w:val="0"/>
          <w:szCs w:val="22"/>
          <w:lang w:eastAsia="en-US"/>
        </w:rPr>
        <w:lastRenderedPageBreak/>
        <w:t>Tato dohoda a jakékoli mimosmluvní povinnosti vyplývající z této dohody nebo v souvislosti s ní se řídí českým právem.</w:t>
      </w:r>
    </w:p>
    <w:p w14:paraId="2D537DB8" w14:textId="77777777" w:rsidR="00785376" w:rsidRPr="00CA0354" w:rsidRDefault="00785376" w:rsidP="00785376">
      <w:pPr>
        <w:pStyle w:val="Nzevlnku"/>
        <w:keepNext w:val="0"/>
        <w:widowControl w:val="0"/>
        <w:numPr>
          <w:ilvl w:val="1"/>
          <w:numId w:val="9"/>
        </w:numPr>
        <w:spacing w:after="120"/>
        <w:ind w:left="709" w:hanging="709"/>
        <w:jc w:val="both"/>
        <w:rPr>
          <w:rFonts w:asciiTheme="minorHAnsi" w:eastAsiaTheme="minorHAnsi" w:hAnsiTheme="minorHAnsi" w:cstheme="minorBidi"/>
        </w:rPr>
      </w:pPr>
      <w:r w:rsidRPr="00CA0354">
        <w:rPr>
          <w:rFonts w:asciiTheme="minorHAnsi" w:eastAsiaTheme="minorHAnsi" w:hAnsiTheme="minorHAnsi" w:cstheme="minorBidi"/>
          <w:b w:val="0"/>
          <w:szCs w:val="22"/>
          <w:lang w:eastAsia="en-US"/>
        </w:rPr>
        <w:t xml:space="preserve">Nevyplývá-li z ustanovení této dohody něco jiného, řídí se práva a povinnosti z ní, jakož i z jejího případného porušení vyplývající, příslušnými ustanoveními </w:t>
      </w:r>
      <w:r>
        <w:rPr>
          <w:rFonts w:asciiTheme="minorHAnsi" w:eastAsiaTheme="minorHAnsi" w:hAnsiTheme="minorHAnsi" w:cstheme="minorBidi"/>
          <w:b w:val="0"/>
          <w:szCs w:val="22"/>
          <w:lang w:eastAsia="en-US"/>
        </w:rPr>
        <w:t>OZ a AZ</w:t>
      </w:r>
      <w:r w:rsidRPr="00CA0354">
        <w:rPr>
          <w:rFonts w:asciiTheme="minorHAnsi" w:eastAsiaTheme="minorHAnsi" w:hAnsiTheme="minorHAnsi" w:cstheme="minorBidi"/>
          <w:b w:val="0"/>
          <w:szCs w:val="22"/>
          <w:lang w:eastAsia="en-US"/>
        </w:rPr>
        <w:t>.</w:t>
      </w:r>
    </w:p>
    <w:p w14:paraId="770AC56C" w14:textId="77777777" w:rsidR="00785376" w:rsidRDefault="00785376" w:rsidP="00785376">
      <w:pPr>
        <w:pStyle w:val="Nzevlnku"/>
        <w:keepNext w:val="0"/>
        <w:widowControl w:val="0"/>
        <w:numPr>
          <w:ilvl w:val="1"/>
          <w:numId w:val="9"/>
        </w:numPr>
        <w:spacing w:after="120"/>
        <w:ind w:left="709" w:hanging="709"/>
        <w:jc w:val="both"/>
      </w:pPr>
      <w:r w:rsidRPr="00CA0354">
        <w:rPr>
          <w:rFonts w:asciiTheme="minorHAnsi" w:eastAsiaTheme="minorHAnsi" w:hAnsiTheme="minorHAnsi" w:cstheme="minorBidi"/>
          <w:b w:val="0"/>
          <w:szCs w:val="22"/>
          <w:lang w:eastAsia="en-US"/>
        </w:rPr>
        <w:t>Jakékoli spory mezi stranami této dohody vyplývající z této dohody nebo vzniklé v souvislosti s ní budou řešeny obecnými soudy České republiky.</w:t>
      </w:r>
    </w:p>
    <w:p w14:paraId="7344A84F" w14:textId="1E60FFC9" w:rsidR="00785376" w:rsidRDefault="00785376" w:rsidP="00785376">
      <w:pPr>
        <w:pStyle w:val="Nzevlnku"/>
        <w:keepNext w:val="0"/>
        <w:widowControl w:val="0"/>
        <w:numPr>
          <w:ilvl w:val="1"/>
          <w:numId w:val="9"/>
        </w:numPr>
        <w:spacing w:after="120"/>
        <w:ind w:left="709" w:hanging="709"/>
        <w:jc w:val="both"/>
      </w:pPr>
      <w:r w:rsidRPr="00BF4E3B">
        <w:rPr>
          <w:rFonts w:asciiTheme="minorHAnsi" w:eastAsiaTheme="minorHAnsi" w:hAnsiTheme="minorHAnsi" w:cstheme="minorBidi"/>
          <w:b w:val="0"/>
          <w:szCs w:val="22"/>
          <w:lang w:eastAsia="en-US"/>
        </w:rPr>
        <w:t>Pokud některé ustanovení této dohody bude nebo se stane zdánlivým, protiprávním, neplatným nebo nevymahatelným, nebude tím dotčena ani oslabena platnost a vymahatelnost ostatních ustanovení této dohody. Strany této dohody se zavazují, že v takovémto případě uzavřou dodatek k této dohodě, na základě</w:t>
      </w:r>
      <w:r w:rsidR="00FE5795">
        <w:rPr>
          <w:rFonts w:asciiTheme="minorHAnsi" w:eastAsiaTheme="minorHAnsi" w:hAnsiTheme="minorHAnsi" w:cstheme="minorBidi"/>
          <w:b w:val="0"/>
          <w:szCs w:val="22"/>
          <w:lang w:eastAsia="en-US"/>
        </w:rPr>
        <w:t>,</w:t>
      </w:r>
      <w:r w:rsidRPr="00BF4E3B">
        <w:rPr>
          <w:rFonts w:asciiTheme="minorHAnsi" w:eastAsiaTheme="minorHAnsi" w:hAnsiTheme="minorHAnsi" w:cstheme="minorBidi"/>
          <w:b w:val="0"/>
          <w:szCs w:val="22"/>
          <w:lang w:eastAsia="en-US"/>
        </w:rPr>
        <w:t xml:space="preserve"> kterého bude takové zdánlivé, neplatné nebo nevymahatelné ustanovení této dohody nahrazeno ustano</w:t>
      </w:r>
      <w:r w:rsidRPr="00CA0354">
        <w:rPr>
          <w:rFonts w:asciiTheme="minorHAnsi" w:eastAsiaTheme="minorHAnsi" w:hAnsiTheme="minorHAnsi" w:cstheme="minorBidi"/>
          <w:b w:val="0"/>
          <w:szCs w:val="22"/>
          <w:lang w:eastAsia="en-US"/>
        </w:rPr>
        <w:t>vením, které (i) nejlépe vede k</w:t>
      </w:r>
      <w:r>
        <w:rPr>
          <w:rFonts w:asciiTheme="minorHAnsi" w:eastAsiaTheme="minorHAnsi" w:hAnsiTheme="minorHAnsi" w:cstheme="minorBidi"/>
          <w:b w:val="0"/>
          <w:szCs w:val="22"/>
          <w:lang w:eastAsia="en-US"/>
        </w:rPr>
        <w:t> </w:t>
      </w:r>
      <w:r w:rsidRPr="00BF4E3B">
        <w:rPr>
          <w:rFonts w:asciiTheme="minorHAnsi" w:eastAsiaTheme="minorHAnsi" w:hAnsiTheme="minorHAnsi" w:cstheme="minorBidi"/>
          <w:b w:val="0"/>
          <w:szCs w:val="22"/>
          <w:lang w:eastAsia="en-US"/>
        </w:rPr>
        <w:t>dosažení původního obchodního záměru stran, a (</w:t>
      </w:r>
      <w:proofErr w:type="spellStart"/>
      <w:r w:rsidRPr="00BF4E3B">
        <w:rPr>
          <w:rFonts w:asciiTheme="minorHAnsi" w:eastAsiaTheme="minorHAnsi" w:hAnsiTheme="minorHAnsi" w:cstheme="minorBidi"/>
          <w:b w:val="0"/>
          <w:szCs w:val="22"/>
          <w:lang w:eastAsia="en-US"/>
        </w:rPr>
        <w:t>ii</w:t>
      </w:r>
      <w:proofErr w:type="spellEnd"/>
      <w:r w:rsidRPr="00BF4E3B">
        <w:rPr>
          <w:rFonts w:asciiTheme="minorHAnsi" w:eastAsiaTheme="minorHAnsi" w:hAnsiTheme="minorHAnsi" w:cstheme="minorBidi"/>
          <w:b w:val="0"/>
          <w:szCs w:val="22"/>
          <w:lang w:eastAsia="en-US"/>
        </w:rPr>
        <w:t xml:space="preserve">) je zákonné, platné a vymahatelné. </w:t>
      </w:r>
    </w:p>
    <w:p w14:paraId="2BF9C414" w14:textId="77777777" w:rsidR="00785376" w:rsidRPr="00CA0354" w:rsidRDefault="00785376" w:rsidP="00785376">
      <w:pPr>
        <w:pStyle w:val="Nzevlnku"/>
        <w:keepNext w:val="0"/>
        <w:widowControl w:val="0"/>
        <w:numPr>
          <w:ilvl w:val="1"/>
          <w:numId w:val="9"/>
        </w:numPr>
        <w:spacing w:after="120"/>
        <w:ind w:left="709" w:hanging="709"/>
        <w:jc w:val="both"/>
      </w:pPr>
      <w:r w:rsidRPr="00BF4E3B">
        <w:rPr>
          <w:rFonts w:asciiTheme="minorHAnsi" w:eastAsiaTheme="minorHAnsi" w:hAnsiTheme="minorHAnsi" w:cstheme="minorBidi"/>
          <w:b w:val="0"/>
          <w:szCs w:val="22"/>
          <w:lang w:eastAsia="en-US"/>
        </w:rPr>
        <w:t>Tato dohoda může být měněna pouze dohodou stran v písemné formě.</w:t>
      </w:r>
    </w:p>
    <w:p w14:paraId="27E403F7" w14:textId="77777777" w:rsidR="00785376" w:rsidRPr="00BF4E3B" w:rsidRDefault="00785376" w:rsidP="00785376">
      <w:pPr>
        <w:pStyle w:val="Nzevlnku"/>
        <w:keepNext w:val="0"/>
        <w:widowControl w:val="0"/>
        <w:numPr>
          <w:ilvl w:val="1"/>
          <w:numId w:val="9"/>
        </w:numPr>
        <w:spacing w:after="120"/>
        <w:ind w:left="709" w:hanging="709"/>
        <w:jc w:val="both"/>
      </w:pPr>
      <w:r w:rsidRPr="00CE2D15">
        <w:rPr>
          <w:rFonts w:asciiTheme="minorHAnsi" w:eastAsiaTheme="minorHAnsi" w:hAnsiTheme="minorHAnsi" w:cstheme="minorBidi"/>
          <w:b w:val="0"/>
          <w:szCs w:val="22"/>
          <w:lang w:eastAsia="en-US"/>
        </w:rPr>
        <w:t xml:space="preserve">Tato dohoda je </w:t>
      </w:r>
      <w:r>
        <w:rPr>
          <w:rFonts w:asciiTheme="minorHAnsi" w:eastAsiaTheme="minorHAnsi" w:hAnsiTheme="minorHAnsi" w:cstheme="minorBidi"/>
          <w:b w:val="0"/>
          <w:szCs w:val="22"/>
          <w:lang w:eastAsia="en-US"/>
        </w:rPr>
        <w:t>vyhotovena v elektronické podobě a je opatřena kvalifikovanými elektronickými podpisy obou smluvních stran</w:t>
      </w:r>
      <w:r w:rsidRPr="00CE2D15">
        <w:rPr>
          <w:rFonts w:asciiTheme="minorHAnsi" w:eastAsiaTheme="minorHAnsi" w:hAnsiTheme="minorHAnsi" w:cstheme="minorBidi"/>
          <w:b w:val="0"/>
          <w:szCs w:val="22"/>
          <w:lang w:eastAsia="en-US"/>
        </w:rPr>
        <w:t>.</w:t>
      </w:r>
    </w:p>
    <w:p w14:paraId="7178E641" w14:textId="77777777" w:rsidR="00785376" w:rsidRPr="00ED0C58" w:rsidRDefault="00785376" w:rsidP="00785376">
      <w:pPr>
        <w:pStyle w:val="Nzevlnku"/>
        <w:keepNext w:val="0"/>
        <w:widowControl w:val="0"/>
        <w:numPr>
          <w:ilvl w:val="1"/>
          <w:numId w:val="9"/>
        </w:numPr>
        <w:spacing w:after="600"/>
        <w:ind w:left="709" w:hanging="709"/>
        <w:jc w:val="both"/>
        <w:rPr>
          <w:rFonts w:asciiTheme="minorHAnsi" w:eastAsiaTheme="minorHAnsi" w:hAnsiTheme="minorHAnsi" w:cstheme="minorBidi"/>
          <w:b w:val="0"/>
        </w:rPr>
      </w:pPr>
      <w:r>
        <w:rPr>
          <w:rFonts w:asciiTheme="minorHAnsi" w:eastAsiaTheme="minorHAnsi" w:hAnsiTheme="minorHAnsi" w:cstheme="minorBidi"/>
          <w:b w:val="0"/>
          <w:szCs w:val="22"/>
          <w:lang w:eastAsia="en-US"/>
        </w:rPr>
        <w:t>Strany této dohody</w:t>
      </w:r>
      <w:r w:rsidRPr="00CA0354">
        <w:rPr>
          <w:rFonts w:asciiTheme="minorHAnsi" w:eastAsiaTheme="minorHAnsi" w:hAnsiTheme="minorHAnsi" w:cstheme="minorBidi"/>
          <w:b w:val="0"/>
          <w:szCs w:val="22"/>
          <w:lang w:eastAsia="en-US"/>
        </w:rPr>
        <w:t xml:space="preserve"> tímto prohlašují a potvrzují, že všechna ustanovení této dohody byla mezi nimi dohodnuta svobodně a vážně, určitě a srozumitelně a na důkaz toho připojují své podpisy.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9"/>
        <w:gridCol w:w="4478"/>
      </w:tblGrid>
      <w:tr w:rsidR="00785376" w14:paraId="5153D066" w14:textId="77777777" w:rsidTr="0032098A">
        <w:trPr>
          <w:trHeight w:val="330"/>
        </w:trPr>
        <w:tc>
          <w:tcPr>
            <w:tcW w:w="4531" w:type="dxa"/>
          </w:tcPr>
          <w:p w14:paraId="46264F69" w14:textId="77777777" w:rsidR="00785376" w:rsidRDefault="00785376" w:rsidP="0032098A"/>
          <w:p w14:paraId="46C15C77" w14:textId="77777777" w:rsidR="005C221F" w:rsidRDefault="005C221F" w:rsidP="0032098A"/>
          <w:p w14:paraId="03051B99" w14:textId="77777777" w:rsidR="005C221F" w:rsidRDefault="005C221F" w:rsidP="0032098A"/>
          <w:p w14:paraId="7600724D" w14:textId="77777777" w:rsidR="005C221F" w:rsidRDefault="005C221F" w:rsidP="0032098A"/>
          <w:p w14:paraId="0A2DFD3F" w14:textId="77777777" w:rsidR="005C221F" w:rsidRDefault="005C221F" w:rsidP="0032098A"/>
          <w:p w14:paraId="21591B74" w14:textId="77777777" w:rsidR="005C221F" w:rsidRDefault="005C221F" w:rsidP="0032098A"/>
          <w:p w14:paraId="727EE224" w14:textId="05C8DD4A" w:rsidR="00785376" w:rsidRPr="00ED0C58" w:rsidRDefault="00785376" w:rsidP="0032098A">
            <w:r>
              <w:t xml:space="preserve">V Plzni dne </w:t>
            </w:r>
            <w:r w:rsidR="00FE5795">
              <w:rPr>
                <w:i/>
                <w:iCs/>
              </w:rPr>
              <w:t>19. 5. 2025</w:t>
            </w:r>
          </w:p>
        </w:tc>
        <w:tc>
          <w:tcPr>
            <w:tcW w:w="4531" w:type="dxa"/>
          </w:tcPr>
          <w:p w14:paraId="08B67757" w14:textId="77777777" w:rsidR="00785376" w:rsidRDefault="00785376" w:rsidP="0032098A"/>
          <w:p w14:paraId="5B0D0C9C" w14:textId="77777777" w:rsidR="005C221F" w:rsidRDefault="005C221F" w:rsidP="0032098A"/>
          <w:p w14:paraId="1EA9ABDE" w14:textId="77777777" w:rsidR="005C221F" w:rsidRDefault="005C221F" w:rsidP="0032098A"/>
          <w:p w14:paraId="6E332C67" w14:textId="77777777" w:rsidR="005C221F" w:rsidRDefault="005C221F" w:rsidP="0032098A"/>
          <w:p w14:paraId="3C3B5392" w14:textId="77777777" w:rsidR="005C221F" w:rsidRDefault="005C221F" w:rsidP="0032098A"/>
          <w:p w14:paraId="4B01CE19" w14:textId="77777777" w:rsidR="005C221F" w:rsidRDefault="005C221F" w:rsidP="0032098A"/>
          <w:p w14:paraId="1F4C688E" w14:textId="26023E75" w:rsidR="00785376" w:rsidRPr="00ED0C58" w:rsidRDefault="00785376" w:rsidP="0032098A">
            <w:pPr>
              <w:rPr>
                <w:bCs/>
              </w:rPr>
            </w:pPr>
            <w:r>
              <w:t xml:space="preserve">V Praze dne </w:t>
            </w:r>
            <w:r w:rsidR="00FE5795">
              <w:rPr>
                <w:i/>
                <w:iCs/>
              </w:rPr>
              <w:t>16. 5. 2025</w:t>
            </w:r>
          </w:p>
        </w:tc>
      </w:tr>
      <w:tr w:rsidR="00785376" w14:paraId="4C5A401C" w14:textId="77777777" w:rsidTr="0032098A">
        <w:trPr>
          <w:trHeight w:val="1243"/>
        </w:trPr>
        <w:tc>
          <w:tcPr>
            <w:tcW w:w="4531" w:type="dxa"/>
          </w:tcPr>
          <w:p w14:paraId="176EB778" w14:textId="77777777" w:rsidR="00785376" w:rsidRPr="00C422BB" w:rsidRDefault="00785376" w:rsidP="0032098A">
            <w:pPr>
              <w:spacing w:before="1400"/>
              <w:jc w:val="center"/>
            </w:pPr>
            <w:r>
              <w:t>________________________________</w:t>
            </w:r>
          </w:p>
          <w:p w14:paraId="0D8124FA" w14:textId="77777777" w:rsidR="00785376" w:rsidRPr="00934482" w:rsidRDefault="00785376" w:rsidP="005C221F">
            <w:pPr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Západočeská univerzita v Plzni</w:t>
            </w:r>
          </w:p>
          <w:p w14:paraId="2E744F02" w14:textId="77777777" w:rsidR="00785376" w:rsidRPr="00934482" w:rsidRDefault="00785376" w:rsidP="005C221F">
            <w:pPr>
              <w:spacing w:before="0" w:after="0"/>
              <w:jc w:val="center"/>
              <w:rPr>
                <w:bCs/>
              </w:rPr>
            </w:pPr>
            <w:r w:rsidRPr="00055738">
              <w:rPr>
                <w:bCs/>
              </w:rPr>
              <w:t>prof. RNDr. Miroslav Lávičk</w:t>
            </w:r>
            <w:r>
              <w:rPr>
                <w:bCs/>
              </w:rPr>
              <w:t>a</w:t>
            </w:r>
            <w:r w:rsidRPr="00055738">
              <w:rPr>
                <w:bCs/>
              </w:rPr>
              <w:t>, Ph.D.</w:t>
            </w:r>
          </w:p>
          <w:p w14:paraId="3F07BE71" w14:textId="77777777" w:rsidR="00785376" w:rsidRDefault="00785376" w:rsidP="005C221F">
            <w:pPr>
              <w:spacing w:before="0" w:after="0"/>
              <w:jc w:val="center"/>
            </w:pPr>
            <w:r>
              <w:t>rektor</w:t>
            </w:r>
          </w:p>
        </w:tc>
        <w:tc>
          <w:tcPr>
            <w:tcW w:w="4531" w:type="dxa"/>
          </w:tcPr>
          <w:p w14:paraId="2721D02A" w14:textId="77777777" w:rsidR="00785376" w:rsidRDefault="00785376" w:rsidP="0032098A">
            <w:pPr>
              <w:spacing w:before="1400"/>
              <w:jc w:val="center"/>
            </w:pPr>
            <w:r>
              <w:t>________________________________</w:t>
            </w:r>
          </w:p>
          <w:p w14:paraId="573BB04D" w14:textId="77777777" w:rsidR="00785376" w:rsidRDefault="00785376" w:rsidP="005C221F">
            <w:pPr>
              <w:spacing w:before="0" w:after="0"/>
              <w:jc w:val="center"/>
              <w:rPr>
                <w:b/>
              </w:rPr>
            </w:pPr>
            <w:r w:rsidRPr="00294DE4">
              <w:rPr>
                <w:b/>
              </w:rPr>
              <w:t xml:space="preserve">Česká </w:t>
            </w:r>
            <w:proofErr w:type="gramStart"/>
            <w:r w:rsidRPr="00294DE4">
              <w:rPr>
                <w:b/>
              </w:rPr>
              <w:t>republika - Digitální</w:t>
            </w:r>
            <w:proofErr w:type="gramEnd"/>
            <w:r w:rsidRPr="00294DE4">
              <w:rPr>
                <w:b/>
              </w:rPr>
              <w:t xml:space="preserve"> a informační agentura</w:t>
            </w:r>
          </w:p>
          <w:p w14:paraId="27E75A08" w14:textId="77777777" w:rsidR="00785376" w:rsidRPr="00934482" w:rsidRDefault="00785376" w:rsidP="005C221F">
            <w:pPr>
              <w:spacing w:before="0" w:after="0"/>
              <w:jc w:val="center"/>
              <w:rPr>
                <w:bCs/>
              </w:rPr>
            </w:pPr>
            <w:r w:rsidRPr="00934482">
              <w:rPr>
                <w:bCs/>
              </w:rPr>
              <w:t>Ing. Martin Mesršmíd</w:t>
            </w:r>
          </w:p>
          <w:p w14:paraId="7175B97F" w14:textId="77777777" w:rsidR="00785376" w:rsidRDefault="00785376" w:rsidP="005C221F">
            <w:pPr>
              <w:spacing w:before="0" w:after="0"/>
              <w:jc w:val="center"/>
            </w:pPr>
            <w:r w:rsidRPr="00427E2E">
              <w:rPr>
                <w:bCs/>
              </w:rPr>
              <w:t>ředitel</w:t>
            </w:r>
          </w:p>
        </w:tc>
      </w:tr>
    </w:tbl>
    <w:p w14:paraId="3D5A5F7E" w14:textId="77777777" w:rsidR="00F84F04" w:rsidRDefault="00F84F04" w:rsidP="00785376">
      <w:pPr>
        <w:spacing w:before="0" w:after="160" w:line="259" w:lineRule="auto"/>
        <w:jc w:val="left"/>
        <w:rPr>
          <w:rFonts w:ascii="Azeret Mono" w:eastAsia="Arial" w:hAnsi="Azeret Mono" w:cs="Azeret Mono"/>
          <w:color w:val="368537"/>
          <w:sz w:val="16"/>
          <w:szCs w:val="16"/>
        </w:rPr>
      </w:pPr>
    </w:p>
    <w:sectPr w:rsidR="00F84F04" w:rsidSect="00A573B3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134" w:right="1361" w:bottom="1418" w:left="1588" w:header="567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4DED5" w14:textId="77777777" w:rsidR="00EA36B1" w:rsidRDefault="00EA36B1">
      <w:pPr>
        <w:spacing w:after="0" w:line="240" w:lineRule="auto"/>
      </w:pPr>
      <w:r>
        <w:separator/>
      </w:r>
    </w:p>
  </w:endnote>
  <w:endnote w:type="continuationSeparator" w:id="0">
    <w:p w14:paraId="272E26AA" w14:textId="77777777" w:rsidR="00EA36B1" w:rsidRDefault="00EA36B1">
      <w:pPr>
        <w:spacing w:after="0" w:line="240" w:lineRule="auto"/>
      </w:pPr>
      <w:r>
        <w:continuationSeparator/>
      </w:r>
    </w:p>
  </w:endnote>
  <w:endnote w:type="continuationNotice" w:id="1">
    <w:p w14:paraId="524DBA12" w14:textId="77777777" w:rsidR="00EA36B1" w:rsidRDefault="00EA36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96CFB08-327C-479F-B878-8F93940556AF}"/>
    <w:embedBold r:id="rId2" w:fontKey="{70F36FDB-95F2-45A6-A3A2-6FF9F63BE6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zeret Mono">
    <w:panose1 w:val="00000000000000000000"/>
    <w:charset w:val="EE"/>
    <w:family w:val="auto"/>
    <w:pitch w:val="variable"/>
    <w:sig w:usb0="A10000EF" w:usb1="4000207B" w:usb2="00000008" w:usb3="00000000" w:csb0="00000093" w:csb1="00000000"/>
    <w:embedRegular r:id="rId3" w:subsetted="1" w:fontKey="{6FDD8A1E-C4BC-4574-B647-F8B38454CCBB}"/>
  </w:font>
  <w:font w:name="Times New Roman (Základní text">
    <w:altName w:val="Arial"/>
    <w:charset w:val="00"/>
    <w:family w:val="roman"/>
    <w:pitch w:val="default"/>
  </w:font>
  <w:font w:name="Arial (Základní text CS)">
    <w:altName w:val="Arial"/>
    <w:charset w:val="00"/>
    <w:family w:val="roman"/>
    <w:pitch w:val="default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M Sans 14pt">
    <w:altName w:val="Calibri"/>
    <w:charset w:val="00"/>
    <w:family w:val="auto"/>
    <w:pitch w:val="variable"/>
    <w:sig w:usb0="8000002F" w:usb1="5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845AE" w14:textId="77777777" w:rsidR="00B747DD" w:rsidRDefault="008E74E9" w:rsidP="00C1443C">
    <w:pPr>
      <w:pStyle w:val="Zpat"/>
      <w:rPr>
        <w:rStyle w:val="slostrnky"/>
      </w:rPr>
    </w:pPr>
    <w:r>
      <mc:AlternateContent>
        <mc:Choice Requires="wps">
          <w:drawing>
            <wp:anchor distT="0" distB="0" distL="0" distR="0" simplePos="0" relativeHeight="251659264" behindDoc="0" locked="0" layoutInCell="1" allowOverlap="1" wp14:anchorId="28B56C17" wp14:editId="53006F7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3175" b="0"/>
              <wp:wrapNone/>
              <wp:docPr id="1844176232" name="Textové pole 2" descr="Interní informa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C12283" w14:textId="77777777" w:rsidR="008E74E9" w:rsidRPr="008E74E9" w:rsidRDefault="008E74E9" w:rsidP="008E74E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8E74E9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>Interní informace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="">
          <w:pict>
            <v:shapetype w14:anchorId="28B56C1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Interní informace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2C12283" w14:textId="77777777" w:rsidR="008E74E9" w:rsidRPr="008E74E9" w:rsidRDefault="008E74E9" w:rsidP="008E74E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8E74E9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>Interní informace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slostrnky"/>
        </w:rPr>
        <w:id w:val="-1040741536"/>
        <w:docPartObj>
          <w:docPartGallery w:val="Page Numbers (Bottom of Page)"/>
          <w:docPartUnique/>
        </w:docPartObj>
      </w:sdtPr>
      <w:sdtEndPr>
        <w:rPr>
          <w:rStyle w:val="slostrnky"/>
        </w:rPr>
      </w:sdtEndPr>
      <w:sdtContent>
        <w:r w:rsidR="00B747DD">
          <w:rPr>
            <w:rStyle w:val="slostrnky"/>
          </w:rPr>
          <w:fldChar w:fldCharType="begin"/>
        </w:r>
        <w:r w:rsidR="00B747DD">
          <w:rPr>
            <w:rStyle w:val="slostrnky"/>
          </w:rPr>
          <w:instrText xml:space="preserve"> PAGE </w:instrText>
        </w:r>
        <w:r w:rsidR="00B747DD">
          <w:rPr>
            <w:rStyle w:val="slostrnky"/>
          </w:rPr>
          <w:fldChar w:fldCharType="separate"/>
        </w:r>
        <w:r w:rsidR="00A940C0">
          <w:rPr>
            <w:rStyle w:val="slostrnky"/>
          </w:rPr>
          <w:t>1</w:t>
        </w:r>
        <w:r w:rsidR="00B747DD">
          <w:rPr>
            <w:rStyle w:val="slostrnky"/>
          </w:rPr>
          <w:fldChar w:fldCharType="end"/>
        </w:r>
      </w:sdtContent>
    </w:sdt>
  </w:p>
  <w:p w14:paraId="4D760A43" w14:textId="77777777" w:rsidR="00B747DD" w:rsidRDefault="00B747DD" w:rsidP="00C1443C">
    <w:pPr>
      <w:pStyle w:val="Zpat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A940C0">
      <w:rPr>
        <w:rStyle w:val="slostrnky"/>
      </w:rPr>
      <w:t>1</w:t>
    </w:r>
    <w:r>
      <w:rPr>
        <w:rStyle w:val="slostrnky"/>
      </w:rPr>
      <w:fldChar w:fldCharType="end"/>
    </w:r>
  </w:p>
  <w:p w14:paraId="44749550" w14:textId="77777777" w:rsidR="00B747DD" w:rsidRDefault="00B747DD" w:rsidP="00C1443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36AE8" w14:textId="77777777" w:rsidR="00A306EC" w:rsidRPr="00C1443C" w:rsidRDefault="00C1443C" w:rsidP="00C1443C">
    <w:pPr>
      <w:pStyle w:val="Zpat"/>
      <w:ind w:left="0" w:firstLine="0"/>
    </w:pPr>
    <w:bookmarkStart w:id="1" w:name="OLE_LINK13"/>
    <w:bookmarkStart w:id="2" w:name="OLE_LINK14"/>
    <w:bookmarkStart w:id="3" w:name="OLE_LINK62"/>
    <w:r>
      <w:t xml:space="preserve"> </w:t>
    </w:r>
    <w:r>
      <w:tab/>
    </w:r>
    <w:r>
      <w:tab/>
    </w:r>
    <w:r>
      <w:tab/>
    </w:r>
    <w:r w:rsidR="008E0748" w:rsidRPr="00171375">
      <w:fldChar w:fldCharType="begin"/>
    </w:r>
    <w:r w:rsidR="008E0748" w:rsidRPr="00171375">
      <w:instrText>PAGE</w:instrText>
    </w:r>
    <w:r w:rsidR="008E0748" w:rsidRPr="00171375">
      <w:fldChar w:fldCharType="separate"/>
    </w:r>
    <w:r w:rsidR="008E0748">
      <w:t>2</w:t>
    </w:r>
    <w:r w:rsidR="008E0748" w:rsidRPr="00171375">
      <w:fldChar w:fldCharType="end"/>
    </w:r>
    <w:r w:rsidR="008E0748" w:rsidRPr="00171375">
      <w:t>/</w:t>
    </w:r>
    <w:r w:rsidR="008E0748" w:rsidRPr="00171375">
      <w:fldChar w:fldCharType="begin"/>
    </w:r>
    <w:r w:rsidR="008E0748" w:rsidRPr="00171375">
      <w:instrText>NUMPAGES</w:instrText>
    </w:r>
    <w:r w:rsidR="008E0748" w:rsidRPr="00171375">
      <w:fldChar w:fldCharType="separate"/>
    </w:r>
    <w:r w:rsidR="008E0748">
      <w:t>1</w:t>
    </w:r>
    <w:r w:rsidR="008E0748" w:rsidRPr="00171375">
      <w:fldChar w:fldCharType="end"/>
    </w:r>
    <w:bookmarkEnd w:id="1"/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10754" w:type="dxa"/>
      <w:tblInd w:w="-10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31"/>
      <w:gridCol w:w="2740"/>
      <w:gridCol w:w="2383"/>
    </w:tblGrid>
    <w:tr w:rsidR="00467D58" w:rsidRPr="00CF2EA9" w14:paraId="1C45D3A6" w14:textId="77777777" w:rsidTr="00467D58">
      <w:trPr>
        <w:trHeight w:val="132"/>
      </w:trPr>
      <w:tc>
        <w:tcPr>
          <w:tcW w:w="5631" w:type="dxa"/>
        </w:tcPr>
        <w:p w14:paraId="4D1C4CCA" w14:textId="77777777" w:rsidR="00467D58" w:rsidRPr="00836AA4" w:rsidRDefault="00467D58" w:rsidP="00467D58">
          <w:pPr>
            <w:pStyle w:val="Zkladnodstavec"/>
            <w:spacing w:after="113"/>
            <w:ind w:left="426"/>
            <w:rPr>
              <w:rFonts w:ascii="Arial" w:hAnsi="Arial" w:cs="Arial"/>
              <w:caps/>
              <w:color w:val="428B30"/>
              <w:sz w:val="16"/>
              <w:szCs w:val="16"/>
            </w:rPr>
          </w:pPr>
        </w:p>
      </w:tc>
      <w:tc>
        <w:tcPr>
          <w:tcW w:w="2740" w:type="dxa"/>
        </w:tcPr>
        <w:p w14:paraId="51BAC0B1" w14:textId="77777777" w:rsidR="00467D58" w:rsidRPr="00CF2EA9" w:rsidRDefault="00467D58" w:rsidP="00467D58">
          <w:pPr>
            <w:pStyle w:val="Zkladnodstavec"/>
            <w:spacing w:after="113"/>
            <w:rPr>
              <w:rFonts w:ascii="Arial" w:hAnsi="Arial" w:cs="Arial"/>
              <w:caps/>
              <w:sz w:val="16"/>
              <w:szCs w:val="16"/>
            </w:rPr>
          </w:pPr>
        </w:p>
      </w:tc>
      <w:tc>
        <w:tcPr>
          <w:tcW w:w="2383" w:type="dxa"/>
        </w:tcPr>
        <w:p w14:paraId="047F21F1" w14:textId="77777777" w:rsidR="00467D58" w:rsidRPr="008E74E9" w:rsidRDefault="00467D58" w:rsidP="00467D58">
          <w:pPr>
            <w:pStyle w:val="Zkladnodstavec"/>
            <w:spacing w:after="113"/>
            <w:rPr>
              <w:rFonts w:ascii="Arial" w:hAnsi="Arial" w:cs="Arial"/>
              <w:caps/>
              <w:sz w:val="16"/>
              <w:szCs w:val="16"/>
            </w:rPr>
          </w:pPr>
        </w:p>
      </w:tc>
    </w:tr>
  </w:tbl>
  <w:p w14:paraId="3DD54A84" w14:textId="77777777" w:rsidR="006B333E" w:rsidRDefault="006B333E" w:rsidP="00C1443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802F6" w14:textId="77777777" w:rsidR="00EA36B1" w:rsidRDefault="00EA36B1">
      <w:pPr>
        <w:spacing w:after="0" w:line="240" w:lineRule="auto"/>
      </w:pPr>
      <w:r>
        <w:separator/>
      </w:r>
    </w:p>
  </w:footnote>
  <w:footnote w:type="continuationSeparator" w:id="0">
    <w:p w14:paraId="73D85282" w14:textId="77777777" w:rsidR="00EA36B1" w:rsidRDefault="00EA36B1">
      <w:pPr>
        <w:spacing w:after="0" w:line="240" w:lineRule="auto"/>
      </w:pPr>
      <w:r>
        <w:continuationSeparator/>
      </w:r>
    </w:p>
  </w:footnote>
  <w:footnote w:type="continuationNotice" w:id="1">
    <w:p w14:paraId="205795A8" w14:textId="77777777" w:rsidR="00EA36B1" w:rsidRDefault="00EA36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8F23A" w14:textId="77777777" w:rsidR="00F735B9" w:rsidRDefault="00F735B9" w:rsidP="0031777E">
    <w:pPr>
      <w:pStyle w:val="Zhlav"/>
    </w:pPr>
  </w:p>
  <w:p w14:paraId="18C1786F" w14:textId="77777777" w:rsidR="00F735B9" w:rsidRDefault="00F735B9" w:rsidP="00F735B9">
    <w:pPr>
      <w:pStyle w:val="Zhlav"/>
    </w:pPr>
  </w:p>
  <w:p w14:paraId="5135FA3D" w14:textId="77777777" w:rsidR="003261C5" w:rsidRPr="00F735B9" w:rsidRDefault="003261C5" w:rsidP="00F735B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48D994A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661871720" o:spid="_x0000_i1025" type="#_x0000_t75" style="width:8.25pt;height:9pt;visibility:visible;mso-wrap-style:square">
            <v:imagedata r:id="rId1" o:title=""/>
          </v:shape>
        </w:pict>
      </mc:Choice>
      <mc:Fallback>
        <w:drawing>
          <wp:inline distT="0" distB="0" distL="0" distR="0" wp14:anchorId="3029DF88" wp14:editId="517131CE">
            <wp:extent cx="104775" cy="114300"/>
            <wp:effectExtent l="0" t="0" r="0" b="0"/>
            <wp:docPr id="1661871720" name="Obrázek 166187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40176D56"/>
    <w:multiLevelType w:val="hybridMultilevel"/>
    <w:tmpl w:val="9BA45220"/>
    <w:lvl w:ilvl="0" w:tplc="241E0C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6271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8D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BCC0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F6ED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486C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90E0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C04D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C214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13E27B0"/>
    <w:multiLevelType w:val="multilevel"/>
    <w:tmpl w:val="98EE521E"/>
    <w:lvl w:ilvl="0">
      <w:start w:val="1"/>
      <w:numFmt w:val="decimal"/>
      <w:pStyle w:val="Odstavecseseznamem"/>
      <w:lvlText w:val="%1."/>
      <w:lvlJc w:val="left"/>
      <w:pPr>
        <w:tabs>
          <w:tab w:val="num" w:pos="397"/>
        </w:tabs>
        <w:ind w:left="397" w:hanging="397"/>
      </w:p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4"/>
        </w:tabs>
        <w:ind w:left="1304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74" w:hanging="107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44"/>
        </w:tabs>
        <w:ind w:left="1644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14"/>
        </w:tabs>
        <w:ind w:left="1814" w:hanging="141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85"/>
        </w:tabs>
        <w:ind w:left="1985" w:hanging="158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55"/>
        </w:tabs>
        <w:ind w:left="2155" w:hanging="1758"/>
      </w:pPr>
      <w:rPr>
        <w:rFonts w:hint="default"/>
      </w:rPr>
    </w:lvl>
  </w:abstractNum>
  <w:abstractNum w:abstractNumId="2" w15:restartNumberingAfterBreak="0">
    <w:nsid w:val="462B13D7"/>
    <w:multiLevelType w:val="multilevel"/>
    <w:tmpl w:val="F1C837E0"/>
    <w:lvl w:ilvl="0">
      <w:start w:val="1"/>
      <w:numFmt w:val="decimal"/>
      <w:pStyle w:val="DIANadpissslovnm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DIANadpissslovnm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7" w:firstLine="17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5A0416F6"/>
    <w:multiLevelType w:val="multilevel"/>
    <w:tmpl w:val="BE5C8916"/>
    <w:lvl w:ilvl="0">
      <w:start w:val="1"/>
      <w:numFmt w:val="bullet"/>
      <w:pStyle w:val="DIAOdrka"/>
      <w:lvlText w:val="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368537"/>
        <w:sz w:val="20"/>
        <w:u w:val="none"/>
        <w:vertAlign w:val="baseline"/>
      </w:rPr>
    </w:lvl>
    <w:lvl w:ilvl="1">
      <w:start w:val="1"/>
      <w:numFmt w:val="bullet"/>
      <w:lvlText w:val="§"/>
      <w:lvlJc w:val="left"/>
      <w:pPr>
        <w:ind w:left="454" w:hanging="227"/>
      </w:pPr>
      <w:rPr>
        <w:rFonts w:ascii="Wingdings" w:hAnsi="Wingdings" w:hint="default"/>
        <w:caps w:val="0"/>
        <w:strike w:val="0"/>
        <w:dstrike w:val="0"/>
        <w:vanish w:val="0"/>
        <w:color w:val="767676"/>
        <w:sz w:val="20"/>
        <w:vertAlign w:val="baseline"/>
      </w:rPr>
    </w:lvl>
    <w:lvl w:ilvl="2">
      <w:start w:val="1"/>
      <w:numFmt w:val="bullet"/>
      <w:lvlText w:val=""/>
      <w:lvlJc w:val="left"/>
      <w:pPr>
        <w:ind w:left="680" w:hanging="226"/>
      </w:pPr>
      <w:rPr>
        <w:rFonts w:ascii="Wingdings" w:hAnsi="Wingdings" w:hint="default"/>
        <w:caps w:val="0"/>
        <w:strike w:val="0"/>
        <w:dstrike w:val="0"/>
        <w:vanish w:val="0"/>
        <w:color w:val="767676"/>
        <w:sz w:val="20"/>
        <w:vertAlign w:val="baseline"/>
      </w:rPr>
    </w:lvl>
    <w:lvl w:ilvl="3">
      <w:start w:val="1"/>
      <w:numFmt w:val="bullet"/>
      <w:lvlText w:val="§"/>
      <w:lvlJc w:val="left"/>
      <w:pPr>
        <w:ind w:left="907" w:hanging="227"/>
      </w:pPr>
      <w:rPr>
        <w:rFonts w:ascii="Wingdings" w:hAnsi="Wingdings" w:hint="default"/>
        <w:color w:val="767676"/>
      </w:rPr>
    </w:lvl>
    <w:lvl w:ilvl="4">
      <w:start w:val="1"/>
      <w:numFmt w:val="bullet"/>
      <w:lvlText w:val=""/>
      <w:lvlJc w:val="left"/>
      <w:pPr>
        <w:ind w:left="1134" w:hanging="227"/>
      </w:pPr>
      <w:rPr>
        <w:rFonts w:ascii="Wingdings" w:hAnsi="Wingdings" w:hint="default"/>
        <w:color w:val="767676"/>
      </w:rPr>
    </w:lvl>
    <w:lvl w:ilvl="5">
      <w:start w:val="1"/>
      <w:numFmt w:val="bullet"/>
      <w:lvlText w:val=""/>
      <w:lvlJc w:val="left"/>
      <w:pPr>
        <w:ind w:left="1361" w:hanging="227"/>
      </w:pPr>
      <w:rPr>
        <w:rFonts w:ascii="Wingdings" w:hAnsi="Wingdings" w:hint="default"/>
        <w:color w:val="767676"/>
      </w:rPr>
    </w:lvl>
    <w:lvl w:ilvl="6">
      <w:start w:val="1"/>
      <w:numFmt w:val="bullet"/>
      <w:lvlText w:val="§"/>
      <w:lvlJc w:val="left"/>
      <w:pPr>
        <w:ind w:left="1588" w:hanging="227"/>
      </w:pPr>
      <w:rPr>
        <w:rFonts w:ascii="Wingdings" w:hAnsi="Wingdings" w:hint="default"/>
        <w:color w:val="368537"/>
      </w:rPr>
    </w:lvl>
    <w:lvl w:ilvl="7">
      <w:start w:val="1"/>
      <w:numFmt w:val="bullet"/>
      <w:lvlText w:val="§"/>
      <w:lvlJc w:val="left"/>
      <w:pPr>
        <w:ind w:left="1814" w:hanging="226"/>
      </w:pPr>
      <w:rPr>
        <w:rFonts w:ascii="Wingdings" w:hAnsi="Wingdings" w:hint="default"/>
        <w:color w:val="368537"/>
      </w:rPr>
    </w:lvl>
    <w:lvl w:ilvl="8">
      <w:start w:val="1"/>
      <w:numFmt w:val="bullet"/>
      <w:lvlText w:val="§"/>
      <w:lvlJc w:val="left"/>
      <w:pPr>
        <w:ind w:left="2041" w:hanging="227"/>
      </w:pPr>
      <w:rPr>
        <w:rFonts w:ascii="Wingdings" w:hAnsi="Wingdings" w:hint="default"/>
        <w:color w:val="767676"/>
      </w:rPr>
    </w:lvl>
  </w:abstractNum>
  <w:abstractNum w:abstractNumId="4" w15:restartNumberingAfterBreak="0">
    <w:nsid w:val="68DA52BB"/>
    <w:multiLevelType w:val="hybridMultilevel"/>
    <w:tmpl w:val="EF645B90"/>
    <w:lvl w:ilvl="0" w:tplc="1F8475D0">
      <w:start w:val="1"/>
      <w:numFmt w:val="decimal"/>
      <w:pStyle w:val="DIATabulkaauto-slovn"/>
      <w:lvlText w:val="%1."/>
      <w:lvlJc w:val="right"/>
      <w:pPr>
        <w:ind w:left="454" w:hanging="142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BB3C6B"/>
    <w:multiLevelType w:val="hybridMultilevel"/>
    <w:tmpl w:val="715064A2"/>
    <w:lvl w:ilvl="0" w:tplc="8A98599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2E3733"/>
    <w:multiLevelType w:val="hybridMultilevel"/>
    <w:tmpl w:val="9C9A5F4E"/>
    <w:lvl w:ilvl="0" w:tplc="C5142D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502D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B82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B0AA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EA30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0623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E02F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26D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8E2DA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ED762A6"/>
    <w:multiLevelType w:val="multilevel"/>
    <w:tmpl w:val="8592B88C"/>
    <w:lvl w:ilvl="0">
      <w:start w:val="1"/>
      <w:numFmt w:val="decimal"/>
      <w:lvlText w:val="%1."/>
      <w:lvlJc w:val="left"/>
      <w:pPr>
        <w:ind w:left="4044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043"/>
        </w:tabs>
        <w:ind w:left="4043" w:hanging="4043"/>
      </w:pPr>
      <w:rPr>
        <w:rFonts w:asciiTheme="minorHAnsi" w:hAnsiTheme="minorHAnsi" w:cstheme="minorHAnsi" w:hint="default"/>
        <w:b w:val="0"/>
      </w:rPr>
    </w:lvl>
    <w:lvl w:ilvl="2">
      <w:start w:val="1"/>
      <w:numFmt w:val="lowerLetter"/>
      <w:lvlText w:val="%3)"/>
      <w:lvlJc w:val="left"/>
      <w:pPr>
        <w:ind w:left="2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8" w:hanging="1440"/>
      </w:pPr>
      <w:rPr>
        <w:rFonts w:hint="default"/>
      </w:rPr>
    </w:lvl>
  </w:abstractNum>
  <w:num w:numId="1" w16cid:durableId="416485244">
    <w:abstractNumId w:val="0"/>
  </w:num>
  <w:num w:numId="2" w16cid:durableId="1403605350">
    <w:abstractNumId w:val="6"/>
  </w:num>
  <w:num w:numId="3" w16cid:durableId="408623245">
    <w:abstractNumId w:val="2"/>
  </w:num>
  <w:num w:numId="4" w16cid:durableId="521435289">
    <w:abstractNumId w:val="2"/>
  </w:num>
  <w:num w:numId="5" w16cid:durableId="1306008782">
    <w:abstractNumId w:val="1"/>
  </w:num>
  <w:num w:numId="6" w16cid:durableId="1305431965">
    <w:abstractNumId w:val="3"/>
  </w:num>
  <w:num w:numId="7" w16cid:durableId="322467168">
    <w:abstractNumId w:val="4"/>
  </w:num>
  <w:num w:numId="8" w16cid:durableId="1299917318">
    <w:abstractNumId w:val="5"/>
  </w:num>
  <w:num w:numId="9" w16cid:durableId="17822653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D58"/>
    <w:rsid w:val="000022AB"/>
    <w:rsid w:val="00022DE3"/>
    <w:rsid w:val="00031AC5"/>
    <w:rsid w:val="000321DB"/>
    <w:rsid w:val="00034199"/>
    <w:rsid w:val="000343F8"/>
    <w:rsid w:val="00063AC1"/>
    <w:rsid w:val="00072131"/>
    <w:rsid w:val="000948D9"/>
    <w:rsid w:val="000B4B79"/>
    <w:rsid w:val="000C016B"/>
    <w:rsid w:val="000D209F"/>
    <w:rsid w:val="001021AC"/>
    <w:rsid w:val="00177E6B"/>
    <w:rsid w:val="001834C1"/>
    <w:rsid w:val="00183E4C"/>
    <w:rsid w:val="001863DB"/>
    <w:rsid w:val="0019718A"/>
    <w:rsid w:val="001C2A16"/>
    <w:rsid w:val="001D67F9"/>
    <w:rsid w:val="001E553B"/>
    <w:rsid w:val="001E5BB3"/>
    <w:rsid w:val="002606DD"/>
    <w:rsid w:val="00266B57"/>
    <w:rsid w:val="00267118"/>
    <w:rsid w:val="00275C72"/>
    <w:rsid w:val="00282158"/>
    <w:rsid w:val="0028296D"/>
    <w:rsid w:val="00284E1D"/>
    <w:rsid w:val="0029471D"/>
    <w:rsid w:val="002A7F92"/>
    <w:rsid w:val="002C0454"/>
    <w:rsid w:val="002E30B4"/>
    <w:rsid w:val="002E455C"/>
    <w:rsid w:val="002F7DCF"/>
    <w:rsid w:val="003147C4"/>
    <w:rsid w:val="0031777E"/>
    <w:rsid w:val="003261C5"/>
    <w:rsid w:val="00385705"/>
    <w:rsid w:val="003B0690"/>
    <w:rsid w:val="003B46DC"/>
    <w:rsid w:val="003B4DA8"/>
    <w:rsid w:val="003D484A"/>
    <w:rsid w:val="003F153D"/>
    <w:rsid w:val="003F1D47"/>
    <w:rsid w:val="004022A0"/>
    <w:rsid w:val="0041133C"/>
    <w:rsid w:val="004123BF"/>
    <w:rsid w:val="00420CB5"/>
    <w:rsid w:val="0044731E"/>
    <w:rsid w:val="0045199F"/>
    <w:rsid w:val="00467D58"/>
    <w:rsid w:val="004868E2"/>
    <w:rsid w:val="004A0414"/>
    <w:rsid w:val="004A3311"/>
    <w:rsid w:val="004C70AF"/>
    <w:rsid w:val="004D583F"/>
    <w:rsid w:val="00503F5A"/>
    <w:rsid w:val="0051666A"/>
    <w:rsid w:val="00541F3C"/>
    <w:rsid w:val="00547F1B"/>
    <w:rsid w:val="005652AF"/>
    <w:rsid w:val="005711AF"/>
    <w:rsid w:val="0059349B"/>
    <w:rsid w:val="005C221F"/>
    <w:rsid w:val="005C75A3"/>
    <w:rsid w:val="005D0041"/>
    <w:rsid w:val="005D2063"/>
    <w:rsid w:val="005D6159"/>
    <w:rsid w:val="005E21ED"/>
    <w:rsid w:val="005E30BF"/>
    <w:rsid w:val="005E455A"/>
    <w:rsid w:val="006326CC"/>
    <w:rsid w:val="00641658"/>
    <w:rsid w:val="00646990"/>
    <w:rsid w:val="0068474D"/>
    <w:rsid w:val="006A0ECA"/>
    <w:rsid w:val="006B2018"/>
    <w:rsid w:val="006B333E"/>
    <w:rsid w:val="006B51BB"/>
    <w:rsid w:val="006C4AF6"/>
    <w:rsid w:val="006D6ADD"/>
    <w:rsid w:val="006E13AC"/>
    <w:rsid w:val="006E4A1F"/>
    <w:rsid w:val="0070285F"/>
    <w:rsid w:val="00705D29"/>
    <w:rsid w:val="00753725"/>
    <w:rsid w:val="007742F5"/>
    <w:rsid w:val="00784FB9"/>
    <w:rsid w:val="00785376"/>
    <w:rsid w:val="007917A9"/>
    <w:rsid w:val="007919DF"/>
    <w:rsid w:val="007935F9"/>
    <w:rsid w:val="007955BE"/>
    <w:rsid w:val="007966EA"/>
    <w:rsid w:val="007A5A03"/>
    <w:rsid w:val="007B2DE9"/>
    <w:rsid w:val="007B74D7"/>
    <w:rsid w:val="007C3781"/>
    <w:rsid w:val="007D42C1"/>
    <w:rsid w:val="007E03C0"/>
    <w:rsid w:val="007E2C58"/>
    <w:rsid w:val="007E33C5"/>
    <w:rsid w:val="007E3D5A"/>
    <w:rsid w:val="007E50D9"/>
    <w:rsid w:val="00814B8A"/>
    <w:rsid w:val="00826C1B"/>
    <w:rsid w:val="00827905"/>
    <w:rsid w:val="00833165"/>
    <w:rsid w:val="00836AA4"/>
    <w:rsid w:val="00856E15"/>
    <w:rsid w:val="0086253D"/>
    <w:rsid w:val="008636C8"/>
    <w:rsid w:val="008A3363"/>
    <w:rsid w:val="008A3536"/>
    <w:rsid w:val="008A4F4C"/>
    <w:rsid w:val="008C2E0C"/>
    <w:rsid w:val="008D4159"/>
    <w:rsid w:val="008E0748"/>
    <w:rsid w:val="008E15C5"/>
    <w:rsid w:val="008E74E9"/>
    <w:rsid w:val="0093564D"/>
    <w:rsid w:val="009464AC"/>
    <w:rsid w:val="009465C9"/>
    <w:rsid w:val="00954AE1"/>
    <w:rsid w:val="009A0AD0"/>
    <w:rsid w:val="009B54B7"/>
    <w:rsid w:val="009E3348"/>
    <w:rsid w:val="009F816D"/>
    <w:rsid w:val="00A226D9"/>
    <w:rsid w:val="00A24688"/>
    <w:rsid w:val="00A306EC"/>
    <w:rsid w:val="00A435E5"/>
    <w:rsid w:val="00A468F6"/>
    <w:rsid w:val="00A50BC3"/>
    <w:rsid w:val="00A573B3"/>
    <w:rsid w:val="00A64077"/>
    <w:rsid w:val="00A940C0"/>
    <w:rsid w:val="00AB3258"/>
    <w:rsid w:val="00AE6295"/>
    <w:rsid w:val="00AE6B98"/>
    <w:rsid w:val="00B042F2"/>
    <w:rsid w:val="00B16A4D"/>
    <w:rsid w:val="00B30E12"/>
    <w:rsid w:val="00B44D0B"/>
    <w:rsid w:val="00B45454"/>
    <w:rsid w:val="00B557CC"/>
    <w:rsid w:val="00B747DD"/>
    <w:rsid w:val="00B837E7"/>
    <w:rsid w:val="00BC6742"/>
    <w:rsid w:val="00C1443C"/>
    <w:rsid w:val="00C17A22"/>
    <w:rsid w:val="00C333EB"/>
    <w:rsid w:val="00C65EB6"/>
    <w:rsid w:val="00C70024"/>
    <w:rsid w:val="00CA4162"/>
    <w:rsid w:val="00CD0314"/>
    <w:rsid w:val="00CD3D68"/>
    <w:rsid w:val="00CD750A"/>
    <w:rsid w:val="00CE102C"/>
    <w:rsid w:val="00CF4913"/>
    <w:rsid w:val="00CF5525"/>
    <w:rsid w:val="00D029EA"/>
    <w:rsid w:val="00D03311"/>
    <w:rsid w:val="00D11F70"/>
    <w:rsid w:val="00D25433"/>
    <w:rsid w:val="00D278A2"/>
    <w:rsid w:val="00D31E2A"/>
    <w:rsid w:val="00D56D03"/>
    <w:rsid w:val="00D94B12"/>
    <w:rsid w:val="00DA3860"/>
    <w:rsid w:val="00DA4F22"/>
    <w:rsid w:val="00DB7A49"/>
    <w:rsid w:val="00DC1C5B"/>
    <w:rsid w:val="00DC32DA"/>
    <w:rsid w:val="00E26045"/>
    <w:rsid w:val="00E446A1"/>
    <w:rsid w:val="00E74EB7"/>
    <w:rsid w:val="00E907BA"/>
    <w:rsid w:val="00E90A53"/>
    <w:rsid w:val="00EA36B1"/>
    <w:rsid w:val="00EB2132"/>
    <w:rsid w:val="00ED325B"/>
    <w:rsid w:val="00F00958"/>
    <w:rsid w:val="00F10C41"/>
    <w:rsid w:val="00F170A2"/>
    <w:rsid w:val="00F22497"/>
    <w:rsid w:val="00F2495A"/>
    <w:rsid w:val="00F2614C"/>
    <w:rsid w:val="00F4368C"/>
    <w:rsid w:val="00F72413"/>
    <w:rsid w:val="00F735B9"/>
    <w:rsid w:val="00F81003"/>
    <w:rsid w:val="00F84F04"/>
    <w:rsid w:val="00F9175F"/>
    <w:rsid w:val="00FA296D"/>
    <w:rsid w:val="00FA3FCC"/>
    <w:rsid w:val="00FE5795"/>
    <w:rsid w:val="00FF2EB7"/>
    <w:rsid w:val="0176B163"/>
    <w:rsid w:val="02EB4CC2"/>
    <w:rsid w:val="0373D1DB"/>
    <w:rsid w:val="0622ED84"/>
    <w:rsid w:val="07CADBAE"/>
    <w:rsid w:val="09754DCE"/>
    <w:rsid w:val="09A6D995"/>
    <w:rsid w:val="0A8E554D"/>
    <w:rsid w:val="0B42A9F6"/>
    <w:rsid w:val="102700E0"/>
    <w:rsid w:val="111E1282"/>
    <w:rsid w:val="11673756"/>
    <w:rsid w:val="13D3C61A"/>
    <w:rsid w:val="146EDBA1"/>
    <w:rsid w:val="166C9CF3"/>
    <w:rsid w:val="19006A70"/>
    <w:rsid w:val="1DFC958A"/>
    <w:rsid w:val="1F26AB4F"/>
    <w:rsid w:val="22565E8B"/>
    <w:rsid w:val="22646B30"/>
    <w:rsid w:val="2624D1E4"/>
    <w:rsid w:val="26E24205"/>
    <w:rsid w:val="2EED53EA"/>
    <w:rsid w:val="2F3CCF19"/>
    <w:rsid w:val="30BF771D"/>
    <w:rsid w:val="32746FDB"/>
    <w:rsid w:val="356482F4"/>
    <w:rsid w:val="35C24600"/>
    <w:rsid w:val="362FDCB0"/>
    <w:rsid w:val="37005355"/>
    <w:rsid w:val="37CBAD11"/>
    <w:rsid w:val="389C23B6"/>
    <w:rsid w:val="3C642D74"/>
    <w:rsid w:val="3D6F94D9"/>
    <w:rsid w:val="3DB8B9AD"/>
    <w:rsid w:val="40A7359B"/>
    <w:rsid w:val="4190DFF9"/>
    <w:rsid w:val="4427FB31"/>
    <w:rsid w:val="443BF88F"/>
    <w:rsid w:val="46A5524D"/>
    <w:rsid w:val="46C403FF"/>
    <w:rsid w:val="4716771F"/>
    <w:rsid w:val="4722F8F0"/>
    <w:rsid w:val="473FF321"/>
    <w:rsid w:val="47E9BE61"/>
    <w:rsid w:val="48B24780"/>
    <w:rsid w:val="49858EC2"/>
    <w:rsid w:val="4A4E17E1"/>
    <w:rsid w:val="4B2248AE"/>
    <w:rsid w:val="4BA3424B"/>
    <w:rsid w:val="4E8EB885"/>
    <w:rsid w:val="4FE060EF"/>
    <w:rsid w:val="51B80418"/>
    <w:rsid w:val="51C65947"/>
    <w:rsid w:val="531801B1"/>
    <w:rsid w:val="54B3D212"/>
    <w:rsid w:val="5873F5C1"/>
    <w:rsid w:val="59D958B2"/>
    <w:rsid w:val="5B3ED641"/>
    <w:rsid w:val="5B752913"/>
    <w:rsid w:val="5D10F974"/>
    <w:rsid w:val="5E767703"/>
    <w:rsid w:val="609DDDC6"/>
    <w:rsid w:val="6485797C"/>
    <w:rsid w:val="651C0B59"/>
    <w:rsid w:val="674060D3"/>
    <w:rsid w:val="6754D02A"/>
    <w:rsid w:val="6B0D4A7A"/>
    <w:rsid w:val="6B1E8F95"/>
    <w:rsid w:val="6B69DF78"/>
    <w:rsid w:val="6C2F94A1"/>
    <w:rsid w:val="6DE26250"/>
    <w:rsid w:val="6EDDAD27"/>
    <w:rsid w:val="6F0F38EE"/>
    <w:rsid w:val="6F4B72B8"/>
    <w:rsid w:val="711A0312"/>
    <w:rsid w:val="71A7C483"/>
    <w:rsid w:val="732A20C5"/>
    <w:rsid w:val="74F3F51C"/>
    <w:rsid w:val="7674336F"/>
    <w:rsid w:val="76BCC4AD"/>
    <w:rsid w:val="7CB7D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08842C"/>
  <w15:chartTrackingRefBased/>
  <w15:docId w15:val="{0FBBC510-ECA2-4213-8B2F-AC85EFD85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DIA Normální"/>
    <w:qFormat/>
    <w:rsid w:val="005D2063"/>
    <w:pPr>
      <w:spacing w:before="120" w:after="120" w:line="288" w:lineRule="auto"/>
      <w:jc w:val="both"/>
    </w:pPr>
    <w:rPr>
      <w:rFonts w:ascii="Arial" w:eastAsia="MS Mincho" w:hAnsi="Arial"/>
      <w:sz w:val="20"/>
      <w:szCs w:val="20"/>
      <w:lang w:eastAsia="cs-CZ"/>
    </w:rPr>
  </w:style>
  <w:style w:type="paragraph" w:styleId="Nadpis1">
    <w:name w:val="heading 1"/>
    <w:aliases w:val="DIA Nadpis 1"/>
    <w:basedOn w:val="Normln"/>
    <w:next w:val="Normln"/>
    <w:link w:val="Nadpis1Char"/>
    <w:uiPriority w:val="9"/>
    <w:qFormat/>
    <w:rsid w:val="005D2063"/>
    <w:pPr>
      <w:keepNext/>
      <w:keepLines/>
      <w:spacing w:before="240"/>
      <w:jc w:val="left"/>
      <w:outlineLvl w:val="0"/>
    </w:pPr>
    <w:rPr>
      <w:rFonts w:ascii="Azeret Mono" w:hAnsi="Azeret Mono" w:cs="Azeret Mono"/>
      <w:caps/>
      <w:color w:val="2E2D2C"/>
      <w:sz w:val="32"/>
      <w:szCs w:val="32"/>
    </w:rPr>
  </w:style>
  <w:style w:type="paragraph" w:styleId="Nadpis2">
    <w:name w:val="heading 2"/>
    <w:aliases w:val="DIA Nadpis 2"/>
    <w:basedOn w:val="Normln"/>
    <w:next w:val="Normln"/>
    <w:link w:val="Nadpis2Char"/>
    <w:uiPriority w:val="9"/>
    <w:unhideWhenUsed/>
    <w:qFormat/>
    <w:rsid w:val="005D2063"/>
    <w:pPr>
      <w:keepNext/>
      <w:keepLines/>
      <w:spacing w:before="320"/>
      <w:jc w:val="left"/>
      <w:outlineLvl w:val="1"/>
    </w:pPr>
    <w:rPr>
      <w:rFonts w:eastAsia="Times New Roman (Základní text" w:cs="Azeret Mono"/>
      <w:b/>
      <w:bCs/>
      <w:color w:val="368537"/>
      <w:spacing w:val="10"/>
      <w:sz w:val="24"/>
      <w:szCs w:val="24"/>
    </w:rPr>
  </w:style>
  <w:style w:type="paragraph" w:styleId="Nadpis3">
    <w:name w:val="heading 3"/>
    <w:aliases w:val="DIA Nadpis 3"/>
    <w:basedOn w:val="Normln"/>
    <w:next w:val="Normln"/>
    <w:link w:val="Nadpis3Char"/>
    <w:uiPriority w:val="9"/>
    <w:unhideWhenUsed/>
    <w:qFormat/>
    <w:rsid w:val="005D2063"/>
    <w:pPr>
      <w:keepNext/>
      <w:keepLines/>
      <w:spacing w:before="240"/>
      <w:jc w:val="left"/>
      <w:outlineLvl w:val="2"/>
    </w:pPr>
    <w:rPr>
      <w:rFonts w:cs="Azeret Mono"/>
      <w:b/>
      <w:bCs/>
      <w:color w:val="2E2D2C"/>
      <w:spacing w:val="10"/>
      <w:sz w:val="24"/>
      <w:szCs w:val="24"/>
    </w:rPr>
  </w:style>
  <w:style w:type="paragraph" w:styleId="Nadpis4">
    <w:name w:val="heading 4"/>
    <w:aliases w:val="DIA Nadpis 4"/>
    <w:basedOn w:val="Normln"/>
    <w:next w:val="Normln"/>
    <w:link w:val="Nadpis4Char"/>
    <w:uiPriority w:val="9"/>
    <w:unhideWhenUsed/>
    <w:rsid w:val="005D2063"/>
    <w:pPr>
      <w:keepNext/>
      <w:keepLines/>
      <w:spacing w:before="240"/>
      <w:jc w:val="left"/>
      <w:outlineLvl w:val="3"/>
    </w:pPr>
    <w:rPr>
      <w:rFonts w:cs="Arial"/>
      <w:b/>
      <w:bCs/>
      <w:color w:val="368537"/>
    </w:rPr>
  </w:style>
  <w:style w:type="paragraph" w:styleId="Nadpis5">
    <w:name w:val="heading 5"/>
    <w:aliases w:val="DIA Nadpis 5"/>
    <w:basedOn w:val="Normln"/>
    <w:next w:val="Normln"/>
    <w:link w:val="Nadpis5Char"/>
    <w:uiPriority w:val="9"/>
    <w:unhideWhenUsed/>
    <w:rsid w:val="005D2063"/>
    <w:pPr>
      <w:keepNext/>
      <w:keepLines/>
      <w:spacing w:before="240"/>
      <w:jc w:val="left"/>
      <w:outlineLvl w:val="4"/>
    </w:pPr>
    <w:rPr>
      <w:b/>
      <w:bCs/>
      <w:color w:val="2E2D2C"/>
    </w:rPr>
  </w:style>
  <w:style w:type="paragraph" w:styleId="Nadpis6">
    <w:name w:val="heading 6"/>
    <w:basedOn w:val="Nadpis5"/>
    <w:next w:val="Normln"/>
    <w:link w:val="Nadpis6Char"/>
    <w:uiPriority w:val="9"/>
    <w:unhideWhenUsed/>
    <w:qFormat/>
    <w:rsid w:val="005D2063"/>
    <w:pPr>
      <w:outlineLvl w:val="5"/>
    </w:pPr>
  </w:style>
  <w:style w:type="paragraph" w:styleId="Nadpis7">
    <w:name w:val="heading 7"/>
    <w:basedOn w:val="Nadpis6"/>
    <w:next w:val="Normln"/>
    <w:link w:val="Nadpis7Char"/>
    <w:uiPriority w:val="9"/>
    <w:unhideWhenUsed/>
    <w:qFormat/>
    <w:rsid w:val="005D2063"/>
    <w:pPr>
      <w:outlineLvl w:val="6"/>
    </w:pPr>
  </w:style>
  <w:style w:type="paragraph" w:styleId="Nadpis8">
    <w:name w:val="heading 8"/>
    <w:basedOn w:val="Nadpis7"/>
    <w:next w:val="Normln"/>
    <w:link w:val="Nadpis8Char"/>
    <w:uiPriority w:val="9"/>
    <w:unhideWhenUsed/>
    <w:qFormat/>
    <w:rsid w:val="005D2063"/>
    <w:pPr>
      <w:outlineLvl w:val="7"/>
    </w:pPr>
  </w:style>
  <w:style w:type="paragraph" w:styleId="Nadpis9">
    <w:name w:val="heading 9"/>
    <w:basedOn w:val="Nadpis8"/>
    <w:next w:val="Normln"/>
    <w:link w:val="Nadpis9Char"/>
    <w:uiPriority w:val="9"/>
    <w:unhideWhenUsed/>
    <w:qFormat/>
    <w:rsid w:val="005D2063"/>
    <w:pPr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aliases w:val="DIA Záhlaví Char"/>
    <w:basedOn w:val="Standardnpsmoodstavce"/>
    <w:link w:val="Zhlav"/>
    <w:uiPriority w:val="99"/>
    <w:rsid w:val="005D2063"/>
    <w:rPr>
      <w:rFonts w:ascii="Arial" w:eastAsia="MS Mincho" w:hAnsi="Arial"/>
      <w:sz w:val="20"/>
      <w:szCs w:val="20"/>
      <w:lang w:eastAsia="cs-CZ"/>
    </w:rPr>
  </w:style>
  <w:style w:type="paragraph" w:styleId="Zhlav">
    <w:name w:val="header"/>
    <w:aliases w:val="DIA Záhlaví"/>
    <w:basedOn w:val="Normln"/>
    <w:link w:val="ZhlavChar"/>
    <w:uiPriority w:val="99"/>
    <w:unhideWhenUsed/>
    <w:rsid w:val="005D2063"/>
    <w:pPr>
      <w:tabs>
        <w:tab w:val="center" w:pos="4680"/>
        <w:tab w:val="right" w:pos="9360"/>
      </w:tabs>
      <w:spacing w:after="0" w:line="240" w:lineRule="auto"/>
      <w:jc w:val="left"/>
    </w:pPr>
  </w:style>
  <w:style w:type="table" w:styleId="Mkatabulky">
    <w:name w:val="Table Grid"/>
    <w:basedOn w:val="Normlntabulka"/>
    <w:uiPriority w:val="39"/>
    <w:rsid w:val="005D2063"/>
    <w:pPr>
      <w:spacing w:after="0" w:line="240" w:lineRule="auto"/>
    </w:pPr>
    <w:tblPr>
      <w:tblBorders>
        <w:top w:val="single" w:sz="4" w:space="0" w:color="2E2C2B" w:themeColor="text1"/>
        <w:left w:val="single" w:sz="4" w:space="0" w:color="2E2C2B" w:themeColor="text1"/>
        <w:bottom w:val="single" w:sz="4" w:space="0" w:color="2E2C2B" w:themeColor="text1"/>
        <w:right w:val="single" w:sz="4" w:space="0" w:color="2E2C2B" w:themeColor="text1"/>
        <w:insideH w:val="single" w:sz="4" w:space="0" w:color="2E2C2B" w:themeColor="text1"/>
        <w:insideV w:val="single" w:sz="4" w:space="0" w:color="2E2C2B" w:themeColor="text1"/>
      </w:tblBorders>
    </w:tblPr>
  </w:style>
  <w:style w:type="character" w:customStyle="1" w:styleId="ZpatChar">
    <w:name w:val="Zápatí Char"/>
    <w:aliases w:val="DIA Zápatí Char"/>
    <w:basedOn w:val="Standardnpsmoodstavce"/>
    <w:link w:val="Zpat"/>
    <w:uiPriority w:val="99"/>
    <w:rsid w:val="00C1443C"/>
    <w:rPr>
      <w:rFonts w:ascii="Azeret Mono" w:eastAsia="MS Mincho" w:hAnsi="Azeret Mono" w:cs="Azeret Mono"/>
      <w:noProof/>
      <w:color w:val="368537"/>
      <w:sz w:val="16"/>
      <w:szCs w:val="16"/>
      <w:lang w:eastAsia="cs-CZ"/>
    </w:rPr>
  </w:style>
  <w:style w:type="paragraph" w:styleId="Zpat">
    <w:name w:val="footer"/>
    <w:aliases w:val="DIA Zápatí"/>
    <w:link w:val="ZpatChar"/>
    <w:uiPriority w:val="99"/>
    <w:unhideWhenUsed/>
    <w:rsid w:val="00C1443C"/>
    <w:pPr>
      <w:tabs>
        <w:tab w:val="center" w:pos="4678"/>
        <w:tab w:val="left" w:pos="5682"/>
        <w:tab w:val="right" w:pos="7979"/>
        <w:tab w:val="right" w:pos="8931"/>
      </w:tabs>
      <w:spacing w:after="0" w:line="240" w:lineRule="auto"/>
      <w:ind w:left="3121" w:right="21" w:firstLine="4678"/>
    </w:pPr>
    <w:rPr>
      <w:rFonts w:ascii="Azeret Mono" w:eastAsia="MS Mincho" w:hAnsi="Azeret Mono" w:cs="Azeret Mono"/>
      <w:noProof/>
      <w:color w:val="368537"/>
      <w:sz w:val="16"/>
      <w:szCs w:val="16"/>
      <w:lang w:eastAsia="cs-CZ"/>
    </w:rPr>
  </w:style>
  <w:style w:type="character" w:customStyle="1" w:styleId="NzevChar">
    <w:name w:val="Název Char"/>
    <w:aliases w:val="DIA Název Char"/>
    <w:basedOn w:val="Standardnpsmoodstavce"/>
    <w:link w:val="Nzev"/>
    <w:uiPriority w:val="10"/>
    <w:rsid w:val="00D03311"/>
    <w:rPr>
      <w:rFonts w:ascii="Arial" w:eastAsia="MS Mincho" w:hAnsi="Arial" w:cs="Arial (Základní text CS)"/>
      <w:b/>
      <w:bCs/>
      <w:spacing w:val="10"/>
      <w:sz w:val="20"/>
      <w:szCs w:val="20"/>
      <w:lang w:eastAsia="cs-CZ"/>
    </w:rPr>
  </w:style>
  <w:style w:type="paragraph" w:styleId="Nzev">
    <w:name w:val="Title"/>
    <w:aliases w:val="DIA Název"/>
    <w:basedOn w:val="Normln"/>
    <w:next w:val="Normln"/>
    <w:link w:val="NzevChar"/>
    <w:uiPriority w:val="10"/>
    <w:qFormat/>
    <w:rsid w:val="00D03311"/>
    <w:pPr>
      <w:spacing w:before="240"/>
      <w:jc w:val="left"/>
    </w:pPr>
    <w:rPr>
      <w:rFonts w:cs="Arial (Základní text CS)"/>
      <w:b/>
      <w:bCs/>
      <w:spacing w:val="10"/>
    </w:rPr>
  </w:style>
  <w:style w:type="character" w:styleId="Hypertextovodkaz">
    <w:name w:val="Hyperlink"/>
    <w:aliases w:val="DIA Hypertextový odkaz"/>
    <w:uiPriority w:val="99"/>
    <w:unhideWhenUsed/>
    <w:rsid w:val="005D2063"/>
    <w:rPr>
      <w:rFonts w:cs="Azeret Mono"/>
      <w:color w:val="368537"/>
    </w:rPr>
  </w:style>
  <w:style w:type="character" w:styleId="Nevyeenzmnka">
    <w:name w:val="Unresolved Mention"/>
    <w:basedOn w:val="Standardnpsmoodstavce"/>
    <w:uiPriority w:val="99"/>
    <w:semiHidden/>
    <w:unhideWhenUsed/>
    <w:rsid w:val="005D2063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5D2063"/>
  </w:style>
  <w:style w:type="paragraph" w:customStyle="1" w:styleId="Zkladnodstavec">
    <w:name w:val="[Základní odstavec]"/>
    <w:basedOn w:val="Normln"/>
    <w:uiPriority w:val="99"/>
    <w:rsid w:val="00A940C0"/>
    <w:pPr>
      <w:autoSpaceDE w:val="0"/>
      <w:autoSpaceDN w:val="0"/>
      <w:adjustRightInd w:val="0"/>
      <w:spacing w:after="0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Nadpis2Char">
    <w:name w:val="Nadpis 2 Char"/>
    <w:aliases w:val="DIA Nadpis 2 Char"/>
    <w:basedOn w:val="Standardnpsmoodstavce"/>
    <w:link w:val="Nadpis2"/>
    <w:uiPriority w:val="9"/>
    <w:rsid w:val="005D2063"/>
    <w:rPr>
      <w:rFonts w:ascii="Arial" w:eastAsia="Times New Roman (Základní text" w:hAnsi="Arial" w:cs="Azeret Mono"/>
      <w:b/>
      <w:bCs/>
      <w:color w:val="368537"/>
      <w:spacing w:val="10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284E1D"/>
    <w:rPr>
      <w:color w:val="262D91" w:themeColor="followedHyperlink"/>
      <w:u w:val="single"/>
    </w:rPr>
  </w:style>
  <w:style w:type="paragraph" w:customStyle="1" w:styleId="DIAvodndaje">
    <w:name w:val="DIA Úvodní údaje"/>
    <w:rsid w:val="00F84F04"/>
    <w:pPr>
      <w:tabs>
        <w:tab w:val="left" w:pos="2778"/>
        <w:tab w:val="left" w:pos="5262"/>
      </w:tabs>
      <w:spacing w:after="0" w:line="240" w:lineRule="auto"/>
    </w:pPr>
    <w:rPr>
      <w:rFonts w:ascii="Arial" w:hAnsi="Arial"/>
      <w:sz w:val="20"/>
      <w:szCs w:val="20"/>
    </w:rPr>
  </w:style>
  <w:style w:type="paragraph" w:customStyle="1" w:styleId="DIAvodndajezhlav">
    <w:name w:val="DIA Úvodní údaje záhlaví"/>
    <w:basedOn w:val="DIAvodndaje"/>
    <w:rsid w:val="00F84F04"/>
    <w:pPr>
      <w:spacing w:line="276" w:lineRule="auto"/>
    </w:pPr>
    <w:rPr>
      <w:rFonts w:ascii="Azeret Mono" w:hAnsi="Azeret Mono" w:cs="Azeret Mono"/>
      <w:caps/>
      <w:color w:val="368537"/>
      <w:sz w:val="16"/>
      <w:szCs w:val="16"/>
    </w:rPr>
  </w:style>
  <w:style w:type="paragraph" w:styleId="Bezmezer">
    <w:name w:val="No Spacing"/>
    <w:aliases w:val="DIA Bez mezer"/>
    <w:next w:val="Normln"/>
    <w:link w:val="BezmezerChar"/>
    <w:uiPriority w:val="1"/>
    <w:qFormat/>
    <w:rsid w:val="005D2063"/>
    <w:pPr>
      <w:spacing w:after="0" w:line="288" w:lineRule="auto"/>
      <w:jc w:val="both"/>
    </w:pPr>
    <w:rPr>
      <w:rFonts w:ascii="Arial" w:hAnsi="Arial" w:cs="Times New Roman (Základní text"/>
      <w:sz w:val="20"/>
      <w:szCs w:val="20"/>
    </w:rPr>
  </w:style>
  <w:style w:type="character" w:customStyle="1" w:styleId="BezmezerChar">
    <w:name w:val="Bez mezer Char"/>
    <w:aliases w:val="DIA Bez mezer Char"/>
    <w:basedOn w:val="Standardnpsmoodstavce"/>
    <w:link w:val="Bezmezer"/>
    <w:uiPriority w:val="1"/>
    <w:rsid w:val="005D2063"/>
    <w:rPr>
      <w:rFonts w:ascii="Arial" w:hAnsi="Arial" w:cs="Times New Roman (Základní text"/>
      <w:sz w:val="20"/>
      <w:szCs w:val="20"/>
    </w:rPr>
  </w:style>
  <w:style w:type="paragraph" w:styleId="Citt">
    <w:name w:val="Quote"/>
    <w:aliases w:val="DIA Citát"/>
    <w:basedOn w:val="Normln"/>
    <w:next w:val="Normln"/>
    <w:link w:val="CittChar"/>
    <w:uiPriority w:val="29"/>
    <w:qFormat/>
    <w:rsid w:val="005D2063"/>
    <w:pPr>
      <w:spacing w:before="240" w:after="240"/>
      <w:ind w:left="862" w:right="862"/>
      <w:jc w:val="center"/>
    </w:pPr>
    <w:rPr>
      <w:i/>
      <w:iCs/>
      <w:color w:val="2E2D2C"/>
    </w:rPr>
  </w:style>
  <w:style w:type="character" w:customStyle="1" w:styleId="CittChar">
    <w:name w:val="Citát Char"/>
    <w:aliases w:val="DIA Citát Char"/>
    <w:basedOn w:val="Standardnpsmoodstavce"/>
    <w:link w:val="Citt"/>
    <w:uiPriority w:val="29"/>
    <w:rsid w:val="005D2063"/>
    <w:rPr>
      <w:rFonts w:ascii="Arial" w:eastAsia="MS Mincho" w:hAnsi="Arial"/>
      <w:i/>
      <w:iCs/>
      <w:color w:val="2E2D2C"/>
      <w:sz w:val="20"/>
      <w:szCs w:val="20"/>
      <w:lang w:eastAsia="cs-CZ"/>
    </w:rPr>
  </w:style>
  <w:style w:type="paragraph" w:customStyle="1" w:styleId="DIANadpissslovnm2">
    <w:name w:val="DIA Nadpis s číslováním 2"/>
    <w:basedOn w:val="Nadpis2"/>
    <w:rsid w:val="005D2063"/>
    <w:pPr>
      <w:numPr>
        <w:ilvl w:val="1"/>
        <w:numId w:val="4"/>
      </w:numPr>
    </w:pPr>
    <w:rPr>
      <w:szCs w:val="32"/>
    </w:rPr>
  </w:style>
  <w:style w:type="paragraph" w:customStyle="1" w:styleId="DIANadpissslovnm1">
    <w:name w:val="DIA Nadpis s číslováním 1"/>
    <w:basedOn w:val="DIANadpissslovnm2"/>
    <w:rsid w:val="005D2063"/>
    <w:pPr>
      <w:numPr>
        <w:ilvl w:val="0"/>
      </w:numPr>
      <w:spacing w:before="480"/>
    </w:pPr>
    <w:rPr>
      <w:sz w:val="32"/>
    </w:rPr>
  </w:style>
  <w:style w:type="paragraph" w:customStyle="1" w:styleId="DIANadpisVELK">
    <w:name w:val="DIA Nadpis VELKÝ"/>
    <w:rsid w:val="005D2063"/>
    <w:pPr>
      <w:spacing w:before="480"/>
    </w:pPr>
    <w:rPr>
      <w:rFonts w:ascii="Azeret Mono" w:eastAsia="MS Mincho" w:hAnsi="Azeret Mono" w:cs="Azeret Mono"/>
      <w:caps/>
      <w:color w:val="2E2D2C"/>
      <w:sz w:val="48"/>
      <w:szCs w:val="48"/>
      <w:lang w:eastAsia="cs-CZ"/>
    </w:rPr>
  </w:style>
  <w:style w:type="paragraph" w:styleId="Odstavecseseznamem">
    <w:name w:val="List Paragraph"/>
    <w:aliases w:val="DIA Odstavec se seznamem"/>
    <w:basedOn w:val="Normln"/>
    <w:uiPriority w:val="34"/>
    <w:qFormat/>
    <w:rsid w:val="005D2063"/>
    <w:pPr>
      <w:numPr>
        <w:numId w:val="5"/>
      </w:numPr>
      <w:tabs>
        <w:tab w:val="left" w:pos="2768"/>
      </w:tabs>
      <w:jc w:val="left"/>
    </w:pPr>
  </w:style>
  <w:style w:type="paragraph" w:customStyle="1" w:styleId="DIAOdrka">
    <w:name w:val="DIA Odrážka"/>
    <w:basedOn w:val="Odstavecseseznamem"/>
    <w:qFormat/>
    <w:rsid w:val="005D2063"/>
    <w:pPr>
      <w:numPr>
        <w:numId w:val="6"/>
      </w:numPr>
      <w:spacing w:before="60" w:after="60"/>
    </w:pPr>
  </w:style>
  <w:style w:type="table" w:customStyle="1" w:styleId="DIATabulka">
    <w:name w:val="DIA Tabulka"/>
    <w:basedOn w:val="Normlntabulka"/>
    <w:uiPriority w:val="99"/>
    <w:rsid w:val="005D2063"/>
    <w:pPr>
      <w:tabs>
        <w:tab w:val="left" w:pos="2768"/>
      </w:tabs>
      <w:spacing w:after="0" w:line="240" w:lineRule="auto"/>
    </w:pPr>
    <w:rPr>
      <w:rFonts w:ascii="Arial" w:eastAsia="MS Mincho" w:hAnsi="Arial" w:cs="DM Sans 14pt"/>
      <w:sz w:val="20"/>
      <w:szCs w:val="20"/>
      <w:lang w:eastAsia="cs-CZ"/>
    </w:rPr>
    <w:tblPr>
      <w:tblBorders>
        <w:top w:val="single" w:sz="4" w:space="0" w:color="368537"/>
        <w:left w:val="single" w:sz="4" w:space="0" w:color="368537"/>
        <w:bottom w:val="single" w:sz="4" w:space="0" w:color="368537"/>
        <w:right w:val="single" w:sz="4" w:space="0" w:color="368537"/>
        <w:insideH w:val="single" w:sz="4" w:space="0" w:color="368537"/>
        <w:insideV w:val="single" w:sz="4" w:space="0" w:color="368537"/>
      </w:tblBorders>
      <w:tblCellMar>
        <w:top w:w="57" w:type="dxa"/>
        <w:bottom w:w="57" w:type="dxa"/>
      </w:tblCellMar>
    </w:tblPr>
    <w:trPr>
      <w:tblHeader/>
    </w:trPr>
    <w:tcPr>
      <w:vAlign w:val="center"/>
    </w:tcPr>
  </w:style>
  <w:style w:type="paragraph" w:customStyle="1" w:styleId="DIATabulkaauto-slovn">
    <w:name w:val="DIA Tabulka auto-číslování"/>
    <w:basedOn w:val="Normln"/>
    <w:uiPriority w:val="1"/>
    <w:rsid w:val="005D2063"/>
    <w:pPr>
      <w:numPr>
        <w:numId w:val="7"/>
      </w:numPr>
      <w:tabs>
        <w:tab w:val="left" w:pos="2768"/>
      </w:tabs>
      <w:adjustRightInd w:val="0"/>
      <w:snapToGrid w:val="0"/>
      <w:spacing w:before="0" w:after="0" w:line="240" w:lineRule="auto"/>
      <w:contextualSpacing/>
      <w:jc w:val="right"/>
    </w:pPr>
    <w:rPr>
      <w:rFonts w:cs="DM Sans 14pt"/>
      <w:color w:val="368537"/>
    </w:rPr>
  </w:style>
  <w:style w:type="table" w:customStyle="1" w:styleId="DIATabulkazelenzhlav">
    <w:name w:val="DIA Tabulka zelené záhlaví"/>
    <w:basedOn w:val="Normlntabulka"/>
    <w:uiPriority w:val="99"/>
    <w:rsid w:val="005D2063"/>
    <w:pPr>
      <w:snapToGrid w:val="0"/>
      <w:spacing w:after="0" w:line="240" w:lineRule="auto"/>
      <w:contextualSpacing/>
    </w:pPr>
    <w:rPr>
      <w:rFonts w:ascii="Arial" w:hAnsi="Arial"/>
      <w:sz w:val="20"/>
    </w:rPr>
    <w:tblPr>
      <w:tblBorders>
        <w:top w:val="single" w:sz="4" w:space="0" w:color="368537"/>
        <w:left w:val="single" w:sz="4" w:space="0" w:color="368537"/>
        <w:bottom w:val="single" w:sz="4" w:space="0" w:color="368537"/>
        <w:right w:val="single" w:sz="4" w:space="0" w:color="368537"/>
        <w:insideH w:val="single" w:sz="4" w:space="0" w:color="368537"/>
        <w:insideV w:val="single" w:sz="4" w:space="0" w:color="368537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="Arial" w:hAnsi="Arial"/>
        <w:color w:val="FFFFFF" w:themeColor="background1"/>
      </w:rPr>
      <w:tblPr/>
      <w:tcPr>
        <w:shd w:val="clear" w:color="auto" w:fill="368537"/>
      </w:tcPr>
    </w:tblStylePr>
  </w:style>
  <w:style w:type="paragraph" w:customStyle="1" w:styleId="DIAZpat2">
    <w:name w:val="DIA Zápatí 2"/>
    <w:basedOn w:val="Zpat"/>
    <w:rsid w:val="005D2063"/>
    <w:pPr>
      <w:tabs>
        <w:tab w:val="right" w:pos="8789"/>
      </w:tabs>
      <w:ind w:right="147"/>
    </w:pPr>
  </w:style>
  <w:style w:type="character" w:styleId="Inteligentnhypertextovodkaz">
    <w:name w:val="Smart Hyperlink"/>
    <w:aliases w:val="DIA Inteligentní hypertextový odkaz"/>
    <w:basedOn w:val="Hypertextovodkaz"/>
    <w:uiPriority w:val="99"/>
    <w:unhideWhenUsed/>
    <w:rsid w:val="005D2063"/>
    <w:rPr>
      <w:rFonts w:ascii="Azeret Mono" w:hAnsi="Azeret Mono" w:cs="Azeret Mono"/>
      <w:color w:val="368537"/>
    </w:rPr>
  </w:style>
  <w:style w:type="character" w:styleId="Inteligentnodkaz">
    <w:name w:val="Smart Link"/>
    <w:aliases w:val="DIA Inteligentní odkaz"/>
    <w:basedOn w:val="Inteligentnhypertextovodkaz"/>
    <w:uiPriority w:val="99"/>
    <w:unhideWhenUsed/>
    <w:rsid w:val="005D2063"/>
    <w:rPr>
      <w:rFonts w:ascii="Azeret Mono" w:hAnsi="Azeret Mono" w:cs="Azeret Mono"/>
      <w:color w:val="368537"/>
    </w:rPr>
  </w:style>
  <w:style w:type="character" w:customStyle="1" w:styleId="Nadpis1Char">
    <w:name w:val="Nadpis 1 Char"/>
    <w:aliases w:val="DIA Nadpis 1 Char"/>
    <w:basedOn w:val="Standardnpsmoodstavce"/>
    <w:link w:val="Nadpis1"/>
    <w:uiPriority w:val="9"/>
    <w:rsid w:val="005D2063"/>
    <w:rPr>
      <w:rFonts w:ascii="Azeret Mono" w:eastAsia="MS Mincho" w:hAnsi="Azeret Mono" w:cs="Azeret Mono"/>
      <w:caps/>
      <w:color w:val="2E2D2C"/>
      <w:sz w:val="32"/>
      <w:szCs w:val="32"/>
      <w:lang w:eastAsia="cs-CZ"/>
    </w:rPr>
  </w:style>
  <w:style w:type="character" w:customStyle="1" w:styleId="Nadpis3Char">
    <w:name w:val="Nadpis 3 Char"/>
    <w:aliases w:val="DIA Nadpis 3 Char"/>
    <w:basedOn w:val="Standardnpsmoodstavce"/>
    <w:link w:val="Nadpis3"/>
    <w:uiPriority w:val="9"/>
    <w:rsid w:val="005D2063"/>
    <w:rPr>
      <w:rFonts w:ascii="Arial" w:eastAsia="MS Mincho" w:hAnsi="Arial" w:cs="Azeret Mono"/>
      <w:b/>
      <w:bCs/>
      <w:color w:val="2E2D2C"/>
      <w:spacing w:val="10"/>
      <w:sz w:val="24"/>
      <w:szCs w:val="24"/>
      <w:lang w:eastAsia="cs-CZ"/>
    </w:rPr>
  </w:style>
  <w:style w:type="character" w:customStyle="1" w:styleId="Nadpis4Char">
    <w:name w:val="Nadpis 4 Char"/>
    <w:aliases w:val="DIA Nadpis 4 Char"/>
    <w:basedOn w:val="Standardnpsmoodstavce"/>
    <w:link w:val="Nadpis4"/>
    <w:uiPriority w:val="9"/>
    <w:rsid w:val="005D2063"/>
    <w:rPr>
      <w:rFonts w:ascii="Arial" w:eastAsia="MS Mincho" w:hAnsi="Arial" w:cs="Arial"/>
      <w:b/>
      <w:bCs/>
      <w:color w:val="368537"/>
      <w:sz w:val="20"/>
      <w:szCs w:val="20"/>
      <w:lang w:eastAsia="cs-CZ"/>
    </w:rPr>
  </w:style>
  <w:style w:type="character" w:customStyle="1" w:styleId="Nadpis5Char">
    <w:name w:val="Nadpis 5 Char"/>
    <w:aliases w:val="DIA Nadpis 5 Char"/>
    <w:basedOn w:val="Standardnpsmoodstavce"/>
    <w:link w:val="Nadpis5"/>
    <w:uiPriority w:val="9"/>
    <w:rsid w:val="005D2063"/>
    <w:rPr>
      <w:rFonts w:ascii="Arial" w:eastAsia="MS Mincho" w:hAnsi="Arial"/>
      <w:b/>
      <w:bCs/>
      <w:color w:val="2E2D2C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5D2063"/>
    <w:rPr>
      <w:rFonts w:ascii="Arial" w:eastAsia="MS Mincho" w:hAnsi="Arial"/>
      <w:b/>
      <w:bCs/>
      <w:color w:val="2E2D2C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5D2063"/>
    <w:rPr>
      <w:rFonts w:ascii="Arial" w:eastAsia="MS Mincho" w:hAnsi="Arial"/>
      <w:b/>
      <w:bCs/>
      <w:color w:val="2E2D2C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5D2063"/>
    <w:rPr>
      <w:rFonts w:ascii="Arial" w:eastAsia="MS Mincho" w:hAnsi="Arial"/>
      <w:b/>
      <w:bCs/>
      <w:color w:val="2E2D2C"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5D2063"/>
    <w:rPr>
      <w:rFonts w:ascii="Arial" w:eastAsia="MS Mincho" w:hAnsi="Arial"/>
      <w:b/>
      <w:bCs/>
      <w:color w:val="2E2D2C"/>
      <w:sz w:val="20"/>
      <w:szCs w:val="20"/>
      <w:lang w:eastAsia="cs-CZ"/>
    </w:rPr>
  </w:style>
  <w:style w:type="paragraph" w:customStyle="1" w:styleId="NadpisMEGA">
    <w:name w:val="Nadpis MEGA"/>
    <w:basedOn w:val="Nadpis1"/>
    <w:rsid w:val="005D2063"/>
    <w:rPr>
      <w:sz w:val="48"/>
      <w:szCs w:val="48"/>
    </w:rPr>
  </w:style>
  <w:style w:type="character" w:styleId="Nzevknihy">
    <w:name w:val="Book Title"/>
    <w:basedOn w:val="Standardnpsmoodstavce"/>
    <w:uiPriority w:val="33"/>
    <w:qFormat/>
    <w:rsid w:val="005D2063"/>
    <w:rPr>
      <w:b/>
      <w:bCs/>
      <w:i/>
      <w:iCs/>
      <w:spacing w:val="5"/>
    </w:rPr>
  </w:style>
  <w:style w:type="paragraph" w:styleId="Obsah1">
    <w:name w:val="toc 1"/>
    <w:aliases w:val="DIA Obsah 1"/>
    <w:basedOn w:val="Bezmezer"/>
    <w:next w:val="Normln"/>
    <w:uiPriority w:val="39"/>
    <w:unhideWhenUsed/>
    <w:rsid w:val="005D2063"/>
    <w:pPr>
      <w:tabs>
        <w:tab w:val="right" w:leader="dot" w:pos="8942"/>
      </w:tabs>
      <w:adjustRightInd w:val="0"/>
      <w:spacing w:before="40" w:after="100" w:line="276" w:lineRule="auto"/>
      <w:ind w:left="454" w:hanging="454"/>
      <w:jc w:val="left"/>
    </w:pPr>
    <w:rPr>
      <w:rFonts w:cs="Arial"/>
      <w:b/>
      <w:noProof/>
    </w:rPr>
  </w:style>
  <w:style w:type="paragraph" w:styleId="Obsah2">
    <w:name w:val="toc 2"/>
    <w:aliases w:val="DIA Obsah 2"/>
    <w:basedOn w:val="Normln"/>
    <w:next w:val="Normln"/>
    <w:uiPriority w:val="39"/>
    <w:unhideWhenUsed/>
    <w:rsid w:val="005D2063"/>
    <w:pPr>
      <w:tabs>
        <w:tab w:val="right" w:leader="dot" w:pos="8942"/>
      </w:tabs>
      <w:ind w:left="908" w:hanging="454"/>
    </w:pPr>
    <w:rPr>
      <w:noProof/>
    </w:rPr>
  </w:style>
  <w:style w:type="paragraph" w:styleId="Obsah3">
    <w:name w:val="toc 3"/>
    <w:aliases w:val="DIA Obsah 3"/>
    <w:basedOn w:val="Normln"/>
    <w:next w:val="Normln"/>
    <w:uiPriority w:val="39"/>
    <w:unhideWhenUsed/>
    <w:rsid w:val="005D2063"/>
    <w:pPr>
      <w:tabs>
        <w:tab w:val="right" w:leader="dot" w:pos="8942"/>
      </w:tabs>
      <w:ind w:left="1361" w:hanging="454"/>
    </w:pPr>
    <w:rPr>
      <w:noProof/>
    </w:rPr>
  </w:style>
  <w:style w:type="paragraph" w:styleId="Obsah4">
    <w:name w:val="toc 4"/>
    <w:aliases w:val="DIA Obsah 4"/>
    <w:basedOn w:val="Obsah3"/>
    <w:next w:val="Normln"/>
    <w:uiPriority w:val="39"/>
    <w:unhideWhenUsed/>
    <w:rsid w:val="005D2063"/>
    <w:pPr>
      <w:ind w:left="1815"/>
    </w:pPr>
  </w:style>
  <w:style w:type="paragraph" w:styleId="Obsah5">
    <w:name w:val="toc 5"/>
    <w:aliases w:val="DIA Obsah 5"/>
    <w:basedOn w:val="Obsah4"/>
    <w:next w:val="Normln"/>
    <w:uiPriority w:val="39"/>
    <w:unhideWhenUsed/>
    <w:rsid w:val="005D2063"/>
  </w:style>
  <w:style w:type="paragraph" w:styleId="Obsah6">
    <w:name w:val="toc 6"/>
    <w:basedOn w:val="Obsah5"/>
    <w:next w:val="Normln"/>
    <w:uiPriority w:val="39"/>
    <w:unhideWhenUsed/>
    <w:rsid w:val="005D2063"/>
  </w:style>
  <w:style w:type="paragraph" w:styleId="Obsah7">
    <w:name w:val="toc 7"/>
    <w:basedOn w:val="Obsah6"/>
    <w:next w:val="Normln"/>
    <w:uiPriority w:val="39"/>
    <w:unhideWhenUsed/>
    <w:rsid w:val="005D2063"/>
  </w:style>
  <w:style w:type="paragraph" w:styleId="Obsah8">
    <w:name w:val="toc 8"/>
    <w:basedOn w:val="Obsah7"/>
    <w:next w:val="Normln"/>
    <w:uiPriority w:val="39"/>
    <w:unhideWhenUsed/>
    <w:rsid w:val="005D2063"/>
  </w:style>
  <w:style w:type="paragraph" w:styleId="Obsah9">
    <w:name w:val="toc 9"/>
    <w:basedOn w:val="Obsah8"/>
    <w:next w:val="Normln"/>
    <w:uiPriority w:val="39"/>
    <w:unhideWhenUsed/>
    <w:rsid w:val="005D2063"/>
  </w:style>
  <w:style w:type="character" w:styleId="Odkazintenzivn">
    <w:name w:val="Intense Reference"/>
    <w:aliases w:val="DIA Odkaz – intenzivní"/>
    <w:basedOn w:val="Standardnpsmoodstavce"/>
    <w:uiPriority w:val="32"/>
    <w:qFormat/>
    <w:rsid w:val="005D2063"/>
    <w:rPr>
      <w:b w:val="0"/>
      <w:bCs/>
      <w:caps w:val="0"/>
      <w:smallCaps w:val="0"/>
      <w:color w:val="368537"/>
      <w:spacing w:val="5"/>
    </w:rPr>
  </w:style>
  <w:style w:type="character" w:styleId="Odkazjemn">
    <w:name w:val="Subtle Reference"/>
    <w:aliases w:val="DIA Odkaz – jemný"/>
    <w:basedOn w:val="Standardnpsmoodstavce"/>
    <w:uiPriority w:val="31"/>
    <w:rsid w:val="005D2063"/>
    <w:rPr>
      <w:caps w:val="0"/>
      <w:smallCaps w:val="0"/>
      <w:color w:val="7A7572" w:themeColor="text1" w:themeTint="A5"/>
    </w:rPr>
  </w:style>
  <w:style w:type="paragraph" w:customStyle="1" w:styleId="Odrka">
    <w:name w:val="Odrážka"/>
    <w:basedOn w:val="Odstavecseseznamem"/>
    <w:qFormat/>
    <w:rsid w:val="005D2063"/>
    <w:pPr>
      <w:numPr>
        <w:numId w:val="0"/>
      </w:numPr>
    </w:pPr>
  </w:style>
  <w:style w:type="paragraph" w:styleId="Podnadpis">
    <w:name w:val="Subtitle"/>
    <w:aliases w:val="DIA Podnadpis"/>
    <w:next w:val="Normln"/>
    <w:link w:val="PodnadpisChar"/>
    <w:uiPriority w:val="11"/>
    <w:qFormat/>
    <w:rsid w:val="005D2063"/>
    <w:pPr>
      <w:spacing w:after="240"/>
    </w:pPr>
    <w:rPr>
      <w:rFonts w:ascii="Azeret Mono" w:eastAsia="MS Mincho" w:hAnsi="Azeret Mono" w:cs="Azeret Mono"/>
      <w:caps/>
      <w:color w:val="368537"/>
      <w:sz w:val="20"/>
      <w:szCs w:val="20"/>
      <w:lang w:eastAsia="cs-CZ"/>
    </w:rPr>
  </w:style>
  <w:style w:type="character" w:customStyle="1" w:styleId="PodnadpisChar">
    <w:name w:val="Podnadpis Char"/>
    <w:aliases w:val="DIA Podnadpis Char"/>
    <w:basedOn w:val="Standardnpsmoodstavce"/>
    <w:link w:val="Podnadpis"/>
    <w:uiPriority w:val="11"/>
    <w:rsid w:val="005D2063"/>
    <w:rPr>
      <w:rFonts w:ascii="Azeret Mono" w:eastAsia="MS Mincho" w:hAnsi="Azeret Mono" w:cs="Azeret Mono"/>
      <w:caps/>
      <w:color w:val="368537"/>
      <w:sz w:val="2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5D2063"/>
    <w:rPr>
      <w:b/>
      <w:bCs/>
    </w:rPr>
  </w:style>
  <w:style w:type="table" w:customStyle="1" w:styleId="Tabulka">
    <w:name w:val="Tabulka"/>
    <w:basedOn w:val="Normlntabulka"/>
    <w:uiPriority w:val="99"/>
    <w:rsid w:val="005D2063"/>
    <w:pPr>
      <w:tabs>
        <w:tab w:val="left" w:pos="2768"/>
      </w:tabs>
      <w:spacing w:after="0" w:line="240" w:lineRule="auto"/>
    </w:pPr>
    <w:rPr>
      <w:rFonts w:ascii="Arial" w:eastAsia="MS Mincho" w:hAnsi="Arial" w:cs="DM Sans 14pt"/>
      <w:sz w:val="20"/>
      <w:szCs w:val="20"/>
      <w:lang w:eastAsia="cs-CZ"/>
    </w:rPr>
    <w:tblPr>
      <w:tblBorders>
        <w:top w:val="single" w:sz="4" w:space="0" w:color="368537"/>
        <w:left w:val="single" w:sz="4" w:space="0" w:color="368537"/>
        <w:bottom w:val="single" w:sz="4" w:space="0" w:color="368537"/>
        <w:right w:val="single" w:sz="4" w:space="0" w:color="368537"/>
        <w:insideH w:val="single" w:sz="4" w:space="0" w:color="368537"/>
        <w:insideV w:val="single" w:sz="4" w:space="0" w:color="368537"/>
      </w:tblBorders>
      <w:tblCellMar>
        <w:top w:w="57" w:type="dxa"/>
        <w:bottom w:w="57" w:type="dxa"/>
      </w:tblCellMar>
    </w:tblPr>
    <w:trPr>
      <w:tblHeader/>
    </w:trPr>
    <w:tcPr>
      <w:vAlign w:val="center"/>
    </w:tcPr>
  </w:style>
  <w:style w:type="table" w:customStyle="1" w:styleId="Tabulka2">
    <w:name w:val="Tabulka 2"/>
    <w:basedOn w:val="Normlntabulka"/>
    <w:uiPriority w:val="99"/>
    <w:rsid w:val="005D2063"/>
    <w:pPr>
      <w:spacing w:after="0" w:line="240" w:lineRule="auto"/>
    </w:pPr>
    <w:rPr>
      <w:rFonts w:ascii="DM Sans 14pt" w:eastAsia="MS Mincho" w:hAnsi="DM Sans 14pt" w:cs="DM Sans 14pt"/>
      <w:sz w:val="20"/>
      <w:szCs w:val="20"/>
      <w:lang w:eastAsia="cs-CZ"/>
    </w:rPr>
    <w:tblPr/>
  </w:style>
  <w:style w:type="paragraph" w:customStyle="1" w:styleId="Tabulkaauto-slovn">
    <w:name w:val="Tabulka auto-číslování"/>
    <w:basedOn w:val="Normln"/>
    <w:uiPriority w:val="1"/>
    <w:rsid w:val="005D2063"/>
    <w:pPr>
      <w:tabs>
        <w:tab w:val="left" w:pos="2768"/>
      </w:tabs>
      <w:spacing w:after="0" w:line="240" w:lineRule="auto"/>
      <w:ind w:right="57"/>
      <w:jc w:val="right"/>
    </w:pPr>
    <w:rPr>
      <w:rFonts w:cs="DM Sans 14pt"/>
      <w:color w:val="368537"/>
    </w:rPr>
  </w:style>
  <w:style w:type="table" w:styleId="Tabulkasmkou4">
    <w:name w:val="Grid Table 4"/>
    <w:basedOn w:val="Normlntabulka"/>
    <w:uiPriority w:val="49"/>
    <w:rsid w:val="005D2063"/>
    <w:pPr>
      <w:spacing w:after="0" w:line="240" w:lineRule="auto"/>
    </w:pPr>
    <w:tblPr>
      <w:tblStyleRowBandSize w:val="1"/>
      <w:tblStyleColBandSize w:val="1"/>
      <w:tblBorders>
        <w:top w:val="single" w:sz="4" w:space="0" w:color="857F7C" w:themeColor="text1" w:themeTint="99"/>
        <w:left w:val="single" w:sz="4" w:space="0" w:color="857F7C" w:themeColor="text1" w:themeTint="99"/>
        <w:bottom w:val="single" w:sz="4" w:space="0" w:color="857F7C" w:themeColor="text1" w:themeTint="99"/>
        <w:right w:val="single" w:sz="4" w:space="0" w:color="857F7C" w:themeColor="text1" w:themeTint="99"/>
        <w:insideH w:val="single" w:sz="4" w:space="0" w:color="857F7C" w:themeColor="text1" w:themeTint="99"/>
        <w:insideV w:val="single" w:sz="4" w:space="0" w:color="857F7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E2C2B" w:themeColor="text1"/>
          <w:left w:val="single" w:sz="4" w:space="0" w:color="2E2C2B" w:themeColor="text1"/>
          <w:bottom w:val="single" w:sz="4" w:space="0" w:color="2E2C2B" w:themeColor="text1"/>
          <w:right w:val="single" w:sz="4" w:space="0" w:color="2E2C2B" w:themeColor="text1"/>
          <w:insideH w:val="nil"/>
          <w:insideV w:val="nil"/>
        </w:tcBorders>
        <w:shd w:val="clear" w:color="auto" w:fill="2E2C2B" w:themeFill="text1"/>
      </w:tcPr>
    </w:tblStylePr>
    <w:tblStylePr w:type="lastRow">
      <w:rPr>
        <w:b/>
        <w:bCs/>
      </w:rPr>
      <w:tblPr/>
      <w:tcPr>
        <w:tcBorders>
          <w:top w:val="double" w:sz="4" w:space="0" w:color="2E2C2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4D3" w:themeFill="text1" w:themeFillTint="33"/>
      </w:tcPr>
    </w:tblStylePr>
    <w:tblStylePr w:type="band1Horz">
      <w:tblPr/>
      <w:tcPr>
        <w:shd w:val="clear" w:color="auto" w:fill="D6D4D3" w:themeFill="text1" w:themeFillTint="33"/>
      </w:tcPr>
    </w:tblStylePr>
  </w:style>
  <w:style w:type="table" w:styleId="Tabulkaseznamu3zvraznn6">
    <w:name w:val="List Table 3 Accent 6"/>
    <w:basedOn w:val="Normlntabulka"/>
    <w:uiPriority w:val="48"/>
    <w:rsid w:val="005D2063"/>
    <w:pPr>
      <w:spacing w:after="0" w:line="240" w:lineRule="auto"/>
    </w:pPr>
    <w:tblPr>
      <w:tblStyleRowBandSize w:val="1"/>
      <w:tblStyleColBandSize w:val="1"/>
      <w:tblBorders>
        <w:top w:val="single" w:sz="4" w:space="0" w:color="F3FFF5" w:themeColor="accent6"/>
        <w:left w:val="single" w:sz="4" w:space="0" w:color="F3FFF5" w:themeColor="accent6"/>
        <w:bottom w:val="single" w:sz="4" w:space="0" w:color="F3FFF5" w:themeColor="accent6"/>
        <w:right w:val="single" w:sz="4" w:space="0" w:color="F3FFF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FFF5" w:themeFill="accent6"/>
      </w:tcPr>
    </w:tblStylePr>
    <w:tblStylePr w:type="lastRow">
      <w:rPr>
        <w:b/>
        <w:bCs/>
      </w:rPr>
      <w:tblPr/>
      <w:tcPr>
        <w:tcBorders>
          <w:top w:val="double" w:sz="4" w:space="0" w:color="F3FFF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FFF5" w:themeColor="accent6"/>
          <w:right w:val="single" w:sz="4" w:space="0" w:color="F3FFF5" w:themeColor="accent6"/>
        </w:tcBorders>
      </w:tcPr>
    </w:tblStylePr>
    <w:tblStylePr w:type="band1Horz">
      <w:tblPr/>
      <w:tcPr>
        <w:tcBorders>
          <w:top w:val="single" w:sz="4" w:space="0" w:color="F3FFF5" w:themeColor="accent6"/>
          <w:bottom w:val="single" w:sz="4" w:space="0" w:color="F3FFF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FFF5" w:themeColor="accent6"/>
          <w:left w:val="nil"/>
        </w:tcBorders>
      </w:tcPr>
    </w:tblStylePr>
    <w:tblStylePr w:type="swCell">
      <w:tblPr/>
      <w:tcPr>
        <w:tcBorders>
          <w:top w:val="double" w:sz="4" w:space="0" w:color="F3FFF5" w:themeColor="accent6"/>
          <w:right w:val="nil"/>
        </w:tcBorders>
      </w:tcPr>
    </w:tblStylePr>
  </w:style>
  <w:style w:type="paragraph" w:styleId="Textpoznpodarou">
    <w:name w:val="footnote text"/>
    <w:link w:val="TextpoznpodarouChar"/>
    <w:uiPriority w:val="99"/>
    <w:semiHidden/>
    <w:unhideWhenUsed/>
    <w:rsid w:val="005D2063"/>
    <w:pPr>
      <w:widowControl w:val="0"/>
      <w:adjustRightInd w:val="0"/>
      <w:snapToGrid w:val="0"/>
      <w:spacing w:after="0" w:line="240" w:lineRule="auto"/>
      <w:contextualSpacing/>
      <w:textboxTightWrap w:val="allLines"/>
    </w:pPr>
    <w:rPr>
      <w:rFonts w:ascii="Arial" w:eastAsia="MS Mincho" w:hAnsi="Arial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D2063"/>
    <w:rPr>
      <w:rFonts w:ascii="Arial" w:eastAsia="MS Mincho" w:hAnsi="Arial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5D2063"/>
    <w:pPr>
      <w:spacing w:after="0"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5D2063"/>
    <w:rPr>
      <w:rFonts w:ascii="Arial" w:eastAsia="MS Mincho" w:hAnsi="Arial"/>
      <w:sz w:val="20"/>
      <w:szCs w:val="20"/>
      <w:lang w:eastAsia="cs-CZ"/>
    </w:rPr>
  </w:style>
  <w:style w:type="paragraph" w:styleId="Vrazncitt">
    <w:name w:val="Intense Quote"/>
    <w:aliases w:val="DIA Výrazný citát"/>
    <w:basedOn w:val="Normln"/>
    <w:next w:val="Normln"/>
    <w:link w:val="VrazncittChar"/>
    <w:uiPriority w:val="30"/>
    <w:qFormat/>
    <w:rsid w:val="005D2063"/>
    <w:pPr>
      <w:tabs>
        <w:tab w:val="left" w:pos="2835"/>
      </w:tabs>
      <w:spacing w:before="240" w:after="240"/>
      <w:jc w:val="center"/>
    </w:pPr>
    <w:rPr>
      <w:i/>
      <w:iCs/>
      <w:color w:val="368537"/>
      <w:sz w:val="24"/>
      <w:szCs w:val="24"/>
    </w:rPr>
  </w:style>
  <w:style w:type="character" w:customStyle="1" w:styleId="VrazncittChar">
    <w:name w:val="Výrazný citát Char"/>
    <w:aliases w:val="DIA Výrazný citát Char"/>
    <w:basedOn w:val="Standardnpsmoodstavce"/>
    <w:link w:val="Vrazncitt"/>
    <w:uiPriority w:val="30"/>
    <w:rsid w:val="005D2063"/>
    <w:rPr>
      <w:rFonts w:ascii="Arial" w:eastAsia="MS Mincho" w:hAnsi="Arial"/>
      <w:i/>
      <w:iCs/>
      <w:color w:val="368537"/>
      <w:sz w:val="24"/>
      <w:szCs w:val="24"/>
      <w:lang w:eastAsia="cs-CZ"/>
    </w:rPr>
  </w:style>
  <w:style w:type="character" w:styleId="Zdraznnintenzivn">
    <w:name w:val="Intense Emphasis"/>
    <w:aliases w:val="DIA Zdůraznění – intenzivní"/>
    <w:basedOn w:val="Standardnpsmoodstavce"/>
    <w:uiPriority w:val="21"/>
    <w:qFormat/>
    <w:rsid w:val="005D2063"/>
    <w:rPr>
      <w:b/>
      <w:bCs/>
      <w:i/>
      <w:iCs/>
      <w:color w:val="368537"/>
    </w:rPr>
  </w:style>
  <w:style w:type="character" w:styleId="Zdraznnjemn">
    <w:name w:val="Subtle Emphasis"/>
    <w:aliases w:val="DIA Zdůraznění – jemné"/>
    <w:basedOn w:val="Standardnpsmoodstavce"/>
    <w:uiPriority w:val="19"/>
    <w:qFormat/>
    <w:rsid w:val="005D2063"/>
    <w:rPr>
      <w:i/>
      <w:iCs/>
      <w:color w:val="64605E" w:themeColor="text1" w:themeTint="BF"/>
    </w:rPr>
  </w:style>
  <w:style w:type="character" w:styleId="Zdraznn">
    <w:name w:val="Emphasis"/>
    <w:aliases w:val="DIA Zdůraznění"/>
    <w:basedOn w:val="Standardnpsmoodstavce"/>
    <w:uiPriority w:val="20"/>
    <w:qFormat/>
    <w:rsid w:val="005D2063"/>
    <w:rPr>
      <w:b/>
      <w:bCs/>
      <w:i/>
      <w:iCs/>
    </w:rPr>
  </w:style>
  <w:style w:type="character" w:styleId="Znakapoznpodarou">
    <w:name w:val="footnote reference"/>
    <w:basedOn w:val="Standardnpsmoodstavce"/>
    <w:uiPriority w:val="99"/>
    <w:semiHidden/>
    <w:unhideWhenUsed/>
    <w:rsid w:val="005D2063"/>
    <w:rPr>
      <w:vertAlign w:val="superscript"/>
    </w:rPr>
  </w:style>
  <w:style w:type="character" w:customStyle="1" w:styleId="normaltextrun">
    <w:name w:val="normaltextrun"/>
    <w:basedOn w:val="Standardnpsmoodstavce"/>
    <w:rsid w:val="00467D58"/>
  </w:style>
  <w:style w:type="paragraph" w:customStyle="1" w:styleId="Nzevlnku">
    <w:name w:val="Název článku"/>
    <w:basedOn w:val="Normln"/>
    <w:next w:val="Normln"/>
    <w:rsid w:val="00785376"/>
    <w:pPr>
      <w:keepNext/>
      <w:tabs>
        <w:tab w:val="left" w:pos="0"/>
        <w:tab w:val="left" w:pos="284"/>
        <w:tab w:val="left" w:pos="1701"/>
      </w:tabs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IA">
      <a:dk1>
        <a:srgbClr val="2E2C2B"/>
      </a:dk1>
      <a:lt1>
        <a:srgbClr val="FFFFFF"/>
      </a:lt1>
      <a:dk2>
        <a:srgbClr val="45AE49"/>
      </a:dk2>
      <a:lt2>
        <a:srgbClr val="FEFFFF"/>
      </a:lt2>
      <a:accent1>
        <a:srgbClr val="2E2C2B"/>
      </a:accent1>
      <a:accent2>
        <a:srgbClr val="40842D"/>
      </a:accent2>
      <a:accent3>
        <a:srgbClr val="A5A5A5"/>
      </a:accent3>
      <a:accent4>
        <a:srgbClr val="42AC44"/>
      </a:accent4>
      <a:accent5>
        <a:srgbClr val="545254"/>
      </a:accent5>
      <a:accent6>
        <a:srgbClr val="F3FFF5"/>
      </a:accent6>
      <a:hlink>
        <a:srgbClr val="00D400"/>
      </a:hlink>
      <a:folHlink>
        <a:srgbClr val="262D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f271d2d-02be-476a-8718-57d8a7e532d9">
      <UserInfo>
        <DisplayName>Mesršmíd Martin</DisplayName>
        <AccountId>10</AccountId>
        <AccountType/>
      </UserInfo>
      <UserInfo>
        <DisplayName>Bahenský Martin</DisplayName>
        <AccountId>120</AccountId>
        <AccountType/>
      </UserInfo>
      <UserInfo>
        <DisplayName>Czendlik Roman</DisplayName>
        <AccountId>12</AccountId>
        <AccountType/>
      </UserInfo>
      <UserInfo>
        <DisplayName>Pártl Radovan</DisplayName>
        <AccountId>14</AccountId>
        <AccountType/>
      </UserInfo>
      <UserInfo>
        <DisplayName>Knotek Josef</DisplayName>
        <AccountId>20</AccountId>
        <AccountType/>
      </UserInfo>
      <UserInfo>
        <DisplayName>Kalenský Libor</DisplayName>
        <AccountId>11</AccountId>
        <AccountType/>
      </UserInfo>
      <UserInfo>
        <DisplayName>Kroupa Tomáš</DisplayName>
        <AccountId>18</AccountId>
        <AccountType/>
      </UserInfo>
      <UserInfo>
        <DisplayName>Menoušek Ondřej</DisplayName>
        <AccountId>17</AccountId>
        <AccountType/>
      </UserInfo>
      <UserInfo>
        <DisplayName>Vacková Veronika</DisplayName>
        <AccountId>106</AccountId>
        <AccountType/>
      </UserInfo>
      <UserInfo>
        <DisplayName>Hozák Roman</DisplayName>
        <AccountId>16</AccountId>
        <AccountType/>
      </UserInfo>
      <UserInfo>
        <DisplayName>Vokoun Ondřej</DisplayName>
        <AccountId>24</AccountId>
        <AccountType/>
      </UserInfo>
      <UserInfo>
        <DisplayName>Jareš Adam</DisplayName>
        <AccountId>48</AccountId>
        <AccountType/>
      </UserInfo>
      <UserInfo>
        <DisplayName>Frendlovský Petr</DisplayName>
        <AccountId>68</AccountId>
        <AccountType/>
      </UserInfo>
      <UserInfo>
        <DisplayName>Kuchař Petr</DisplayName>
        <AccountId>61</AccountId>
        <AccountType/>
      </UserInfo>
      <UserInfo>
        <DisplayName>Lichtenbergová Anna-Marie</DisplayName>
        <AccountId>19</AccountId>
        <AccountType/>
      </UserInfo>
    </SharedWithUsers>
    <lcf76f155ced4ddcb4097134ff3c332f xmlns="9c4ef766-4f10-4f44-ab4d-1712e8ea9284">
      <Terms xmlns="http://schemas.microsoft.com/office/infopath/2007/PartnerControls"/>
    </lcf76f155ced4ddcb4097134ff3c332f>
    <TaxCatchAll xmlns="0f271d2d-02be-476a-8718-57d8a7e532d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D06DFFD9DEC740882FC9DCD89043FA" ma:contentTypeVersion="15" ma:contentTypeDescription="Vytvoří nový dokument" ma:contentTypeScope="" ma:versionID="74c83a3230cd7c62cc9bafcd3c2e942b">
  <xsd:schema xmlns:xsd="http://www.w3.org/2001/XMLSchema" xmlns:xs="http://www.w3.org/2001/XMLSchema" xmlns:p="http://schemas.microsoft.com/office/2006/metadata/properties" xmlns:ns2="9c4ef766-4f10-4f44-ab4d-1712e8ea9284" xmlns:ns3="0f271d2d-02be-476a-8718-57d8a7e532d9" targetNamespace="http://schemas.microsoft.com/office/2006/metadata/properties" ma:root="true" ma:fieldsID="5b754aaf78222b33f24185886da6d8f0" ns2:_="" ns3:_="">
    <xsd:import namespace="9c4ef766-4f10-4f44-ab4d-1712e8ea9284"/>
    <xsd:import namespace="0f271d2d-02be-476a-8718-57d8a7e532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ef766-4f10-4f44-ab4d-1712e8ea9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d2a44d23-90f1-4afd-aa8c-0d6faad4ae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71d2d-02be-476a-8718-57d8a7e532d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35c4231-d43d-427f-be0d-022e29a53ab1}" ma:internalName="TaxCatchAll" ma:showField="CatchAllData" ma:web="0f271d2d-02be-476a-8718-57d8a7e532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95163-AA31-4C51-B23D-9589FCBCB4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89FE1F-01A3-4804-8B4E-808744F060BA}">
  <ds:schemaRefs>
    <ds:schemaRef ds:uri="http://schemas.microsoft.com/office/2006/metadata/properties"/>
    <ds:schemaRef ds:uri="http://schemas.microsoft.com/office/infopath/2007/PartnerControls"/>
    <ds:schemaRef ds:uri="0f271d2d-02be-476a-8718-57d8a7e532d9"/>
    <ds:schemaRef ds:uri="9c4ef766-4f10-4f44-ab4d-1712e8ea9284"/>
  </ds:schemaRefs>
</ds:datastoreItem>
</file>

<file path=customXml/itemProps3.xml><?xml version="1.0" encoding="utf-8"?>
<ds:datastoreItem xmlns:ds="http://schemas.openxmlformats.org/officeDocument/2006/customXml" ds:itemID="{B4CE5A12-91D5-204A-B497-654EACF9702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907F2D-A882-4803-9FB3-2AB8D933F7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4ef766-4f10-4f44-ab4d-1712e8ea9284"/>
    <ds:schemaRef ds:uri="0f271d2d-02be-476a-8718-57d8a7e532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cc168b4-0267-4bd6-8e85-481e0b7f64cb}" enabled="1" method="Standard" siteId="{1db41d6f-1f37-46db-bd3e-c483abb8105d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997</Words>
  <Characters>5887</Characters>
  <Application>Microsoft Office Word</Application>
  <DocSecurity>4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 Škarecká</dc:creator>
  <cp:keywords/>
  <dc:description/>
  <cp:lastModifiedBy>Hubová Renáta</cp:lastModifiedBy>
  <cp:revision>2</cp:revision>
  <cp:lastPrinted>2023-03-30T09:11:00Z</cp:lastPrinted>
  <dcterms:created xsi:type="dcterms:W3CDTF">2025-05-21T12:20:00Z</dcterms:created>
  <dcterms:modified xsi:type="dcterms:W3CDTF">2025-05-21T12:20:00Z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2023-04-02T17:01:21Z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5b6b85cd-44ef-4d66-86d4-603dd2160780</vt:lpwstr>
  </property>
  <property fmtid="{D5CDD505-2E9C-101B-9397-08002B2CF9AE}" pid="7" name="MSIP_Label_defa4170-0d19-0005-0004-bc88714345d2_ActionId">
    <vt:lpwstr>a62474c2-cc1b-47a3-85c2-c18970943db2</vt:lpwstr>
  </property>
  <property fmtid="{D5CDD505-2E9C-101B-9397-08002B2CF9AE}" pid="8" name="MSIP_Label_defa4170-0d19-0005-0004-bc88714345d2_ContentBits">
    <vt:lpwstr>0</vt:lpwstr>
  </property>
  <property fmtid="{D5CDD505-2E9C-101B-9397-08002B2CF9AE}" pid="9" name="ClassificationContentMarkingFooterShapeIds">
    <vt:lpwstr>20f7a75d,36950ea2,6debe568,2a438b06</vt:lpwstr>
  </property>
  <property fmtid="{D5CDD505-2E9C-101B-9397-08002B2CF9AE}" pid="10" name="ClassificationContentMarkingFooterFontProps">
    <vt:lpwstr>#008000,10,Calibri</vt:lpwstr>
  </property>
  <property fmtid="{D5CDD505-2E9C-101B-9397-08002B2CF9AE}" pid="11" name="ClassificationContentMarkingFooterText">
    <vt:lpwstr>Interní informace</vt:lpwstr>
  </property>
  <property fmtid="{D5CDD505-2E9C-101B-9397-08002B2CF9AE}" pid="12" name="ContentTypeId">
    <vt:lpwstr>0x01010098D06DFFD9DEC740882FC9DCD89043FA</vt:lpwstr>
  </property>
  <property fmtid="{D5CDD505-2E9C-101B-9397-08002B2CF9AE}" pid="13" name="MediaServiceImageTags">
    <vt:lpwstr/>
  </property>
</Properties>
</file>