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2484" w14:textId="4478934C" w:rsidR="003B445D" w:rsidRDefault="003B445D" w:rsidP="003B445D">
      <w:pPr>
        <w:keepNext/>
        <w:keepLines/>
        <w:spacing w:before="240"/>
        <w:jc w:val="center"/>
        <w:rPr>
          <w:b/>
          <w:sz w:val="28"/>
          <w:szCs w:val="28"/>
        </w:rPr>
      </w:pPr>
      <w:r>
        <w:rPr>
          <w:b/>
          <w:sz w:val="28"/>
          <w:szCs w:val="28"/>
        </w:rPr>
        <w:t>Příkazní smlouva</w:t>
      </w:r>
    </w:p>
    <w:p w14:paraId="064E90CB" w14:textId="77B3C505" w:rsidR="00633569" w:rsidRPr="00633569" w:rsidRDefault="00633569" w:rsidP="003B445D">
      <w:pPr>
        <w:keepNext/>
        <w:keepLines/>
        <w:spacing w:before="240"/>
        <w:jc w:val="center"/>
        <w:rPr>
          <w:rFonts w:cs="Arial"/>
          <w:bCs/>
          <w:szCs w:val="20"/>
        </w:rPr>
      </w:pPr>
      <w:r w:rsidRPr="00633569">
        <w:rPr>
          <w:rFonts w:cs="Arial"/>
          <w:bCs/>
          <w:szCs w:val="20"/>
        </w:rPr>
        <w:t>Ev. č. MMJN</w:t>
      </w:r>
      <w:r w:rsidR="00AD677C">
        <w:rPr>
          <w:rFonts w:cs="Arial"/>
          <w:bCs/>
          <w:szCs w:val="20"/>
        </w:rPr>
        <w:t>SD/2025/0334</w:t>
      </w:r>
    </w:p>
    <w:p w14:paraId="47A59F2D" w14:textId="5BC79445" w:rsidR="003B445D" w:rsidRPr="00633569" w:rsidRDefault="003B445D" w:rsidP="003B445D">
      <w:pPr>
        <w:keepNext/>
        <w:keepLines/>
        <w:spacing w:before="240"/>
        <w:jc w:val="center"/>
        <w:rPr>
          <w:rFonts w:cs="Arial"/>
          <w:bCs/>
          <w:szCs w:val="20"/>
        </w:rPr>
      </w:pPr>
      <w:r w:rsidRPr="00633569">
        <w:rPr>
          <w:rFonts w:cs="Arial"/>
          <w:bCs/>
          <w:szCs w:val="20"/>
        </w:rPr>
        <w:t>uzavřená podle § 2430 a násl. zákona č. 89/2012 Sb., občanský zákoník, ve znění pozdějších předpisů (dále jen ,,občanský zákoník“) mezi následujícími smluvními stranami (dále jen ,,smlouva“):</w:t>
      </w:r>
    </w:p>
    <w:p w14:paraId="37D86CCC" w14:textId="77777777" w:rsidR="003B445D" w:rsidRPr="00633569" w:rsidRDefault="003B445D" w:rsidP="003B445D">
      <w:pPr>
        <w:jc w:val="center"/>
        <w:rPr>
          <w:rFonts w:cs="Arial"/>
          <w:b/>
          <w:szCs w:val="20"/>
        </w:rPr>
      </w:pPr>
    </w:p>
    <w:p w14:paraId="04D293B9" w14:textId="3CEB2EE1" w:rsidR="003B445D" w:rsidRPr="00633569" w:rsidRDefault="003B445D" w:rsidP="001E5B5D">
      <w:pPr>
        <w:pStyle w:val="Nadpis1"/>
        <w:numPr>
          <w:ilvl w:val="0"/>
          <w:numId w:val="4"/>
        </w:numPr>
        <w:jc w:val="center"/>
        <w:rPr>
          <w:rFonts w:ascii="Arial" w:hAnsi="Arial" w:cs="Arial"/>
          <w:b/>
          <w:bCs/>
          <w:color w:val="auto"/>
          <w:sz w:val="20"/>
          <w:szCs w:val="20"/>
        </w:rPr>
      </w:pPr>
      <w:bookmarkStart w:id="0" w:name="_heading=h.gjdgxs" w:colFirst="0" w:colLast="0"/>
      <w:bookmarkEnd w:id="0"/>
      <w:r w:rsidRPr="00633569">
        <w:rPr>
          <w:rFonts w:ascii="Arial" w:hAnsi="Arial" w:cs="Arial"/>
          <w:b/>
          <w:bCs/>
          <w:color w:val="auto"/>
          <w:sz w:val="20"/>
          <w:szCs w:val="20"/>
        </w:rPr>
        <w:t>Smluvní strany</w:t>
      </w:r>
    </w:p>
    <w:p w14:paraId="1D79C9DF" w14:textId="77777777" w:rsidR="003B445D" w:rsidRPr="00633569" w:rsidRDefault="003B445D" w:rsidP="003B445D">
      <w:pPr>
        <w:widowControl w:val="0"/>
        <w:spacing w:after="0"/>
        <w:rPr>
          <w:rFonts w:cs="Arial"/>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6515"/>
      </w:tblGrid>
      <w:tr w:rsidR="00633569" w:rsidRPr="00633569" w14:paraId="0D34EEF0" w14:textId="77777777" w:rsidTr="003B445D">
        <w:tc>
          <w:tcPr>
            <w:tcW w:w="2263" w:type="dxa"/>
          </w:tcPr>
          <w:p w14:paraId="76CD8936" w14:textId="7AAB0677" w:rsidR="003B445D" w:rsidRPr="00633569" w:rsidRDefault="003B445D">
            <w:pPr>
              <w:rPr>
                <w:rFonts w:cs="Arial"/>
                <w:szCs w:val="20"/>
              </w:rPr>
            </w:pPr>
            <w:r w:rsidRPr="00633569">
              <w:rPr>
                <w:rFonts w:cs="Arial"/>
                <w:szCs w:val="20"/>
              </w:rPr>
              <w:t xml:space="preserve">Příkazce: </w:t>
            </w:r>
          </w:p>
        </w:tc>
        <w:tc>
          <w:tcPr>
            <w:tcW w:w="284" w:type="dxa"/>
          </w:tcPr>
          <w:p w14:paraId="4615D254" w14:textId="77777777" w:rsidR="003B445D" w:rsidRPr="00633569" w:rsidRDefault="003B445D">
            <w:pPr>
              <w:rPr>
                <w:rFonts w:cs="Arial"/>
                <w:szCs w:val="20"/>
              </w:rPr>
            </w:pPr>
          </w:p>
        </w:tc>
        <w:tc>
          <w:tcPr>
            <w:tcW w:w="6515" w:type="dxa"/>
          </w:tcPr>
          <w:p w14:paraId="4E32C824" w14:textId="523924F0" w:rsidR="003B445D" w:rsidRPr="00E37B50" w:rsidRDefault="003B445D">
            <w:pPr>
              <w:rPr>
                <w:rFonts w:cs="Arial"/>
                <w:szCs w:val="20"/>
              </w:rPr>
            </w:pPr>
            <w:r w:rsidRPr="00E37B50">
              <w:rPr>
                <w:rFonts w:cs="Arial"/>
                <w:b/>
                <w:szCs w:val="20"/>
              </w:rPr>
              <w:t>statutární město Jablonec nad Nisou</w:t>
            </w:r>
          </w:p>
        </w:tc>
      </w:tr>
      <w:tr w:rsidR="00633569" w:rsidRPr="00633569" w14:paraId="51876609" w14:textId="77777777" w:rsidTr="003B445D">
        <w:tc>
          <w:tcPr>
            <w:tcW w:w="2263" w:type="dxa"/>
          </w:tcPr>
          <w:p w14:paraId="42BF2935" w14:textId="3CCF281A" w:rsidR="003B445D" w:rsidRPr="00633569" w:rsidRDefault="003B445D">
            <w:pPr>
              <w:rPr>
                <w:rFonts w:cs="Arial"/>
                <w:szCs w:val="20"/>
              </w:rPr>
            </w:pPr>
            <w:r w:rsidRPr="00633569">
              <w:rPr>
                <w:rFonts w:cs="Arial"/>
                <w:szCs w:val="20"/>
              </w:rPr>
              <w:t xml:space="preserve">zastoupený: </w:t>
            </w:r>
          </w:p>
        </w:tc>
        <w:tc>
          <w:tcPr>
            <w:tcW w:w="284" w:type="dxa"/>
          </w:tcPr>
          <w:p w14:paraId="3A9C9CB0" w14:textId="77777777" w:rsidR="003B445D" w:rsidRPr="00633569" w:rsidRDefault="003B445D">
            <w:pPr>
              <w:rPr>
                <w:rFonts w:cs="Arial"/>
                <w:szCs w:val="20"/>
              </w:rPr>
            </w:pPr>
          </w:p>
        </w:tc>
        <w:tc>
          <w:tcPr>
            <w:tcW w:w="6515" w:type="dxa"/>
          </w:tcPr>
          <w:p w14:paraId="14A56B38" w14:textId="290EF014" w:rsidR="003B445D" w:rsidRPr="00E37B50" w:rsidRDefault="003B445D" w:rsidP="003B445D">
            <w:pPr>
              <w:rPr>
                <w:rFonts w:cs="Arial"/>
                <w:szCs w:val="20"/>
              </w:rPr>
            </w:pPr>
            <w:r w:rsidRPr="00E37B50">
              <w:rPr>
                <w:rFonts w:cs="Arial"/>
                <w:szCs w:val="20"/>
              </w:rPr>
              <w:t xml:space="preserve">Jaroslavem Bernatem, vedoucím odboru investic </w:t>
            </w:r>
          </w:p>
          <w:p w14:paraId="2533DBE3" w14:textId="72D5F1AD" w:rsidR="003B445D" w:rsidRPr="00E37B50" w:rsidRDefault="003B445D" w:rsidP="003B445D">
            <w:pPr>
              <w:rPr>
                <w:rFonts w:cs="Arial"/>
                <w:szCs w:val="20"/>
              </w:rPr>
            </w:pPr>
            <w:r w:rsidRPr="00E37B50">
              <w:rPr>
                <w:rFonts w:cs="Arial"/>
                <w:szCs w:val="20"/>
              </w:rPr>
              <w:t>Ing. Pavlem Slukou, vedoucím oddělení přípravy a realizace investic</w:t>
            </w:r>
          </w:p>
        </w:tc>
      </w:tr>
      <w:tr w:rsidR="00633569" w:rsidRPr="00633569" w14:paraId="4AAD5296" w14:textId="77777777" w:rsidTr="003B445D">
        <w:tc>
          <w:tcPr>
            <w:tcW w:w="2263" w:type="dxa"/>
          </w:tcPr>
          <w:p w14:paraId="5262478D" w14:textId="73A72DD6" w:rsidR="003B445D" w:rsidRPr="00633569" w:rsidRDefault="003B445D">
            <w:pPr>
              <w:rPr>
                <w:rFonts w:cs="Arial"/>
                <w:szCs w:val="20"/>
              </w:rPr>
            </w:pPr>
            <w:r w:rsidRPr="00633569">
              <w:rPr>
                <w:rFonts w:cs="Arial"/>
                <w:szCs w:val="20"/>
              </w:rPr>
              <w:t xml:space="preserve">sídlo: </w:t>
            </w:r>
          </w:p>
        </w:tc>
        <w:tc>
          <w:tcPr>
            <w:tcW w:w="284" w:type="dxa"/>
          </w:tcPr>
          <w:p w14:paraId="1F5FD5B9" w14:textId="77777777" w:rsidR="003B445D" w:rsidRPr="00633569" w:rsidRDefault="003B445D">
            <w:pPr>
              <w:rPr>
                <w:rFonts w:cs="Arial"/>
                <w:szCs w:val="20"/>
              </w:rPr>
            </w:pPr>
          </w:p>
        </w:tc>
        <w:tc>
          <w:tcPr>
            <w:tcW w:w="6515" w:type="dxa"/>
          </w:tcPr>
          <w:p w14:paraId="3A96EA75" w14:textId="2B0E6CE1" w:rsidR="003B445D" w:rsidRPr="00E37B50" w:rsidRDefault="003B445D">
            <w:pPr>
              <w:rPr>
                <w:rFonts w:cs="Arial"/>
                <w:szCs w:val="20"/>
              </w:rPr>
            </w:pPr>
            <w:r w:rsidRPr="00E37B50">
              <w:rPr>
                <w:rFonts w:cs="Arial"/>
                <w:szCs w:val="20"/>
              </w:rPr>
              <w:t>Mírové náměstí 3100/19, 466 01 Jablonec nad Nisou</w:t>
            </w:r>
          </w:p>
        </w:tc>
      </w:tr>
      <w:tr w:rsidR="00633569" w:rsidRPr="00633569" w14:paraId="2F5B402A" w14:textId="77777777" w:rsidTr="003B445D">
        <w:tc>
          <w:tcPr>
            <w:tcW w:w="2263" w:type="dxa"/>
          </w:tcPr>
          <w:p w14:paraId="7646144A" w14:textId="75D9F6F4" w:rsidR="003B445D" w:rsidRPr="00633569" w:rsidRDefault="003B445D">
            <w:pPr>
              <w:rPr>
                <w:rFonts w:cs="Arial"/>
                <w:szCs w:val="20"/>
              </w:rPr>
            </w:pPr>
            <w:r w:rsidRPr="00633569">
              <w:rPr>
                <w:rFonts w:cs="Arial"/>
                <w:szCs w:val="20"/>
              </w:rPr>
              <w:t xml:space="preserve">zápis: </w:t>
            </w:r>
          </w:p>
        </w:tc>
        <w:tc>
          <w:tcPr>
            <w:tcW w:w="284" w:type="dxa"/>
          </w:tcPr>
          <w:p w14:paraId="798545E1" w14:textId="77777777" w:rsidR="003B445D" w:rsidRPr="00633569" w:rsidRDefault="003B445D">
            <w:pPr>
              <w:rPr>
                <w:rFonts w:cs="Arial"/>
                <w:szCs w:val="20"/>
              </w:rPr>
            </w:pPr>
          </w:p>
        </w:tc>
        <w:tc>
          <w:tcPr>
            <w:tcW w:w="6515" w:type="dxa"/>
          </w:tcPr>
          <w:p w14:paraId="08D6B144" w14:textId="7FB95547" w:rsidR="003B445D" w:rsidRPr="00E37B50" w:rsidRDefault="003B445D">
            <w:pPr>
              <w:rPr>
                <w:rFonts w:cs="Arial"/>
                <w:szCs w:val="20"/>
              </w:rPr>
            </w:pPr>
            <w:r w:rsidRPr="00E37B50">
              <w:rPr>
                <w:rFonts w:cs="Arial"/>
                <w:szCs w:val="20"/>
              </w:rPr>
              <w:t>v Registru ekonomických subjektů ČSÚ od 1. 7. 1973</w:t>
            </w:r>
          </w:p>
        </w:tc>
      </w:tr>
      <w:tr w:rsidR="00633569" w:rsidRPr="00633569" w14:paraId="34F9390D" w14:textId="77777777" w:rsidTr="003B445D">
        <w:tc>
          <w:tcPr>
            <w:tcW w:w="2263" w:type="dxa"/>
          </w:tcPr>
          <w:p w14:paraId="5AB96984" w14:textId="0AF36AB1" w:rsidR="003B445D" w:rsidRPr="00633569" w:rsidRDefault="003B445D">
            <w:pPr>
              <w:rPr>
                <w:rFonts w:cs="Arial"/>
                <w:szCs w:val="20"/>
              </w:rPr>
            </w:pPr>
            <w:r w:rsidRPr="00633569">
              <w:rPr>
                <w:rFonts w:cs="Arial"/>
                <w:szCs w:val="20"/>
              </w:rPr>
              <w:t xml:space="preserve">IČO: </w:t>
            </w:r>
          </w:p>
        </w:tc>
        <w:tc>
          <w:tcPr>
            <w:tcW w:w="284" w:type="dxa"/>
          </w:tcPr>
          <w:p w14:paraId="1611DA20" w14:textId="77777777" w:rsidR="003B445D" w:rsidRPr="00633569" w:rsidRDefault="003B445D">
            <w:pPr>
              <w:rPr>
                <w:rFonts w:cs="Arial"/>
                <w:szCs w:val="20"/>
              </w:rPr>
            </w:pPr>
          </w:p>
        </w:tc>
        <w:tc>
          <w:tcPr>
            <w:tcW w:w="6515" w:type="dxa"/>
          </w:tcPr>
          <w:p w14:paraId="45E9CA0D" w14:textId="1AC84C58" w:rsidR="003B445D" w:rsidRPr="00E37B50" w:rsidRDefault="003B445D">
            <w:pPr>
              <w:rPr>
                <w:rFonts w:cs="Arial"/>
                <w:szCs w:val="20"/>
              </w:rPr>
            </w:pPr>
            <w:r w:rsidRPr="00E37B50">
              <w:rPr>
                <w:rFonts w:cs="Arial"/>
                <w:szCs w:val="20"/>
              </w:rPr>
              <w:t>00262340</w:t>
            </w:r>
          </w:p>
        </w:tc>
      </w:tr>
      <w:tr w:rsidR="00633569" w:rsidRPr="00633569" w14:paraId="5B7509EB" w14:textId="77777777" w:rsidTr="003B445D">
        <w:tc>
          <w:tcPr>
            <w:tcW w:w="2263" w:type="dxa"/>
          </w:tcPr>
          <w:p w14:paraId="580E89E1" w14:textId="0CDEF736" w:rsidR="003B445D" w:rsidRPr="00633569" w:rsidRDefault="003B445D" w:rsidP="003B445D">
            <w:pPr>
              <w:rPr>
                <w:rFonts w:cs="Arial"/>
                <w:szCs w:val="20"/>
              </w:rPr>
            </w:pPr>
            <w:r w:rsidRPr="00633569">
              <w:rPr>
                <w:rFonts w:cs="Arial"/>
                <w:szCs w:val="20"/>
              </w:rPr>
              <w:t xml:space="preserve">DIČ: </w:t>
            </w:r>
          </w:p>
        </w:tc>
        <w:tc>
          <w:tcPr>
            <w:tcW w:w="284" w:type="dxa"/>
          </w:tcPr>
          <w:p w14:paraId="40CC54A1" w14:textId="77777777" w:rsidR="003B445D" w:rsidRPr="00633569" w:rsidRDefault="003B445D" w:rsidP="003B445D">
            <w:pPr>
              <w:rPr>
                <w:rFonts w:cs="Arial"/>
                <w:szCs w:val="20"/>
              </w:rPr>
            </w:pPr>
          </w:p>
        </w:tc>
        <w:tc>
          <w:tcPr>
            <w:tcW w:w="6515" w:type="dxa"/>
          </w:tcPr>
          <w:p w14:paraId="79D780CC" w14:textId="5702E154" w:rsidR="003B445D" w:rsidRPr="00E37B50" w:rsidRDefault="003B445D" w:rsidP="003B445D">
            <w:pPr>
              <w:rPr>
                <w:rFonts w:cs="Arial"/>
                <w:szCs w:val="20"/>
              </w:rPr>
            </w:pPr>
            <w:r w:rsidRPr="00E37B50">
              <w:rPr>
                <w:rFonts w:cs="Arial"/>
                <w:szCs w:val="20"/>
              </w:rPr>
              <w:t>CZ00262340</w:t>
            </w:r>
          </w:p>
        </w:tc>
      </w:tr>
      <w:tr w:rsidR="00633569" w:rsidRPr="00633569" w14:paraId="27B444BC" w14:textId="77777777" w:rsidTr="003B445D">
        <w:tc>
          <w:tcPr>
            <w:tcW w:w="2263" w:type="dxa"/>
          </w:tcPr>
          <w:p w14:paraId="25876879" w14:textId="5545DB18" w:rsidR="003B445D" w:rsidRPr="00633569" w:rsidRDefault="003B445D" w:rsidP="00FE0225">
            <w:pPr>
              <w:rPr>
                <w:rFonts w:cs="Arial"/>
                <w:szCs w:val="20"/>
              </w:rPr>
            </w:pPr>
            <w:r w:rsidRPr="00633569">
              <w:rPr>
                <w:rFonts w:cs="Arial"/>
                <w:szCs w:val="20"/>
              </w:rPr>
              <w:t xml:space="preserve">bankovní spojení:  </w:t>
            </w:r>
          </w:p>
        </w:tc>
        <w:tc>
          <w:tcPr>
            <w:tcW w:w="284" w:type="dxa"/>
          </w:tcPr>
          <w:p w14:paraId="56BFA3CD" w14:textId="77777777" w:rsidR="003B445D" w:rsidRPr="00633569" w:rsidRDefault="003B445D" w:rsidP="00FE0225">
            <w:pPr>
              <w:rPr>
                <w:rFonts w:cs="Arial"/>
                <w:szCs w:val="20"/>
              </w:rPr>
            </w:pPr>
          </w:p>
        </w:tc>
        <w:tc>
          <w:tcPr>
            <w:tcW w:w="6515" w:type="dxa"/>
          </w:tcPr>
          <w:p w14:paraId="10FBD202" w14:textId="76C2CC0B" w:rsidR="003B445D" w:rsidRPr="00E37B50" w:rsidRDefault="003B445D" w:rsidP="00FE0225">
            <w:pPr>
              <w:rPr>
                <w:rFonts w:cs="Arial"/>
                <w:szCs w:val="20"/>
              </w:rPr>
            </w:pPr>
            <w:r w:rsidRPr="00E37B50">
              <w:rPr>
                <w:rFonts w:cs="Arial"/>
                <w:szCs w:val="20"/>
              </w:rPr>
              <w:t>Komerční banka, a.s.</w:t>
            </w:r>
          </w:p>
        </w:tc>
      </w:tr>
      <w:tr w:rsidR="00633569" w:rsidRPr="00633569" w14:paraId="71026536" w14:textId="77777777" w:rsidTr="003B445D">
        <w:tc>
          <w:tcPr>
            <w:tcW w:w="2263" w:type="dxa"/>
          </w:tcPr>
          <w:p w14:paraId="49BDA801" w14:textId="65EAD11E" w:rsidR="003B445D" w:rsidRPr="00633569" w:rsidRDefault="003B445D" w:rsidP="003B445D">
            <w:pPr>
              <w:jc w:val="left"/>
              <w:rPr>
                <w:rFonts w:cs="Arial"/>
                <w:szCs w:val="20"/>
              </w:rPr>
            </w:pPr>
            <w:r w:rsidRPr="00633569">
              <w:rPr>
                <w:rFonts w:cs="Arial"/>
                <w:szCs w:val="20"/>
              </w:rPr>
              <w:t>číslo účtu:</w:t>
            </w:r>
          </w:p>
        </w:tc>
        <w:tc>
          <w:tcPr>
            <w:tcW w:w="284" w:type="dxa"/>
          </w:tcPr>
          <w:p w14:paraId="0BE301B0" w14:textId="77777777" w:rsidR="003B445D" w:rsidRPr="00633569" w:rsidRDefault="003B445D" w:rsidP="00FE0225">
            <w:pPr>
              <w:rPr>
                <w:rFonts w:cs="Arial"/>
                <w:szCs w:val="20"/>
              </w:rPr>
            </w:pPr>
          </w:p>
        </w:tc>
        <w:tc>
          <w:tcPr>
            <w:tcW w:w="6515" w:type="dxa"/>
          </w:tcPr>
          <w:p w14:paraId="1EC46FD1" w14:textId="77196E7E" w:rsidR="003B445D" w:rsidRPr="00E37B50" w:rsidRDefault="003B445D" w:rsidP="00FE0225">
            <w:pPr>
              <w:rPr>
                <w:rFonts w:cs="Arial"/>
                <w:szCs w:val="20"/>
              </w:rPr>
            </w:pPr>
            <w:r w:rsidRPr="00E37B50">
              <w:rPr>
                <w:rFonts w:cs="Arial"/>
                <w:szCs w:val="20"/>
              </w:rPr>
              <w:t>131-182610247/0100</w:t>
            </w:r>
          </w:p>
        </w:tc>
      </w:tr>
      <w:tr w:rsidR="00633569" w:rsidRPr="00633569" w14:paraId="18E631C7" w14:textId="77777777" w:rsidTr="003B445D">
        <w:tc>
          <w:tcPr>
            <w:tcW w:w="2263" w:type="dxa"/>
          </w:tcPr>
          <w:p w14:paraId="25FC94F2" w14:textId="7C65577E" w:rsidR="003B445D" w:rsidRPr="00633569" w:rsidRDefault="003B445D" w:rsidP="003B445D">
            <w:pPr>
              <w:jc w:val="left"/>
              <w:rPr>
                <w:rFonts w:cs="Arial"/>
                <w:szCs w:val="20"/>
              </w:rPr>
            </w:pPr>
            <w:r w:rsidRPr="00633569">
              <w:rPr>
                <w:rFonts w:cs="Arial"/>
                <w:szCs w:val="20"/>
              </w:rPr>
              <w:t>zástupci pro věci technické:</w:t>
            </w:r>
          </w:p>
          <w:p w14:paraId="03F1C2FB" w14:textId="7C94E42A" w:rsidR="003B445D" w:rsidRPr="00633569" w:rsidRDefault="003B445D" w:rsidP="003B445D">
            <w:pPr>
              <w:jc w:val="left"/>
              <w:rPr>
                <w:rFonts w:cs="Arial"/>
                <w:szCs w:val="20"/>
              </w:rPr>
            </w:pPr>
          </w:p>
        </w:tc>
        <w:tc>
          <w:tcPr>
            <w:tcW w:w="284" w:type="dxa"/>
          </w:tcPr>
          <w:p w14:paraId="6CD1BC1F" w14:textId="77777777" w:rsidR="003B445D" w:rsidRPr="00633569" w:rsidRDefault="003B445D" w:rsidP="00FE0225">
            <w:pPr>
              <w:rPr>
                <w:rFonts w:cs="Arial"/>
                <w:szCs w:val="20"/>
              </w:rPr>
            </w:pPr>
          </w:p>
        </w:tc>
        <w:tc>
          <w:tcPr>
            <w:tcW w:w="6515" w:type="dxa"/>
          </w:tcPr>
          <w:p w14:paraId="1E785946" w14:textId="57269D00" w:rsidR="003B445D" w:rsidRPr="00E37B50" w:rsidRDefault="005B22B2" w:rsidP="003B445D">
            <w:pPr>
              <w:rPr>
                <w:rFonts w:cs="Arial"/>
                <w:b/>
                <w:szCs w:val="20"/>
              </w:rPr>
            </w:pPr>
            <w:r w:rsidRPr="00E37B50">
              <w:rPr>
                <w:rFonts w:cs="Arial"/>
                <w:szCs w:val="20"/>
              </w:rPr>
              <w:t>Radka Poprová</w:t>
            </w:r>
            <w:r w:rsidR="003B445D" w:rsidRPr="00E37B50">
              <w:rPr>
                <w:rFonts w:cs="Arial"/>
                <w:szCs w:val="20"/>
              </w:rPr>
              <w:t>, oddělení přípravy a realizace investic</w:t>
            </w:r>
          </w:p>
          <w:p w14:paraId="0A058B4E" w14:textId="272F5E35" w:rsidR="003B445D" w:rsidRPr="00E37B50" w:rsidRDefault="003B445D" w:rsidP="003B445D">
            <w:pPr>
              <w:rPr>
                <w:rFonts w:cs="Arial"/>
                <w:bCs/>
                <w:iCs/>
                <w:szCs w:val="20"/>
              </w:rPr>
            </w:pPr>
            <w:r w:rsidRPr="00E37B50">
              <w:rPr>
                <w:rFonts w:cs="Arial"/>
                <w:bCs/>
                <w:iCs/>
                <w:szCs w:val="20"/>
              </w:rPr>
              <w:t xml:space="preserve">Ing. Soňa Černá, </w:t>
            </w:r>
            <w:r w:rsidR="005B22B2" w:rsidRPr="00E37B50">
              <w:rPr>
                <w:rFonts w:cs="Arial"/>
                <w:bCs/>
                <w:iCs/>
                <w:szCs w:val="20"/>
              </w:rPr>
              <w:t>o</w:t>
            </w:r>
            <w:r w:rsidRPr="00E37B50">
              <w:rPr>
                <w:rFonts w:cs="Arial"/>
                <w:bCs/>
                <w:iCs/>
                <w:szCs w:val="20"/>
              </w:rPr>
              <w:t>ddělení právní a veřejných zakázek</w:t>
            </w:r>
          </w:p>
          <w:p w14:paraId="452AE028" w14:textId="38BF8A74" w:rsidR="003B445D" w:rsidRPr="00E37B50" w:rsidRDefault="003B445D" w:rsidP="003B445D">
            <w:pPr>
              <w:rPr>
                <w:rFonts w:cs="Arial"/>
                <w:szCs w:val="20"/>
              </w:rPr>
            </w:pPr>
          </w:p>
        </w:tc>
      </w:tr>
      <w:tr w:rsidR="00633569" w:rsidRPr="00633569" w14:paraId="710C84C8" w14:textId="77777777" w:rsidTr="003B445D">
        <w:tc>
          <w:tcPr>
            <w:tcW w:w="2263" w:type="dxa"/>
          </w:tcPr>
          <w:p w14:paraId="367AB824" w14:textId="77777777" w:rsidR="003B445D" w:rsidRPr="00633569" w:rsidRDefault="003B445D" w:rsidP="00FE0225">
            <w:pPr>
              <w:rPr>
                <w:rFonts w:cs="Arial"/>
                <w:szCs w:val="20"/>
              </w:rPr>
            </w:pPr>
          </w:p>
          <w:p w14:paraId="52107190" w14:textId="4D64FE40" w:rsidR="003B445D" w:rsidRPr="00633569" w:rsidRDefault="003B445D" w:rsidP="00FE0225">
            <w:pPr>
              <w:rPr>
                <w:rFonts w:cs="Arial"/>
                <w:szCs w:val="20"/>
              </w:rPr>
            </w:pPr>
            <w:r w:rsidRPr="00633569">
              <w:rPr>
                <w:rFonts w:cs="Arial"/>
                <w:szCs w:val="20"/>
              </w:rPr>
              <w:t xml:space="preserve">(dále jen ,,příkazce“) </w:t>
            </w:r>
          </w:p>
        </w:tc>
        <w:tc>
          <w:tcPr>
            <w:tcW w:w="284" w:type="dxa"/>
          </w:tcPr>
          <w:p w14:paraId="5BE18C15" w14:textId="77777777" w:rsidR="003B445D" w:rsidRPr="00633569" w:rsidRDefault="003B445D" w:rsidP="00FE0225">
            <w:pPr>
              <w:rPr>
                <w:rFonts w:cs="Arial"/>
                <w:szCs w:val="20"/>
              </w:rPr>
            </w:pPr>
          </w:p>
        </w:tc>
        <w:tc>
          <w:tcPr>
            <w:tcW w:w="6515" w:type="dxa"/>
          </w:tcPr>
          <w:p w14:paraId="76C7FB9C" w14:textId="77777777" w:rsidR="003B445D" w:rsidRPr="00E37B50" w:rsidRDefault="003B445D" w:rsidP="00FE0225">
            <w:pPr>
              <w:rPr>
                <w:rFonts w:cs="Arial"/>
                <w:szCs w:val="20"/>
              </w:rPr>
            </w:pPr>
          </w:p>
        </w:tc>
      </w:tr>
      <w:tr w:rsidR="00633569" w:rsidRPr="00633569" w14:paraId="020F1C0F" w14:textId="77777777" w:rsidTr="003B445D">
        <w:tc>
          <w:tcPr>
            <w:tcW w:w="2263" w:type="dxa"/>
          </w:tcPr>
          <w:p w14:paraId="78994C94" w14:textId="77777777" w:rsidR="003B445D" w:rsidRPr="00633569" w:rsidRDefault="003B445D" w:rsidP="00FE0225">
            <w:pPr>
              <w:rPr>
                <w:rFonts w:cs="Arial"/>
                <w:szCs w:val="20"/>
              </w:rPr>
            </w:pPr>
          </w:p>
          <w:p w14:paraId="44825048" w14:textId="0CE09B3C" w:rsidR="003B445D" w:rsidRPr="00633569" w:rsidRDefault="003B445D" w:rsidP="00FE0225">
            <w:pPr>
              <w:rPr>
                <w:rFonts w:cs="Arial"/>
                <w:szCs w:val="20"/>
              </w:rPr>
            </w:pPr>
            <w:r w:rsidRPr="00633569">
              <w:rPr>
                <w:rFonts w:cs="Arial"/>
                <w:szCs w:val="20"/>
              </w:rPr>
              <w:t>a</w:t>
            </w:r>
          </w:p>
          <w:p w14:paraId="084EE944" w14:textId="2C1BD50F" w:rsidR="003B445D" w:rsidRPr="00633569" w:rsidRDefault="003B445D" w:rsidP="00FE0225">
            <w:pPr>
              <w:rPr>
                <w:rFonts w:cs="Arial"/>
                <w:szCs w:val="20"/>
              </w:rPr>
            </w:pPr>
          </w:p>
        </w:tc>
        <w:tc>
          <w:tcPr>
            <w:tcW w:w="284" w:type="dxa"/>
          </w:tcPr>
          <w:p w14:paraId="56578BE0" w14:textId="77777777" w:rsidR="003B445D" w:rsidRPr="00633569" w:rsidRDefault="003B445D" w:rsidP="00FE0225">
            <w:pPr>
              <w:rPr>
                <w:rFonts w:cs="Arial"/>
                <w:szCs w:val="20"/>
              </w:rPr>
            </w:pPr>
          </w:p>
        </w:tc>
        <w:tc>
          <w:tcPr>
            <w:tcW w:w="6515" w:type="dxa"/>
          </w:tcPr>
          <w:p w14:paraId="779DF6B9" w14:textId="77777777" w:rsidR="003B445D" w:rsidRPr="00E37B50" w:rsidRDefault="003B445D" w:rsidP="00FE0225">
            <w:pPr>
              <w:rPr>
                <w:rFonts w:cs="Arial"/>
                <w:szCs w:val="20"/>
              </w:rPr>
            </w:pPr>
          </w:p>
        </w:tc>
      </w:tr>
      <w:tr w:rsidR="00633569" w:rsidRPr="00633569" w14:paraId="571D2A34" w14:textId="77777777" w:rsidTr="003B445D">
        <w:tc>
          <w:tcPr>
            <w:tcW w:w="2263" w:type="dxa"/>
          </w:tcPr>
          <w:p w14:paraId="616D6E33" w14:textId="5F2D002F" w:rsidR="003B445D" w:rsidRPr="00633569" w:rsidRDefault="003B445D" w:rsidP="00FE0225">
            <w:pPr>
              <w:rPr>
                <w:rFonts w:cs="Arial"/>
                <w:szCs w:val="20"/>
              </w:rPr>
            </w:pPr>
            <w:r w:rsidRPr="00633569">
              <w:rPr>
                <w:rFonts w:cs="Arial"/>
                <w:szCs w:val="20"/>
              </w:rPr>
              <w:t xml:space="preserve">Příkazník: </w:t>
            </w:r>
          </w:p>
        </w:tc>
        <w:tc>
          <w:tcPr>
            <w:tcW w:w="284" w:type="dxa"/>
          </w:tcPr>
          <w:p w14:paraId="3E298A9F" w14:textId="77777777" w:rsidR="003B445D" w:rsidRPr="00633569" w:rsidRDefault="003B445D" w:rsidP="00FE0225">
            <w:pPr>
              <w:rPr>
                <w:rFonts w:cs="Arial"/>
                <w:szCs w:val="20"/>
              </w:rPr>
            </w:pPr>
          </w:p>
        </w:tc>
        <w:tc>
          <w:tcPr>
            <w:tcW w:w="6515" w:type="dxa"/>
          </w:tcPr>
          <w:p w14:paraId="5AB7C569" w14:textId="3B39403F" w:rsidR="003B445D" w:rsidRPr="00E37B50" w:rsidRDefault="003B445D" w:rsidP="003B445D">
            <w:pPr>
              <w:rPr>
                <w:rFonts w:cs="Arial"/>
                <w:szCs w:val="20"/>
              </w:rPr>
            </w:pPr>
            <w:r w:rsidRPr="00E37B50">
              <w:rPr>
                <w:rFonts w:cs="Arial"/>
                <w:b/>
                <w:szCs w:val="20"/>
              </w:rPr>
              <w:t>Proconom Software, s.r.o.</w:t>
            </w:r>
          </w:p>
        </w:tc>
      </w:tr>
      <w:tr w:rsidR="00633569" w:rsidRPr="00633569" w14:paraId="106F5948" w14:textId="77777777" w:rsidTr="003B445D">
        <w:tc>
          <w:tcPr>
            <w:tcW w:w="2263" w:type="dxa"/>
          </w:tcPr>
          <w:p w14:paraId="14E8FDA9" w14:textId="225098E6" w:rsidR="003B445D" w:rsidRPr="00633569" w:rsidRDefault="003B445D" w:rsidP="00FE0225">
            <w:pPr>
              <w:rPr>
                <w:rFonts w:cs="Arial"/>
                <w:szCs w:val="20"/>
              </w:rPr>
            </w:pPr>
            <w:r w:rsidRPr="00633569">
              <w:rPr>
                <w:rFonts w:cs="Arial"/>
                <w:szCs w:val="20"/>
              </w:rPr>
              <w:t xml:space="preserve">zastoupená: </w:t>
            </w:r>
          </w:p>
        </w:tc>
        <w:tc>
          <w:tcPr>
            <w:tcW w:w="284" w:type="dxa"/>
          </w:tcPr>
          <w:p w14:paraId="4957FE08" w14:textId="77777777" w:rsidR="003B445D" w:rsidRPr="00633569" w:rsidRDefault="003B445D" w:rsidP="00FE0225">
            <w:pPr>
              <w:rPr>
                <w:rFonts w:cs="Arial"/>
                <w:szCs w:val="20"/>
              </w:rPr>
            </w:pPr>
          </w:p>
        </w:tc>
        <w:tc>
          <w:tcPr>
            <w:tcW w:w="6515" w:type="dxa"/>
          </w:tcPr>
          <w:p w14:paraId="1454B34D" w14:textId="654BB980" w:rsidR="003B445D" w:rsidRPr="00E37B50" w:rsidRDefault="003B445D" w:rsidP="00FE0225">
            <w:pPr>
              <w:rPr>
                <w:rFonts w:cs="Arial"/>
                <w:szCs w:val="20"/>
              </w:rPr>
            </w:pPr>
            <w:r w:rsidRPr="00E37B50">
              <w:rPr>
                <w:rFonts w:cs="Arial"/>
                <w:szCs w:val="20"/>
              </w:rPr>
              <w:t xml:space="preserve">Tomášem Opelkou, jednatelem </w:t>
            </w:r>
          </w:p>
        </w:tc>
      </w:tr>
      <w:tr w:rsidR="00633569" w:rsidRPr="00633569" w14:paraId="123F5651" w14:textId="77777777" w:rsidTr="003B445D">
        <w:tc>
          <w:tcPr>
            <w:tcW w:w="2263" w:type="dxa"/>
          </w:tcPr>
          <w:p w14:paraId="1AC0DD80" w14:textId="77777777" w:rsidR="003B445D" w:rsidRPr="00633569" w:rsidRDefault="003B445D" w:rsidP="00FE0225">
            <w:pPr>
              <w:rPr>
                <w:rFonts w:cs="Arial"/>
                <w:szCs w:val="20"/>
              </w:rPr>
            </w:pPr>
            <w:r w:rsidRPr="00633569">
              <w:rPr>
                <w:rFonts w:cs="Arial"/>
                <w:szCs w:val="20"/>
              </w:rPr>
              <w:t xml:space="preserve">sídlo: </w:t>
            </w:r>
          </w:p>
        </w:tc>
        <w:tc>
          <w:tcPr>
            <w:tcW w:w="284" w:type="dxa"/>
          </w:tcPr>
          <w:p w14:paraId="73FE2FC5" w14:textId="77777777" w:rsidR="003B445D" w:rsidRPr="00633569" w:rsidRDefault="003B445D" w:rsidP="00FE0225">
            <w:pPr>
              <w:rPr>
                <w:rFonts w:cs="Arial"/>
                <w:szCs w:val="20"/>
              </w:rPr>
            </w:pPr>
          </w:p>
        </w:tc>
        <w:tc>
          <w:tcPr>
            <w:tcW w:w="6515" w:type="dxa"/>
          </w:tcPr>
          <w:p w14:paraId="797B8236" w14:textId="1C228728" w:rsidR="003B445D" w:rsidRPr="00E37B50" w:rsidRDefault="003B445D" w:rsidP="00FE0225">
            <w:pPr>
              <w:rPr>
                <w:rFonts w:cs="Arial"/>
                <w:szCs w:val="20"/>
              </w:rPr>
            </w:pPr>
            <w:r w:rsidRPr="00E37B50">
              <w:rPr>
                <w:rFonts w:cs="Arial"/>
                <w:szCs w:val="20"/>
              </w:rPr>
              <w:t>nám. Soukenné 669/2a, Liberec IV-Perštýn, 460 01 Liberec</w:t>
            </w:r>
          </w:p>
        </w:tc>
      </w:tr>
      <w:tr w:rsidR="00633569" w:rsidRPr="00633569" w14:paraId="6430637C" w14:textId="77777777" w:rsidTr="003B445D">
        <w:tc>
          <w:tcPr>
            <w:tcW w:w="2263" w:type="dxa"/>
          </w:tcPr>
          <w:p w14:paraId="22DF2F47" w14:textId="77777777" w:rsidR="003B445D" w:rsidRPr="00633569" w:rsidRDefault="003B445D" w:rsidP="00FE0225">
            <w:pPr>
              <w:rPr>
                <w:rFonts w:cs="Arial"/>
                <w:szCs w:val="20"/>
              </w:rPr>
            </w:pPr>
            <w:r w:rsidRPr="00633569">
              <w:rPr>
                <w:rFonts w:cs="Arial"/>
                <w:szCs w:val="20"/>
              </w:rPr>
              <w:t xml:space="preserve">zápis: </w:t>
            </w:r>
          </w:p>
        </w:tc>
        <w:tc>
          <w:tcPr>
            <w:tcW w:w="284" w:type="dxa"/>
          </w:tcPr>
          <w:p w14:paraId="67258611" w14:textId="77777777" w:rsidR="003B445D" w:rsidRPr="00633569" w:rsidRDefault="003B445D" w:rsidP="00FE0225">
            <w:pPr>
              <w:rPr>
                <w:rFonts w:cs="Arial"/>
                <w:szCs w:val="20"/>
              </w:rPr>
            </w:pPr>
          </w:p>
        </w:tc>
        <w:tc>
          <w:tcPr>
            <w:tcW w:w="6515" w:type="dxa"/>
          </w:tcPr>
          <w:p w14:paraId="25951AC3" w14:textId="3F3E3617" w:rsidR="003B445D" w:rsidRPr="00E37B50" w:rsidRDefault="003B445D" w:rsidP="00FE0225">
            <w:pPr>
              <w:rPr>
                <w:rFonts w:cs="Arial"/>
                <w:szCs w:val="20"/>
              </w:rPr>
            </w:pPr>
            <w:r w:rsidRPr="00E37B50">
              <w:rPr>
                <w:rFonts w:cs="Arial"/>
                <w:szCs w:val="20"/>
              </w:rPr>
              <w:t xml:space="preserve">Společnost zapsaná v obchodním rejstříku vedeném u Krajského soudu v Ústí nad Labem, oddíl C, vložka 41727 </w:t>
            </w:r>
          </w:p>
        </w:tc>
      </w:tr>
      <w:tr w:rsidR="00633569" w:rsidRPr="00633569" w14:paraId="35BDF24A" w14:textId="77777777" w:rsidTr="003B445D">
        <w:tc>
          <w:tcPr>
            <w:tcW w:w="2263" w:type="dxa"/>
          </w:tcPr>
          <w:p w14:paraId="2F65722D" w14:textId="77777777" w:rsidR="003B445D" w:rsidRPr="00633569" w:rsidRDefault="003B445D" w:rsidP="00FE0225">
            <w:pPr>
              <w:rPr>
                <w:rFonts w:cs="Arial"/>
                <w:szCs w:val="20"/>
              </w:rPr>
            </w:pPr>
            <w:r w:rsidRPr="00633569">
              <w:rPr>
                <w:rFonts w:cs="Arial"/>
                <w:szCs w:val="20"/>
              </w:rPr>
              <w:t xml:space="preserve">IČO: </w:t>
            </w:r>
          </w:p>
        </w:tc>
        <w:tc>
          <w:tcPr>
            <w:tcW w:w="284" w:type="dxa"/>
          </w:tcPr>
          <w:p w14:paraId="61D9F1ED" w14:textId="77777777" w:rsidR="003B445D" w:rsidRPr="00633569" w:rsidRDefault="003B445D" w:rsidP="00FE0225">
            <w:pPr>
              <w:rPr>
                <w:rFonts w:cs="Arial"/>
                <w:szCs w:val="20"/>
              </w:rPr>
            </w:pPr>
          </w:p>
        </w:tc>
        <w:tc>
          <w:tcPr>
            <w:tcW w:w="6515" w:type="dxa"/>
          </w:tcPr>
          <w:p w14:paraId="0122F92D" w14:textId="1A3AAC80" w:rsidR="003B445D" w:rsidRPr="00E37B50" w:rsidRDefault="003B445D" w:rsidP="00FE0225">
            <w:pPr>
              <w:rPr>
                <w:rFonts w:cs="Arial"/>
                <w:szCs w:val="20"/>
              </w:rPr>
            </w:pPr>
            <w:r w:rsidRPr="00E37B50">
              <w:rPr>
                <w:rFonts w:cs="Arial"/>
                <w:szCs w:val="20"/>
              </w:rPr>
              <w:t>07156863</w:t>
            </w:r>
          </w:p>
        </w:tc>
      </w:tr>
      <w:tr w:rsidR="00633569" w:rsidRPr="00633569" w14:paraId="5252A6D6" w14:textId="77777777" w:rsidTr="003B445D">
        <w:tc>
          <w:tcPr>
            <w:tcW w:w="2263" w:type="dxa"/>
          </w:tcPr>
          <w:p w14:paraId="5304CA8A" w14:textId="77777777" w:rsidR="003B445D" w:rsidRPr="00633569" w:rsidRDefault="003B445D" w:rsidP="00FE0225">
            <w:pPr>
              <w:rPr>
                <w:rFonts w:cs="Arial"/>
                <w:szCs w:val="20"/>
              </w:rPr>
            </w:pPr>
            <w:r w:rsidRPr="00633569">
              <w:rPr>
                <w:rFonts w:cs="Arial"/>
                <w:szCs w:val="20"/>
              </w:rPr>
              <w:t xml:space="preserve">DIČ: </w:t>
            </w:r>
          </w:p>
        </w:tc>
        <w:tc>
          <w:tcPr>
            <w:tcW w:w="284" w:type="dxa"/>
          </w:tcPr>
          <w:p w14:paraId="79DAE446" w14:textId="77777777" w:rsidR="003B445D" w:rsidRPr="00633569" w:rsidRDefault="003B445D" w:rsidP="00FE0225">
            <w:pPr>
              <w:rPr>
                <w:rFonts w:cs="Arial"/>
                <w:szCs w:val="20"/>
              </w:rPr>
            </w:pPr>
          </w:p>
        </w:tc>
        <w:tc>
          <w:tcPr>
            <w:tcW w:w="6515" w:type="dxa"/>
          </w:tcPr>
          <w:p w14:paraId="5D7450F5" w14:textId="0F8CD0B8" w:rsidR="003B445D" w:rsidRPr="00E37B50" w:rsidRDefault="00D66689" w:rsidP="00FE0225">
            <w:pPr>
              <w:rPr>
                <w:rFonts w:cs="Arial"/>
                <w:szCs w:val="20"/>
              </w:rPr>
            </w:pPr>
            <w:r w:rsidRPr="00E37B50">
              <w:rPr>
                <w:rFonts w:cs="Arial"/>
                <w:bCs/>
                <w:szCs w:val="20"/>
              </w:rPr>
              <w:t>CZ07156863</w:t>
            </w:r>
          </w:p>
        </w:tc>
      </w:tr>
      <w:tr w:rsidR="00633569" w:rsidRPr="00633569" w14:paraId="6DC3D48F" w14:textId="77777777" w:rsidTr="003B445D">
        <w:tc>
          <w:tcPr>
            <w:tcW w:w="2263" w:type="dxa"/>
          </w:tcPr>
          <w:p w14:paraId="47D745CB" w14:textId="77777777" w:rsidR="003B445D" w:rsidRPr="00633569" w:rsidRDefault="003B445D" w:rsidP="00FE0225">
            <w:pPr>
              <w:rPr>
                <w:rFonts w:cs="Arial"/>
                <w:szCs w:val="20"/>
              </w:rPr>
            </w:pPr>
            <w:r w:rsidRPr="00633569">
              <w:rPr>
                <w:rFonts w:cs="Arial"/>
                <w:szCs w:val="20"/>
              </w:rPr>
              <w:t xml:space="preserve">bankovní spojení:  </w:t>
            </w:r>
          </w:p>
        </w:tc>
        <w:tc>
          <w:tcPr>
            <w:tcW w:w="284" w:type="dxa"/>
          </w:tcPr>
          <w:p w14:paraId="289D65B9" w14:textId="77777777" w:rsidR="003B445D" w:rsidRPr="00633569" w:rsidRDefault="003B445D" w:rsidP="00FE0225">
            <w:pPr>
              <w:rPr>
                <w:rFonts w:cs="Arial"/>
                <w:szCs w:val="20"/>
              </w:rPr>
            </w:pPr>
          </w:p>
        </w:tc>
        <w:tc>
          <w:tcPr>
            <w:tcW w:w="6515" w:type="dxa"/>
          </w:tcPr>
          <w:p w14:paraId="3954300A" w14:textId="59376622" w:rsidR="003B445D" w:rsidRPr="00633569" w:rsidRDefault="00F35510" w:rsidP="00FE0225">
            <w:pPr>
              <w:rPr>
                <w:rFonts w:cs="Arial"/>
                <w:szCs w:val="20"/>
              </w:rPr>
            </w:pPr>
            <w:r>
              <w:rPr>
                <w:rFonts w:cs="Arial"/>
                <w:szCs w:val="20"/>
              </w:rPr>
              <w:t>ČSOB a.s.</w:t>
            </w:r>
          </w:p>
        </w:tc>
      </w:tr>
      <w:tr w:rsidR="00633569" w:rsidRPr="00633569" w14:paraId="7864D006" w14:textId="77777777" w:rsidTr="003B445D">
        <w:tc>
          <w:tcPr>
            <w:tcW w:w="2263" w:type="dxa"/>
          </w:tcPr>
          <w:p w14:paraId="0CBE657E" w14:textId="77777777" w:rsidR="003B445D" w:rsidRPr="00633569" w:rsidRDefault="003B445D" w:rsidP="00FE0225">
            <w:pPr>
              <w:jc w:val="left"/>
              <w:rPr>
                <w:rFonts w:cs="Arial"/>
                <w:szCs w:val="20"/>
              </w:rPr>
            </w:pPr>
            <w:r w:rsidRPr="00633569">
              <w:rPr>
                <w:rFonts w:cs="Arial"/>
                <w:szCs w:val="20"/>
              </w:rPr>
              <w:t>číslo účtu:</w:t>
            </w:r>
          </w:p>
        </w:tc>
        <w:tc>
          <w:tcPr>
            <w:tcW w:w="284" w:type="dxa"/>
          </w:tcPr>
          <w:p w14:paraId="7F4849D8" w14:textId="77777777" w:rsidR="003B445D" w:rsidRPr="00633569" w:rsidRDefault="003B445D" w:rsidP="00FE0225">
            <w:pPr>
              <w:rPr>
                <w:rFonts w:cs="Arial"/>
                <w:szCs w:val="20"/>
              </w:rPr>
            </w:pPr>
          </w:p>
        </w:tc>
        <w:tc>
          <w:tcPr>
            <w:tcW w:w="6515" w:type="dxa"/>
          </w:tcPr>
          <w:p w14:paraId="1345D0B8" w14:textId="483FDE76" w:rsidR="003B445D" w:rsidRPr="00633569" w:rsidRDefault="00F35510" w:rsidP="00FE0225">
            <w:pPr>
              <w:rPr>
                <w:rFonts w:cs="Arial"/>
                <w:szCs w:val="20"/>
              </w:rPr>
            </w:pPr>
            <w:r>
              <w:rPr>
                <w:rFonts w:cs="Arial"/>
                <w:szCs w:val="20"/>
              </w:rPr>
              <w:t>283935489/0300</w:t>
            </w:r>
          </w:p>
        </w:tc>
      </w:tr>
      <w:tr w:rsidR="00633569" w:rsidRPr="00633569" w14:paraId="4044FA11" w14:textId="77777777" w:rsidTr="003B445D">
        <w:tc>
          <w:tcPr>
            <w:tcW w:w="2263" w:type="dxa"/>
          </w:tcPr>
          <w:p w14:paraId="227AD74A" w14:textId="77777777" w:rsidR="003B445D" w:rsidRPr="00633569" w:rsidRDefault="003B445D" w:rsidP="00FE0225">
            <w:pPr>
              <w:rPr>
                <w:rFonts w:cs="Arial"/>
                <w:szCs w:val="20"/>
              </w:rPr>
            </w:pPr>
          </w:p>
          <w:p w14:paraId="5DA1ECA0" w14:textId="4F557732" w:rsidR="003B445D" w:rsidRPr="00633569" w:rsidRDefault="003B445D" w:rsidP="00FE0225">
            <w:pPr>
              <w:rPr>
                <w:rFonts w:cs="Arial"/>
                <w:szCs w:val="20"/>
              </w:rPr>
            </w:pPr>
            <w:r w:rsidRPr="00633569">
              <w:rPr>
                <w:rFonts w:cs="Arial"/>
                <w:szCs w:val="20"/>
              </w:rPr>
              <w:t xml:space="preserve">(dále jen ,,příkazník“) </w:t>
            </w:r>
          </w:p>
        </w:tc>
        <w:tc>
          <w:tcPr>
            <w:tcW w:w="284" w:type="dxa"/>
          </w:tcPr>
          <w:p w14:paraId="27FF9F8D" w14:textId="77777777" w:rsidR="003B445D" w:rsidRPr="00633569" w:rsidRDefault="003B445D" w:rsidP="00FE0225">
            <w:pPr>
              <w:rPr>
                <w:rFonts w:cs="Arial"/>
                <w:szCs w:val="20"/>
              </w:rPr>
            </w:pPr>
          </w:p>
        </w:tc>
        <w:tc>
          <w:tcPr>
            <w:tcW w:w="6515" w:type="dxa"/>
          </w:tcPr>
          <w:p w14:paraId="1498AD81" w14:textId="77777777" w:rsidR="003B445D" w:rsidRPr="00633569" w:rsidRDefault="003B445D" w:rsidP="00FE0225">
            <w:pPr>
              <w:rPr>
                <w:rFonts w:cs="Arial"/>
                <w:szCs w:val="20"/>
              </w:rPr>
            </w:pPr>
          </w:p>
        </w:tc>
      </w:tr>
      <w:tr w:rsidR="00633569" w:rsidRPr="00633569" w14:paraId="58EFE77E" w14:textId="77777777" w:rsidTr="003B445D">
        <w:tc>
          <w:tcPr>
            <w:tcW w:w="2263" w:type="dxa"/>
          </w:tcPr>
          <w:p w14:paraId="313A2D9A" w14:textId="77777777" w:rsidR="003B445D" w:rsidRPr="00633569" w:rsidRDefault="003B445D" w:rsidP="00FE0225">
            <w:pPr>
              <w:rPr>
                <w:rFonts w:cs="Arial"/>
                <w:szCs w:val="20"/>
              </w:rPr>
            </w:pPr>
          </w:p>
        </w:tc>
        <w:tc>
          <w:tcPr>
            <w:tcW w:w="284" w:type="dxa"/>
          </w:tcPr>
          <w:p w14:paraId="1FF4351B" w14:textId="77777777" w:rsidR="003B445D" w:rsidRPr="00633569" w:rsidRDefault="003B445D" w:rsidP="00FE0225">
            <w:pPr>
              <w:rPr>
                <w:rFonts w:cs="Arial"/>
                <w:szCs w:val="20"/>
              </w:rPr>
            </w:pPr>
          </w:p>
        </w:tc>
        <w:tc>
          <w:tcPr>
            <w:tcW w:w="6515" w:type="dxa"/>
          </w:tcPr>
          <w:p w14:paraId="76A5FD36" w14:textId="77777777" w:rsidR="003B445D" w:rsidRPr="00633569" w:rsidRDefault="003B445D" w:rsidP="00FE0225">
            <w:pPr>
              <w:rPr>
                <w:rFonts w:cs="Arial"/>
                <w:szCs w:val="20"/>
              </w:rPr>
            </w:pPr>
          </w:p>
        </w:tc>
      </w:tr>
    </w:tbl>
    <w:p w14:paraId="2C2E45A6" w14:textId="24E9A998" w:rsidR="00500786" w:rsidRPr="00E37B50" w:rsidRDefault="00500786" w:rsidP="001E5B5D">
      <w:pPr>
        <w:pStyle w:val="Odstavecseseznamem"/>
        <w:numPr>
          <w:ilvl w:val="0"/>
          <w:numId w:val="4"/>
        </w:numPr>
        <w:jc w:val="center"/>
        <w:rPr>
          <w:b/>
          <w:bCs/>
        </w:rPr>
      </w:pPr>
      <w:r w:rsidRPr="00E37B50">
        <w:rPr>
          <w:b/>
          <w:bCs/>
        </w:rPr>
        <w:t>Předmět smlouvy</w:t>
      </w:r>
    </w:p>
    <w:p w14:paraId="521EE1C8" w14:textId="1A61678B" w:rsidR="00500786" w:rsidRPr="00E37B50" w:rsidRDefault="00500786" w:rsidP="00500786">
      <w:pPr>
        <w:jc w:val="left"/>
      </w:pPr>
    </w:p>
    <w:p w14:paraId="6D4A59F3" w14:textId="5D9E8B6B" w:rsidR="00500786" w:rsidRPr="00E37B50" w:rsidRDefault="00500786" w:rsidP="004104BB">
      <w:pPr>
        <w:pStyle w:val="Odstavecseseznamem"/>
        <w:numPr>
          <w:ilvl w:val="0"/>
          <w:numId w:val="5"/>
        </w:numPr>
      </w:pPr>
      <w:r w:rsidRPr="00E37B50">
        <w:t>Příkazník se podpisem této smlouvy zavazuje provést kompletní kontrolu rozpočtu</w:t>
      </w:r>
      <w:r w:rsidR="004F43F5" w:rsidRPr="00E37B50">
        <w:t xml:space="preserve"> </w:t>
      </w:r>
      <w:r w:rsidR="0062230C" w:rsidRPr="00E37B50">
        <w:t xml:space="preserve">stavby Mateřská škola v Jablonci nad Nisou </w:t>
      </w:r>
      <w:r w:rsidR="004F43F5" w:rsidRPr="00E37B50">
        <w:t>a ověřit</w:t>
      </w:r>
      <w:r w:rsidR="009B7B18" w:rsidRPr="00E37B50">
        <w:t>, zda příkazce postupuje v souladu se</w:t>
      </w:r>
      <w:r w:rsidR="004F43F5" w:rsidRPr="00E37B50">
        <w:t xml:space="preserve"> zákonem</w:t>
      </w:r>
      <w:r w:rsidR="008F341D" w:rsidRPr="00E37B50">
        <w:t xml:space="preserve"> č. 134/2016 Sb., o zadávání veřejných zakázek (dále jen ,,zákon o zadávání veřejných zakázek)</w:t>
      </w:r>
      <w:r w:rsidR="0062230C" w:rsidRPr="00E37B50">
        <w:t xml:space="preserve"> a r</w:t>
      </w:r>
      <w:r w:rsidR="009B7B18" w:rsidRPr="00E37B50">
        <w:t xml:space="preserve">ovněž se zavazuje provést </w:t>
      </w:r>
      <w:r w:rsidRPr="00E37B50">
        <w:t>optimalizaci</w:t>
      </w:r>
      <w:r w:rsidR="009B7B18" w:rsidRPr="00E37B50">
        <w:t xml:space="preserve"> rozpočtu</w:t>
      </w:r>
      <w:r w:rsidR="0062230C" w:rsidRPr="00E37B50">
        <w:t xml:space="preserve"> stavby </w:t>
      </w:r>
      <w:r w:rsidR="008F341D" w:rsidRPr="00E37B50">
        <w:t>(dále jen ,,kontrola“).</w:t>
      </w:r>
      <w:r w:rsidR="009B7B18" w:rsidRPr="00E37B50">
        <w:t xml:space="preserve"> Bližší specifikace předmětu smlouvy </w:t>
      </w:r>
      <w:r w:rsidR="0062230C" w:rsidRPr="00E37B50">
        <w:t>jsou</w:t>
      </w:r>
      <w:r w:rsidR="009B7B18" w:rsidRPr="00E37B50">
        <w:t xml:space="preserve"> uvedena v odst. 3 tohoto článku.  </w:t>
      </w:r>
    </w:p>
    <w:p w14:paraId="783F48E2" w14:textId="77777777" w:rsidR="008F341D" w:rsidRPr="00E37B50" w:rsidRDefault="008F341D" w:rsidP="004104BB"/>
    <w:p w14:paraId="4B018376" w14:textId="0A0BE51A" w:rsidR="008F341D" w:rsidRPr="00E37B50" w:rsidRDefault="00CB3D0D" w:rsidP="004104BB">
      <w:pPr>
        <w:pStyle w:val="Odstavecseseznamem"/>
        <w:numPr>
          <w:ilvl w:val="0"/>
          <w:numId w:val="5"/>
        </w:numPr>
      </w:pPr>
      <w:r w:rsidRPr="00E37B50">
        <w:rPr>
          <w:rFonts w:cs="Arial"/>
          <w:szCs w:val="20"/>
        </w:rPr>
        <w:t>P</w:t>
      </w:r>
      <w:r w:rsidR="00604147" w:rsidRPr="00E37B50">
        <w:rPr>
          <w:rFonts w:cs="Arial"/>
          <w:szCs w:val="20"/>
        </w:rPr>
        <w:t>říkazník</w:t>
      </w:r>
      <w:r w:rsidR="00604147" w:rsidRPr="00E37B50">
        <w:t xml:space="preserve"> </w:t>
      </w:r>
      <w:r w:rsidR="008F341D" w:rsidRPr="00E37B50">
        <w:t>se zavazuje provést kontrolu řádně, včas a s vynaložením veškeré odborné péče v souladu s příslušnými právními předpisy, technickými normami a příp. závaznými stanovisky příslušných orgánů státní správy.</w:t>
      </w:r>
    </w:p>
    <w:p w14:paraId="2052DF88" w14:textId="77777777" w:rsidR="00633569" w:rsidRPr="00E37B50" w:rsidRDefault="00633569" w:rsidP="00633569">
      <w:pPr>
        <w:rPr>
          <w:rFonts w:cs="Arial"/>
          <w:szCs w:val="20"/>
        </w:rPr>
      </w:pPr>
    </w:p>
    <w:p w14:paraId="49079C19" w14:textId="4ED7142E" w:rsidR="008F341D" w:rsidRPr="00E37B50" w:rsidRDefault="008F341D" w:rsidP="001E5B5D">
      <w:pPr>
        <w:pStyle w:val="Odstavecseseznamem"/>
        <w:numPr>
          <w:ilvl w:val="0"/>
          <w:numId w:val="5"/>
        </w:numPr>
        <w:rPr>
          <w:rFonts w:cs="Arial"/>
          <w:szCs w:val="20"/>
        </w:rPr>
      </w:pPr>
      <w:r w:rsidRPr="00E37B50">
        <w:rPr>
          <w:rFonts w:cs="Arial"/>
          <w:szCs w:val="20"/>
        </w:rPr>
        <w:t>Kontrola bude zejména spočívat v provedení následujících činností:</w:t>
      </w:r>
    </w:p>
    <w:p w14:paraId="3DED3A6D" w14:textId="0E5D2A12" w:rsidR="008F341D" w:rsidRPr="00E37B50" w:rsidRDefault="008F341D" w:rsidP="001E5B5D">
      <w:pPr>
        <w:pStyle w:val="Odstavecseseznamem"/>
        <w:numPr>
          <w:ilvl w:val="1"/>
          <w:numId w:val="5"/>
        </w:numPr>
        <w:rPr>
          <w:rFonts w:cs="Arial"/>
          <w:szCs w:val="20"/>
        </w:rPr>
      </w:pPr>
      <w:r w:rsidRPr="00E37B50">
        <w:rPr>
          <w:rFonts w:cs="Arial"/>
          <w:szCs w:val="20"/>
        </w:rPr>
        <w:lastRenderedPageBreak/>
        <w:t>Důkladná kontrola rozpočtu pro zajištění reálných nákladů</w:t>
      </w:r>
    </w:p>
    <w:p w14:paraId="5367301E" w14:textId="1D7E784D" w:rsidR="008F341D" w:rsidRPr="00E37B50" w:rsidRDefault="008F341D" w:rsidP="001E5B5D">
      <w:pPr>
        <w:pStyle w:val="Odstavecseseznamem"/>
        <w:numPr>
          <w:ilvl w:val="1"/>
          <w:numId w:val="5"/>
        </w:numPr>
        <w:rPr>
          <w:rFonts w:cs="Arial"/>
          <w:szCs w:val="20"/>
        </w:rPr>
      </w:pPr>
      <w:r w:rsidRPr="00E37B50">
        <w:rPr>
          <w:rFonts w:cs="Arial"/>
          <w:szCs w:val="20"/>
        </w:rPr>
        <w:t>Ověření správnosti výpočtů a přiměřenosti cen materiálů a prací,</w:t>
      </w:r>
    </w:p>
    <w:p w14:paraId="7DD28E24" w14:textId="1C821B92" w:rsidR="008F341D" w:rsidRPr="00E37B50" w:rsidRDefault="008F341D" w:rsidP="001E5B5D">
      <w:pPr>
        <w:pStyle w:val="Odstavecseseznamem"/>
        <w:numPr>
          <w:ilvl w:val="1"/>
          <w:numId w:val="5"/>
        </w:numPr>
        <w:rPr>
          <w:rFonts w:cs="Arial"/>
          <w:szCs w:val="20"/>
        </w:rPr>
      </w:pPr>
      <w:r w:rsidRPr="00E37B50">
        <w:rPr>
          <w:rFonts w:cs="Arial"/>
          <w:szCs w:val="20"/>
        </w:rPr>
        <w:t>Identifikace možných úspor a optimalizace nákladů,</w:t>
      </w:r>
    </w:p>
    <w:p w14:paraId="58006C87" w14:textId="2F7EFC74" w:rsidR="008F341D" w:rsidRPr="00E37B50" w:rsidRDefault="008F341D" w:rsidP="001E5B5D">
      <w:pPr>
        <w:pStyle w:val="Odstavecseseznamem"/>
        <w:numPr>
          <w:ilvl w:val="1"/>
          <w:numId w:val="5"/>
        </w:numPr>
        <w:rPr>
          <w:rFonts w:cs="Arial"/>
          <w:szCs w:val="20"/>
        </w:rPr>
      </w:pPr>
      <w:r w:rsidRPr="00E37B50">
        <w:rPr>
          <w:rFonts w:cs="Arial"/>
          <w:szCs w:val="20"/>
        </w:rPr>
        <w:t>Transparentní přehled o financování projektu,</w:t>
      </w:r>
    </w:p>
    <w:p w14:paraId="66466C7D" w14:textId="6CD19B0A" w:rsidR="008F341D" w:rsidRPr="00E37B50" w:rsidRDefault="008F341D" w:rsidP="001E5B5D">
      <w:pPr>
        <w:pStyle w:val="Odstavecseseznamem"/>
        <w:numPr>
          <w:ilvl w:val="1"/>
          <w:numId w:val="5"/>
        </w:numPr>
        <w:rPr>
          <w:rFonts w:cs="Arial"/>
          <w:szCs w:val="20"/>
        </w:rPr>
      </w:pPr>
      <w:r w:rsidRPr="00E37B50">
        <w:rPr>
          <w:rFonts w:cs="Arial"/>
          <w:szCs w:val="20"/>
        </w:rPr>
        <w:t>Eliminace rizika nečekaných výdajů</w:t>
      </w:r>
      <w:r w:rsidR="005B22B2" w:rsidRPr="00E37B50">
        <w:rPr>
          <w:rFonts w:cs="Arial"/>
          <w:szCs w:val="20"/>
        </w:rPr>
        <w:t>,</w:t>
      </w:r>
    </w:p>
    <w:p w14:paraId="2107B5AC" w14:textId="2DD73B6B" w:rsidR="005B22B2" w:rsidRPr="00E37B50" w:rsidRDefault="005B22B2" w:rsidP="00AD57E3">
      <w:pPr>
        <w:pStyle w:val="Odstavecseseznamem"/>
        <w:numPr>
          <w:ilvl w:val="1"/>
          <w:numId w:val="5"/>
        </w:numPr>
        <w:rPr>
          <w:rFonts w:cs="Arial"/>
          <w:szCs w:val="20"/>
        </w:rPr>
      </w:pPr>
      <w:r w:rsidRPr="00E37B50">
        <w:rPr>
          <w:rFonts w:cs="Arial"/>
          <w:szCs w:val="20"/>
        </w:rPr>
        <w:t>Kontrola projektové dokumentace – soupisu prací, dodávek a služeb a jejich souladnosti s</w:t>
      </w:r>
      <w:r w:rsidR="00AD57E3" w:rsidRPr="00E37B50">
        <w:rPr>
          <w:rFonts w:cs="Arial"/>
          <w:szCs w:val="20"/>
        </w:rPr>
        <w:t xml:space="preserve"> podm</w:t>
      </w:r>
      <w:r w:rsidR="0052389E" w:rsidRPr="00E37B50">
        <w:rPr>
          <w:rFonts w:cs="Arial"/>
          <w:szCs w:val="20"/>
        </w:rPr>
        <w:t>ínkami</w:t>
      </w:r>
      <w:r w:rsidRPr="00E37B50">
        <w:rPr>
          <w:rFonts w:cs="Arial"/>
          <w:szCs w:val="20"/>
        </w:rPr>
        <w:t xml:space="preserve"> zák. č. 134/2016, o zadávání veřejných zakázek, v platném znění, dále jen „zákon“), zejména</w:t>
      </w:r>
      <w:r w:rsidR="00AD57E3" w:rsidRPr="00E37B50">
        <w:rPr>
          <w:rFonts w:cs="Arial"/>
          <w:szCs w:val="20"/>
        </w:rPr>
        <w:t xml:space="preserve"> § 36, § 89 a § 90 zákona.</w:t>
      </w:r>
    </w:p>
    <w:p w14:paraId="772B492A" w14:textId="77777777" w:rsidR="008F341D" w:rsidRPr="00E37B50" w:rsidRDefault="008F341D" w:rsidP="008F341D">
      <w:pPr>
        <w:rPr>
          <w:rFonts w:cs="Arial"/>
          <w:szCs w:val="20"/>
        </w:rPr>
      </w:pPr>
    </w:p>
    <w:p w14:paraId="2B9DF728" w14:textId="26578261" w:rsidR="008F341D" w:rsidRPr="001E5B5D" w:rsidRDefault="008F341D" w:rsidP="001E5B5D">
      <w:pPr>
        <w:pStyle w:val="Odstavecseseznamem"/>
        <w:numPr>
          <w:ilvl w:val="0"/>
          <w:numId w:val="5"/>
        </w:numPr>
        <w:rPr>
          <w:rFonts w:cs="Arial"/>
          <w:szCs w:val="20"/>
        </w:rPr>
      </w:pPr>
      <w:r w:rsidRPr="00E37B50">
        <w:rPr>
          <w:rFonts w:cs="Arial"/>
          <w:szCs w:val="20"/>
        </w:rPr>
        <w:t>Činnosti uvedené v odstavci 3 tohoto článku představují základní</w:t>
      </w:r>
      <w:r w:rsidRPr="001E5B5D">
        <w:rPr>
          <w:rFonts w:cs="Arial"/>
          <w:szCs w:val="20"/>
        </w:rPr>
        <w:t xml:space="preserve"> okruhy rámce plnění této smlouvy. Předmětem kontroly jsou rovněž činnosti a práce, které nejsou výše uvedeny, ale o kterých by </w:t>
      </w:r>
      <w:r w:rsidR="00604147">
        <w:rPr>
          <w:rFonts w:cs="Arial"/>
          <w:szCs w:val="20"/>
        </w:rPr>
        <w:t>příkazník</w:t>
      </w:r>
      <w:r w:rsidR="00604147" w:rsidRPr="001E5B5D">
        <w:rPr>
          <w:rFonts w:cs="Arial"/>
          <w:szCs w:val="20"/>
        </w:rPr>
        <w:t xml:space="preserve"> </w:t>
      </w:r>
      <w:r w:rsidRPr="001E5B5D">
        <w:rPr>
          <w:rFonts w:cs="Arial"/>
          <w:szCs w:val="20"/>
        </w:rPr>
        <w:t>podle svých odborných znalostí vědět měl</w:t>
      </w:r>
      <w:r w:rsidR="0062230C">
        <w:rPr>
          <w:rFonts w:cs="Arial"/>
          <w:szCs w:val="20"/>
        </w:rPr>
        <w:t>,</w:t>
      </w:r>
      <w:r w:rsidRPr="001E5B5D">
        <w:rPr>
          <w:rFonts w:cs="Arial"/>
          <w:szCs w:val="20"/>
        </w:rPr>
        <w:t xml:space="preserve"> anebo mohl, že jsou k řádnému a kvalitnímu provedení kontroly dané povahy třeba nebo, které jsou s řádným a včasným provedením kontroly nutně spojeny a vyplývají ze standardní praxe realizace kontrol obdobného charakteru. </w:t>
      </w:r>
    </w:p>
    <w:p w14:paraId="17F159A2" w14:textId="77777777" w:rsidR="008F341D" w:rsidRDefault="008F341D" w:rsidP="008F341D">
      <w:pPr>
        <w:rPr>
          <w:rFonts w:cs="Arial"/>
          <w:szCs w:val="20"/>
        </w:rPr>
      </w:pPr>
    </w:p>
    <w:p w14:paraId="571D1815" w14:textId="6DE44C42" w:rsidR="008F341D" w:rsidRPr="001E5B5D" w:rsidRDefault="00CB3D0D" w:rsidP="001E5B5D">
      <w:pPr>
        <w:pStyle w:val="Odstavecseseznamem"/>
        <w:numPr>
          <w:ilvl w:val="0"/>
          <w:numId w:val="5"/>
        </w:numPr>
        <w:rPr>
          <w:rFonts w:cs="Arial"/>
          <w:szCs w:val="20"/>
        </w:rPr>
      </w:pPr>
      <w:r>
        <w:rPr>
          <w:rFonts w:cs="Arial"/>
          <w:szCs w:val="20"/>
        </w:rPr>
        <w:t>P</w:t>
      </w:r>
      <w:r w:rsidR="00604147">
        <w:rPr>
          <w:rFonts w:cs="Arial"/>
          <w:szCs w:val="20"/>
        </w:rPr>
        <w:t>říkazník</w:t>
      </w:r>
      <w:r w:rsidR="00604147" w:rsidRPr="001E5B5D">
        <w:rPr>
          <w:rFonts w:cs="Arial"/>
          <w:szCs w:val="20"/>
        </w:rPr>
        <w:t xml:space="preserve"> </w:t>
      </w:r>
      <w:r w:rsidR="008F341D" w:rsidRPr="001E5B5D">
        <w:rPr>
          <w:rFonts w:cs="Arial"/>
          <w:szCs w:val="20"/>
        </w:rPr>
        <w:t>potvrzuje, že se v plném rozsahu seznámil s rozsahem a povahou kontroly, že jsou mu známy veškeré potřebné technické a jiné skutečnosti nezbytné k řádnému provedení kontroly, a že je plně způsobilý kontrolu provést.</w:t>
      </w:r>
    </w:p>
    <w:p w14:paraId="3B6E4FAB" w14:textId="77777777" w:rsidR="008F341D" w:rsidRDefault="008F341D" w:rsidP="008F341D">
      <w:pPr>
        <w:rPr>
          <w:rFonts w:cs="Arial"/>
          <w:szCs w:val="20"/>
        </w:rPr>
      </w:pPr>
    </w:p>
    <w:p w14:paraId="35FFEE59" w14:textId="2EC40806" w:rsidR="008F341D" w:rsidRPr="00E37B50" w:rsidRDefault="00604147" w:rsidP="001E5B5D">
      <w:pPr>
        <w:pStyle w:val="Odstavecseseznamem"/>
        <w:numPr>
          <w:ilvl w:val="0"/>
          <w:numId w:val="5"/>
        </w:numPr>
        <w:rPr>
          <w:rFonts w:cs="Arial"/>
          <w:szCs w:val="20"/>
        </w:rPr>
      </w:pPr>
      <w:r>
        <w:rPr>
          <w:rFonts w:cs="Arial"/>
          <w:szCs w:val="20"/>
        </w:rPr>
        <w:t>Příkazce</w:t>
      </w:r>
      <w:r w:rsidR="008F341D" w:rsidRPr="001E5B5D">
        <w:rPr>
          <w:rFonts w:cs="Arial"/>
          <w:szCs w:val="20"/>
        </w:rPr>
        <w:t xml:space="preserve"> se podpisem této smlouvy zavazuje převzít řádně a včas provedenou kontrolu a zaplatit </w:t>
      </w:r>
      <w:r>
        <w:rPr>
          <w:rFonts w:cs="Arial"/>
          <w:szCs w:val="20"/>
        </w:rPr>
        <w:t>příkazník</w:t>
      </w:r>
      <w:r w:rsidR="00CB3D0D">
        <w:rPr>
          <w:rFonts w:cs="Arial"/>
          <w:szCs w:val="20"/>
        </w:rPr>
        <w:t>ovi</w:t>
      </w:r>
      <w:r w:rsidRPr="001E5B5D">
        <w:rPr>
          <w:rFonts w:cs="Arial"/>
          <w:szCs w:val="20"/>
        </w:rPr>
        <w:t xml:space="preserve"> </w:t>
      </w:r>
      <w:r w:rsidR="008F341D" w:rsidRPr="001E5B5D">
        <w:rPr>
          <w:rFonts w:cs="Arial"/>
          <w:szCs w:val="20"/>
        </w:rPr>
        <w:t xml:space="preserve">smluvní </w:t>
      </w:r>
      <w:r w:rsidR="008F341D" w:rsidRPr="00E37B50">
        <w:rPr>
          <w:rFonts w:cs="Arial"/>
          <w:szCs w:val="20"/>
        </w:rPr>
        <w:t xml:space="preserve">odměnu v souladu s čl. </w:t>
      </w:r>
      <w:r w:rsidR="00CB3D0D" w:rsidRPr="00E37B50">
        <w:rPr>
          <w:rFonts w:cs="Arial"/>
          <w:szCs w:val="20"/>
        </w:rPr>
        <w:t>IV.</w:t>
      </w:r>
      <w:r w:rsidR="008F341D" w:rsidRPr="00E37B50">
        <w:rPr>
          <w:rFonts w:cs="Arial"/>
          <w:szCs w:val="20"/>
        </w:rPr>
        <w:t xml:space="preserve"> této smlouvy.</w:t>
      </w:r>
    </w:p>
    <w:p w14:paraId="000F4198" w14:textId="77777777" w:rsidR="008F341D" w:rsidRPr="00E37B50" w:rsidRDefault="008F341D" w:rsidP="008F341D">
      <w:pPr>
        <w:rPr>
          <w:rFonts w:cs="Arial"/>
          <w:szCs w:val="20"/>
        </w:rPr>
      </w:pPr>
    </w:p>
    <w:p w14:paraId="08ECFB8A" w14:textId="70A73156" w:rsidR="008F341D" w:rsidRPr="00E37B50" w:rsidRDefault="00CB3D0D" w:rsidP="001E5B5D">
      <w:pPr>
        <w:pStyle w:val="Odstavecseseznamem"/>
        <w:numPr>
          <w:ilvl w:val="0"/>
          <w:numId w:val="5"/>
        </w:numPr>
        <w:rPr>
          <w:rFonts w:cs="Arial"/>
          <w:szCs w:val="20"/>
        </w:rPr>
      </w:pPr>
      <w:r w:rsidRPr="00E37B50">
        <w:rPr>
          <w:rFonts w:cs="Arial"/>
          <w:szCs w:val="20"/>
        </w:rPr>
        <w:t>P</w:t>
      </w:r>
      <w:r w:rsidR="00604147" w:rsidRPr="00E37B50">
        <w:rPr>
          <w:rFonts w:cs="Arial"/>
          <w:szCs w:val="20"/>
        </w:rPr>
        <w:t xml:space="preserve">říkazník </w:t>
      </w:r>
      <w:r w:rsidR="008F341D" w:rsidRPr="00E37B50">
        <w:rPr>
          <w:rFonts w:cs="Arial"/>
          <w:szCs w:val="20"/>
        </w:rPr>
        <w:t xml:space="preserve">splní svoji povinnost provést kontrolu jejím řádným a včasným dokončením a předáním potvrzené souhrnné zprávy o provedené kontrole odsouhlasené </w:t>
      </w:r>
      <w:r w:rsidR="00604147" w:rsidRPr="00E37B50">
        <w:rPr>
          <w:rFonts w:cs="Arial"/>
          <w:szCs w:val="20"/>
        </w:rPr>
        <w:t>příkazcem</w:t>
      </w:r>
      <w:r w:rsidR="008F341D" w:rsidRPr="00E37B50">
        <w:rPr>
          <w:rFonts w:cs="Arial"/>
          <w:szCs w:val="20"/>
        </w:rPr>
        <w:t xml:space="preserve"> v požadovaném počtu vyhotovení a bez vad a nedodělků</w:t>
      </w:r>
      <w:r w:rsidR="004F43F5" w:rsidRPr="00E37B50">
        <w:rPr>
          <w:rFonts w:cs="Arial"/>
          <w:szCs w:val="20"/>
        </w:rPr>
        <w:t xml:space="preserve"> v termínu uvedeném v čl. 3 smlouvy</w:t>
      </w:r>
      <w:r w:rsidR="008F341D" w:rsidRPr="00E37B50">
        <w:rPr>
          <w:rFonts w:cs="Arial"/>
          <w:szCs w:val="20"/>
        </w:rPr>
        <w:t xml:space="preserve">. Zpráva bude předána v tištěné podobě ve </w:t>
      </w:r>
      <w:r w:rsidR="00A43289" w:rsidRPr="00E37B50">
        <w:rPr>
          <w:rFonts w:cs="Arial"/>
          <w:szCs w:val="20"/>
        </w:rPr>
        <w:t>2</w:t>
      </w:r>
      <w:r w:rsidR="008F341D" w:rsidRPr="00E37B50">
        <w:rPr>
          <w:rFonts w:cs="Arial"/>
          <w:szCs w:val="20"/>
        </w:rPr>
        <w:t xml:space="preserve"> vyhotoveních a v elektronické formě ve formátu *.pdf a v editovatelné podobě např. ve formátu *.doc.</w:t>
      </w:r>
    </w:p>
    <w:p w14:paraId="0F5C6F49" w14:textId="77777777" w:rsidR="008F341D" w:rsidRPr="00E37B50" w:rsidRDefault="008F341D" w:rsidP="008F341D">
      <w:pPr>
        <w:rPr>
          <w:rFonts w:cs="Arial"/>
          <w:szCs w:val="20"/>
        </w:rPr>
      </w:pPr>
    </w:p>
    <w:p w14:paraId="34FC42FE" w14:textId="54B72959" w:rsidR="002713AD" w:rsidRPr="00E37B50" w:rsidRDefault="008F341D" w:rsidP="00A43289">
      <w:pPr>
        <w:pStyle w:val="Odstavecseseznamem"/>
        <w:numPr>
          <w:ilvl w:val="0"/>
          <w:numId w:val="5"/>
        </w:numPr>
        <w:rPr>
          <w:rFonts w:cs="Arial"/>
          <w:szCs w:val="20"/>
        </w:rPr>
      </w:pPr>
      <w:r w:rsidRPr="00E37B50">
        <w:rPr>
          <w:rFonts w:cs="Arial"/>
          <w:szCs w:val="20"/>
        </w:rPr>
        <w:t xml:space="preserve">Pokud bude při předávání výsledku kontroly zjištěna vada nebo nedodělek, bude tato skutečnost uvedena do protokolu o předání a převzetí výsledku kontroly. </w:t>
      </w:r>
      <w:r w:rsidR="002713AD" w:rsidRPr="00E37B50">
        <w:rPr>
          <w:rFonts w:cs="Arial"/>
          <w:szCs w:val="20"/>
        </w:rPr>
        <w:t>Příkazník je povinen odstranit veškeré zjištěné vady a nedodělky do 10 pracovních dnů ode dne jejich uvedení v protokolu o předání a převzetí výsledku kontroly, nedohodnou-li se smluvní strany jinak.</w:t>
      </w:r>
    </w:p>
    <w:p w14:paraId="60F502B1" w14:textId="77777777" w:rsidR="00633569" w:rsidRPr="00E37B50" w:rsidRDefault="00633569" w:rsidP="001E5B5D">
      <w:pPr>
        <w:jc w:val="center"/>
        <w:rPr>
          <w:rFonts w:cs="Arial"/>
          <w:b/>
          <w:bCs/>
          <w:szCs w:val="20"/>
        </w:rPr>
      </w:pPr>
    </w:p>
    <w:p w14:paraId="63F72CF0" w14:textId="1C31E5BE" w:rsidR="008F341D" w:rsidRPr="00E37B50" w:rsidRDefault="008F341D" w:rsidP="001E5B5D">
      <w:pPr>
        <w:pStyle w:val="Odstavecseseznamem"/>
        <w:numPr>
          <w:ilvl w:val="0"/>
          <w:numId w:val="4"/>
        </w:numPr>
        <w:jc w:val="center"/>
        <w:rPr>
          <w:rFonts w:cs="Arial"/>
          <w:b/>
          <w:bCs/>
          <w:szCs w:val="20"/>
        </w:rPr>
      </w:pPr>
      <w:r w:rsidRPr="00E37B50">
        <w:rPr>
          <w:rFonts w:cs="Arial"/>
          <w:b/>
          <w:bCs/>
          <w:szCs w:val="20"/>
        </w:rPr>
        <w:t>Termín plnění</w:t>
      </w:r>
    </w:p>
    <w:p w14:paraId="341ED42F" w14:textId="77777777" w:rsidR="008F341D" w:rsidRPr="00E37B50" w:rsidRDefault="008F341D" w:rsidP="00633569">
      <w:pPr>
        <w:rPr>
          <w:rFonts w:cs="Arial"/>
          <w:b/>
          <w:bCs/>
          <w:szCs w:val="20"/>
        </w:rPr>
      </w:pPr>
    </w:p>
    <w:p w14:paraId="3C2E9664" w14:textId="5E088D8A" w:rsidR="008F341D" w:rsidRPr="00E37B50" w:rsidRDefault="008F341D" w:rsidP="001E5B5D">
      <w:pPr>
        <w:pStyle w:val="Odstavecseseznamem"/>
        <w:numPr>
          <w:ilvl w:val="0"/>
          <w:numId w:val="6"/>
        </w:numPr>
        <w:rPr>
          <w:rFonts w:cs="Arial"/>
          <w:szCs w:val="20"/>
        </w:rPr>
      </w:pPr>
      <w:r w:rsidRPr="00E37B50">
        <w:rPr>
          <w:rFonts w:cs="Arial"/>
          <w:szCs w:val="20"/>
        </w:rPr>
        <w:t xml:space="preserve">Tato smlouva je uzavírána na dobu určitou, a to do předání protokolu o provedené kontrole, a splnění všech závazků vyplývajících z této smlouvy. </w:t>
      </w:r>
      <w:r w:rsidR="00CB3D0D" w:rsidRPr="00E37B50">
        <w:rPr>
          <w:rFonts w:cs="Arial"/>
          <w:szCs w:val="20"/>
        </w:rPr>
        <w:t>P</w:t>
      </w:r>
      <w:r w:rsidR="00604147" w:rsidRPr="00E37B50">
        <w:rPr>
          <w:rFonts w:cs="Arial"/>
          <w:szCs w:val="20"/>
        </w:rPr>
        <w:t xml:space="preserve">říkazník </w:t>
      </w:r>
      <w:r w:rsidRPr="00E37B50">
        <w:rPr>
          <w:rFonts w:cs="Arial"/>
          <w:szCs w:val="20"/>
        </w:rPr>
        <w:t>se zavazuje zahájit kontrolu bezodkladně po doručení písemné výzvy k zahájení kontroly a provést ji</w:t>
      </w:r>
      <w:r w:rsidR="00A43289" w:rsidRPr="00E37B50">
        <w:rPr>
          <w:rFonts w:cs="Arial"/>
          <w:szCs w:val="20"/>
        </w:rPr>
        <w:t xml:space="preserve">, </w:t>
      </w:r>
      <w:r w:rsidRPr="00E37B50">
        <w:rPr>
          <w:rFonts w:cs="Arial"/>
          <w:szCs w:val="20"/>
        </w:rPr>
        <w:t xml:space="preserve">včetně předání souhrnné zprávy o provedené kontrole nejpozději </w:t>
      </w:r>
      <w:r w:rsidRPr="00D81557">
        <w:rPr>
          <w:rFonts w:cs="Arial"/>
          <w:b/>
          <w:bCs/>
          <w:szCs w:val="20"/>
        </w:rPr>
        <w:t xml:space="preserve">do </w:t>
      </w:r>
      <w:r w:rsidR="00E37B50" w:rsidRPr="00D81557">
        <w:rPr>
          <w:rFonts w:cs="Arial"/>
          <w:b/>
          <w:bCs/>
          <w:szCs w:val="20"/>
        </w:rPr>
        <w:t>3</w:t>
      </w:r>
      <w:r w:rsidRPr="00D81557">
        <w:rPr>
          <w:rFonts w:cs="Arial"/>
          <w:b/>
          <w:bCs/>
          <w:szCs w:val="20"/>
        </w:rPr>
        <w:t xml:space="preserve"> týdnů</w:t>
      </w:r>
      <w:r w:rsidRPr="00E37B50">
        <w:rPr>
          <w:rFonts w:cs="Arial"/>
          <w:szCs w:val="20"/>
        </w:rPr>
        <w:t xml:space="preserve"> od doručení písemné výzvy k zahájení kontroly.</w:t>
      </w:r>
      <w:r w:rsidR="00A43289" w:rsidRPr="00E37B50">
        <w:rPr>
          <w:rFonts w:cs="Arial"/>
          <w:szCs w:val="20"/>
        </w:rPr>
        <w:t xml:space="preserve"> Písemná výzva bude doručena příkazníkovi prostřednictvím datové schránky. </w:t>
      </w:r>
    </w:p>
    <w:p w14:paraId="0B7EC2B3" w14:textId="77777777" w:rsidR="008F341D" w:rsidRPr="00E37B50" w:rsidRDefault="008F341D" w:rsidP="00633569">
      <w:pPr>
        <w:rPr>
          <w:rFonts w:cs="Arial"/>
          <w:szCs w:val="20"/>
        </w:rPr>
      </w:pPr>
    </w:p>
    <w:p w14:paraId="2E097E97" w14:textId="3B35C297" w:rsidR="008F341D" w:rsidRPr="00E37B50" w:rsidRDefault="00CB3D0D" w:rsidP="001E5B5D">
      <w:pPr>
        <w:pStyle w:val="Odstavecseseznamem"/>
        <w:numPr>
          <w:ilvl w:val="0"/>
          <w:numId w:val="6"/>
        </w:numPr>
        <w:rPr>
          <w:rFonts w:cs="Arial"/>
          <w:szCs w:val="20"/>
        </w:rPr>
      </w:pPr>
      <w:r w:rsidRPr="00E37B50">
        <w:rPr>
          <w:rFonts w:cs="Arial"/>
          <w:szCs w:val="20"/>
        </w:rPr>
        <w:t>P</w:t>
      </w:r>
      <w:r w:rsidR="00604147" w:rsidRPr="00E37B50">
        <w:rPr>
          <w:rFonts w:cs="Arial"/>
          <w:szCs w:val="20"/>
        </w:rPr>
        <w:t xml:space="preserve">říkazník </w:t>
      </w:r>
      <w:r w:rsidR="008F341D" w:rsidRPr="00E37B50">
        <w:rPr>
          <w:rFonts w:cs="Arial"/>
          <w:szCs w:val="20"/>
        </w:rPr>
        <w:t xml:space="preserve">se zavazuje bezodkladně informovat </w:t>
      </w:r>
      <w:r w:rsidR="00604147" w:rsidRPr="00E37B50">
        <w:rPr>
          <w:rFonts w:cs="Arial"/>
          <w:szCs w:val="20"/>
        </w:rPr>
        <w:t>příkazce</w:t>
      </w:r>
      <w:r w:rsidR="008F341D" w:rsidRPr="00E37B50">
        <w:rPr>
          <w:rFonts w:cs="Arial"/>
          <w:szCs w:val="20"/>
        </w:rPr>
        <w:t xml:space="preserve"> o veškerých objektivních okolnostech, které mohou mít vliv na termín provedení kontroly.</w:t>
      </w:r>
    </w:p>
    <w:p w14:paraId="532EFF8E" w14:textId="77777777" w:rsidR="008F341D" w:rsidRPr="00E37B50" w:rsidRDefault="008F341D" w:rsidP="00633569">
      <w:pPr>
        <w:rPr>
          <w:rFonts w:cs="Arial"/>
          <w:szCs w:val="20"/>
        </w:rPr>
      </w:pPr>
    </w:p>
    <w:p w14:paraId="4A02A1BC" w14:textId="51C8ABBF" w:rsidR="008F341D" w:rsidRPr="00E37B50" w:rsidRDefault="008F341D" w:rsidP="001E5B5D">
      <w:pPr>
        <w:pStyle w:val="Odstavecseseznamem"/>
        <w:numPr>
          <w:ilvl w:val="0"/>
          <w:numId w:val="6"/>
        </w:numPr>
        <w:rPr>
          <w:rFonts w:cs="Arial"/>
          <w:szCs w:val="20"/>
        </w:rPr>
      </w:pPr>
      <w:r w:rsidRPr="00E37B50">
        <w:rPr>
          <w:rFonts w:cs="Arial"/>
          <w:szCs w:val="20"/>
        </w:rPr>
        <w:t xml:space="preserve">K písemnému návrhu </w:t>
      </w:r>
      <w:r w:rsidR="00604147" w:rsidRPr="00E37B50">
        <w:rPr>
          <w:rFonts w:cs="Arial"/>
          <w:szCs w:val="20"/>
        </w:rPr>
        <w:t>příkazník</w:t>
      </w:r>
      <w:r w:rsidR="00CB3D0D" w:rsidRPr="00E37B50">
        <w:rPr>
          <w:rFonts w:cs="Arial"/>
          <w:szCs w:val="20"/>
        </w:rPr>
        <w:t>a</w:t>
      </w:r>
      <w:r w:rsidR="00604147" w:rsidRPr="00E37B50">
        <w:rPr>
          <w:rFonts w:cs="Arial"/>
          <w:szCs w:val="20"/>
        </w:rPr>
        <w:t xml:space="preserve"> </w:t>
      </w:r>
      <w:r w:rsidRPr="00E37B50">
        <w:rPr>
          <w:rFonts w:cs="Arial"/>
          <w:szCs w:val="20"/>
        </w:rPr>
        <w:t xml:space="preserve">na změnu termínů je </w:t>
      </w:r>
      <w:r w:rsidR="00604147" w:rsidRPr="00E37B50">
        <w:rPr>
          <w:rFonts w:cs="Arial"/>
          <w:szCs w:val="20"/>
        </w:rPr>
        <w:t>příkazce</w:t>
      </w:r>
      <w:r w:rsidRPr="00E37B50">
        <w:rPr>
          <w:rFonts w:cs="Arial"/>
          <w:szCs w:val="20"/>
        </w:rPr>
        <w:t xml:space="preserve"> povinen se vyjádřit do </w:t>
      </w:r>
      <w:r w:rsidR="00A43289" w:rsidRPr="00E37B50">
        <w:rPr>
          <w:rFonts w:cs="Arial"/>
          <w:szCs w:val="20"/>
        </w:rPr>
        <w:t xml:space="preserve">2 </w:t>
      </w:r>
      <w:r w:rsidRPr="00E37B50">
        <w:rPr>
          <w:rFonts w:cs="Arial"/>
          <w:szCs w:val="20"/>
        </w:rPr>
        <w:t>pracovních dnů poté, kdy návrh obdržel.</w:t>
      </w:r>
    </w:p>
    <w:p w14:paraId="491B8766" w14:textId="77777777" w:rsidR="008F341D" w:rsidRPr="00E37B50" w:rsidRDefault="008F341D" w:rsidP="00633569">
      <w:pPr>
        <w:rPr>
          <w:rFonts w:cs="Arial"/>
          <w:szCs w:val="20"/>
        </w:rPr>
      </w:pPr>
    </w:p>
    <w:p w14:paraId="12F804A9" w14:textId="07A2BD36" w:rsidR="008F341D" w:rsidRPr="00E37B50" w:rsidRDefault="008F341D" w:rsidP="001E5B5D">
      <w:pPr>
        <w:pStyle w:val="Odstavecseseznamem"/>
        <w:numPr>
          <w:ilvl w:val="0"/>
          <w:numId w:val="4"/>
        </w:numPr>
        <w:jc w:val="center"/>
        <w:rPr>
          <w:rFonts w:cs="Arial"/>
          <w:b/>
          <w:bCs/>
          <w:szCs w:val="20"/>
        </w:rPr>
      </w:pPr>
      <w:r w:rsidRPr="00E37B50">
        <w:rPr>
          <w:rFonts w:cs="Arial"/>
          <w:b/>
          <w:bCs/>
          <w:szCs w:val="20"/>
        </w:rPr>
        <w:t>Odměna a platební podmínky</w:t>
      </w:r>
    </w:p>
    <w:p w14:paraId="303D60D0" w14:textId="77777777" w:rsidR="008F341D" w:rsidRDefault="008F341D" w:rsidP="00633569">
      <w:pPr>
        <w:rPr>
          <w:rFonts w:cs="Arial"/>
          <w:szCs w:val="20"/>
        </w:rPr>
      </w:pPr>
    </w:p>
    <w:p w14:paraId="096555C2" w14:textId="47D4FB32" w:rsidR="008F341D" w:rsidRDefault="008F341D" w:rsidP="001E5B5D">
      <w:pPr>
        <w:pStyle w:val="Odstavecseseznamem"/>
        <w:numPr>
          <w:ilvl w:val="0"/>
          <w:numId w:val="7"/>
        </w:numPr>
        <w:rPr>
          <w:rFonts w:cs="Arial"/>
          <w:szCs w:val="20"/>
        </w:rPr>
      </w:pPr>
      <w:r w:rsidRPr="001E5B5D">
        <w:rPr>
          <w:rFonts w:cs="Arial"/>
          <w:szCs w:val="20"/>
        </w:rPr>
        <w:t>Odměna za provedení kontroly je stanovena dohodou smluvních stran</w:t>
      </w:r>
      <w:r w:rsidR="0062230C">
        <w:rPr>
          <w:rFonts w:cs="Arial"/>
          <w:szCs w:val="20"/>
        </w:rPr>
        <w:t xml:space="preserve"> a </w:t>
      </w:r>
      <w:r w:rsidRPr="001E5B5D">
        <w:rPr>
          <w:rFonts w:cs="Arial"/>
          <w:szCs w:val="20"/>
        </w:rPr>
        <w:t xml:space="preserve">odpovídá nabídce </w:t>
      </w:r>
      <w:r w:rsidR="00604147">
        <w:rPr>
          <w:rFonts w:cs="Arial"/>
          <w:szCs w:val="20"/>
        </w:rPr>
        <w:t>příkazník</w:t>
      </w:r>
      <w:r w:rsidR="00CB3D0D">
        <w:rPr>
          <w:rFonts w:cs="Arial"/>
          <w:szCs w:val="20"/>
        </w:rPr>
        <w:t>a</w:t>
      </w:r>
      <w:r w:rsidR="0062230C">
        <w:rPr>
          <w:rFonts w:cs="Arial"/>
          <w:szCs w:val="20"/>
        </w:rPr>
        <w:t>. Odměna</w:t>
      </w:r>
      <w:r w:rsidRPr="001E5B5D">
        <w:rPr>
          <w:rFonts w:cs="Arial"/>
          <w:szCs w:val="20"/>
        </w:rPr>
        <w:t xml:space="preserve"> činí:</w:t>
      </w:r>
    </w:p>
    <w:p w14:paraId="49FE44DD" w14:textId="77777777" w:rsidR="001E5B5D" w:rsidRDefault="001E5B5D" w:rsidP="001E5B5D">
      <w:pPr>
        <w:pStyle w:val="Odstavecseseznamem"/>
        <w:ind w:left="360"/>
        <w:rPr>
          <w:rFonts w:cs="Arial"/>
          <w:szCs w:val="20"/>
        </w:rPr>
      </w:pPr>
    </w:p>
    <w:tbl>
      <w:tblPr>
        <w:tblStyle w:val="Mkatabulky"/>
        <w:tblW w:w="0" w:type="auto"/>
        <w:tblInd w:w="360" w:type="dxa"/>
        <w:tblLook w:val="04A0" w:firstRow="1" w:lastRow="0" w:firstColumn="1" w:lastColumn="0" w:noHBand="0" w:noVBand="1"/>
      </w:tblPr>
      <w:tblGrid>
        <w:gridCol w:w="1753"/>
        <w:gridCol w:w="1723"/>
        <w:gridCol w:w="1739"/>
        <w:gridCol w:w="1738"/>
        <w:gridCol w:w="1749"/>
      </w:tblGrid>
      <w:tr w:rsidR="00D9453D" w14:paraId="011A6BDD" w14:textId="77777777" w:rsidTr="00D9453D">
        <w:tc>
          <w:tcPr>
            <w:tcW w:w="1753" w:type="dxa"/>
          </w:tcPr>
          <w:p w14:paraId="11647D65" w14:textId="1275F870" w:rsidR="00D9453D" w:rsidRDefault="00D9453D" w:rsidP="001E5B5D">
            <w:pPr>
              <w:pStyle w:val="Odstavecseseznamem"/>
              <w:ind w:left="0"/>
              <w:rPr>
                <w:rFonts w:cs="Arial"/>
                <w:szCs w:val="20"/>
              </w:rPr>
            </w:pPr>
            <w:r>
              <w:rPr>
                <w:rFonts w:cs="Arial"/>
                <w:szCs w:val="20"/>
              </w:rPr>
              <w:t>Položka</w:t>
            </w:r>
          </w:p>
        </w:tc>
        <w:tc>
          <w:tcPr>
            <w:tcW w:w="1723" w:type="dxa"/>
          </w:tcPr>
          <w:p w14:paraId="572B544C" w14:textId="7794D6A3" w:rsidR="00D9453D" w:rsidRDefault="00D9453D" w:rsidP="001E5B5D">
            <w:pPr>
              <w:pStyle w:val="Odstavecseseznamem"/>
              <w:ind w:left="0"/>
              <w:rPr>
                <w:rFonts w:cs="Arial"/>
                <w:szCs w:val="20"/>
              </w:rPr>
            </w:pPr>
            <w:r>
              <w:rPr>
                <w:rFonts w:cs="Arial"/>
                <w:szCs w:val="20"/>
              </w:rPr>
              <w:t>MJ</w:t>
            </w:r>
          </w:p>
        </w:tc>
        <w:tc>
          <w:tcPr>
            <w:tcW w:w="1739" w:type="dxa"/>
          </w:tcPr>
          <w:p w14:paraId="344DC1D3" w14:textId="67A5CB95" w:rsidR="00D9453D" w:rsidRDefault="00D9453D" w:rsidP="001E5B5D">
            <w:pPr>
              <w:pStyle w:val="Odstavecseseznamem"/>
              <w:ind w:left="0"/>
              <w:rPr>
                <w:rFonts w:cs="Arial"/>
                <w:szCs w:val="20"/>
              </w:rPr>
            </w:pPr>
            <w:r>
              <w:rPr>
                <w:rFonts w:cs="Arial"/>
                <w:szCs w:val="20"/>
              </w:rPr>
              <w:t>Počet MJ</w:t>
            </w:r>
          </w:p>
        </w:tc>
        <w:tc>
          <w:tcPr>
            <w:tcW w:w="1738" w:type="dxa"/>
          </w:tcPr>
          <w:p w14:paraId="261189CE" w14:textId="19CE8612" w:rsidR="00D9453D" w:rsidRDefault="00D9453D" w:rsidP="001E5B5D">
            <w:pPr>
              <w:pStyle w:val="Odstavecseseznamem"/>
              <w:ind w:left="0"/>
              <w:rPr>
                <w:rFonts w:cs="Arial"/>
                <w:szCs w:val="20"/>
              </w:rPr>
            </w:pPr>
            <w:r>
              <w:rPr>
                <w:rFonts w:cs="Arial"/>
                <w:szCs w:val="20"/>
              </w:rPr>
              <w:t>Cena MJ</w:t>
            </w:r>
          </w:p>
        </w:tc>
        <w:tc>
          <w:tcPr>
            <w:tcW w:w="1749" w:type="dxa"/>
          </w:tcPr>
          <w:p w14:paraId="09E068A0" w14:textId="497C0646" w:rsidR="00D9453D" w:rsidRDefault="00D9453D" w:rsidP="001E5B5D">
            <w:pPr>
              <w:pStyle w:val="Odstavecseseznamem"/>
              <w:ind w:left="0"/>
              <w:rPr>
                <w:rFonts w:cs="Arial"/>
                <w:szCs w:val="20"/>
              </w:rPr>
            </w:pPr>
            <w:r>
              <w:rPr>
                <w:rFonts w:cs="Arial"/>
                <w:szCs w:val="20"/>
              </w:rPr>
              <w:t>Cena celkem</w:t>
            </w:r>
          </w:p>
        </w:tc>
      </w:tr>
      <w:tr w:rsidR="00D9453D" w14:paraId="04E914FE" w14:textId="77777777" w:rsidTr="006C6F9F">
        <w:tc>
          <w:tcPr>
            <w:tcW w:w="8702" w:type="dxa"/>
            <w:gridSpan w:val="5"/>
          </w:tcPr>
          <w:p w14:paraId="5A9AEFA9" w14:textId="38D693D6" w:rsidR="00D9453D" w:rsidRDefault="00D9453D" w:rsidP="00D9453D">
            <w:pPr>
              <w:pStyle w:val="Odstavecseseznamem"/>
              <w:ind w:left="0"/>
              <w:jc w:val="center"/>
              <w:rPr>
                <w:rFonts w:cs="Arial"/>
                <w:szCs w:val="20"/>
              </w:rPr>
            </w:pPr>
            <w:r>
              <w:rPr>
                <w:rFonts w:cs="Arial"/>
                <w:szCs w:val="20"/>
              </w:rPr>
              <w:t>Odborné služby</w:t>
            </w:r>
          </w:p>
        </w:tc>
      </w:tr>
      <w:tr w:rsidR="00D9453D" w14:paraId="056AEA41" w14:textId="77777777" w:rsidTr="00D9453D">
        <w:tc>
          <w:tcPr>
            <w:tcW w:w="1753" w:type="dxa"/>
          </w:tcPr>
          <w:p w14:paraId="4B447CE3" w14:textId="616877EC" w:rsidR="00D9453D" w:rsidRDefault="00D9453D" w:rsidP="00F63E11">
            <w:pPr>
              <w:pStyle w:val="Odstavecseseznamem"/>
              <w:ind w:left="0"/>
              <w:rPr>
                <w:rFonts w:cs="Arial"/>
                <w:szCs w:val="20"/>
              </w:rPr>
            </w:pPr>
            <w:r>
              <w:rPr>
                <w:rFonts w:cs="Arial"/>
                <w:szCs w:val="20"/>
              </w:rPr>
              <w:t>Kontrola rozpočtu stavby</w:t>
            </w:r>
          </w:p>
        </w:tc>
        <w:tc>
          <w:tcPr>
            <w:tcW w:w="1723" w:type="dxa"/>
          </w:tcPr>
          <w:p w14:paraId="1D77EB48" w14:textId="4228A311" w:rsidR="00D9453D" w:rsidRDefault="00D9453D" w:rsidP="00F63E11">
            <w:pPr>
              <w:pStyle w:val="Odstavecseseznamem"/>
              <w:ind w:left="0"/>
              <w:rPr>
                <w:rFonts w:cs="Arial"/>
                <w:szCs w:val="20"/>
              </w:rPr>
            </w:pPr>
            <w:r>
              <w:rPr>
                <w:rFonts w:cs="Arial"/>
                <w:szCs w:val="20"/>
              </w:rPr>
              <w:t>hod</w:t>
            </w:r>
          </w:p>
        </w:tc>
        <w:tc>
          <w:tcPr>
            <w:tcW w:w="1739" w:type="dxa"/>
          </w:tcPr>
          <w:p w14:paraId="1C89E254" w14:textId="7F24A739" w:rsidR="00D9453D" w:rsidRDefault="00D9453D" w:rsidP="00F63E11">
            <w:pPr>
              <w:pStyle w:val="Odstavecseseznamem"/>
              <w:ind w:left="0"/>
              <w:rPr>
                <w:rFonts w:cs="Arial"/>
                <w:szCs w:val="20"/>
              </w:rPr>
            </w:pPr>
            <w:r>
              <w:rPr>
                <w:rFonts w:cs="Arial"/>
                <w:szCs w:val="20"/>
              </w:rPr>
              <w:t>130</w:t>
            </w:r>
          </w:p>
        </w:tc>
        <w:tc>
          <w:tcPr>
            <w:tcW w:w="1738" w:type="dxa"/>
          </w:tcPr>
          <w:p w14:paraId="70BC7AB1" w14:textId="2C6923DA" w:rsidR="00D9453D" w:rsidRDefault="00D9453D" w:rsidP="00F63E11">
            <w:pPr>
              <w:pStyle w:val="Odstavecseseznamem"/>
              <w:ind w:left="0"/>
              <w:rPr>
                <w:rFonts w:cs="Arial"/>
                <w:szCs w:val="20"/>
              </w:rPr>
            </w:pPr>
            <w:r>
              <w:rPr>
                <w:rFonts w:cs="Arial"/>
                <w:szCs w:val="20"/>
              </w:rPr>
              <w:t>1200 Kč</w:t>
            </w:r>
          </w:p>
        </w:tc>
        <w:tc>
          <w:tcPr>
            <w:tcW w:w="1749" w:type="dxa"/>
          </w:tcPr>
          <w:p w14:paraId="09BBD1C3" w14:textId="1C651C10" w:rsidR="00D9453D" w:rsidRDefault="00D9453D" w:rsidP="00F63E11">
            <w:pPr>
              <w:pStyle w:val="Odstavecseseznamem"/>
              <w:ind w:left="0"/>
              <w:rPr>
                <w:rFonts w:cs="Arial"/>
                <w:szCs w:val="20"/>
              </w:rPr>
            </w:pPr>
            <w:r>
              <w:rPr>
                <w:rFonts w:cs="Arial"/>
                <w:szCs w:val="20"/>
              </w:rPr>
              <w:t>156 000 Kč</w:t>
            </w:r>
            <w:r w:rsidR="00CB3D0D">
              <w:rPr>
                <w:rFonts w:cs="Arial"/>
                <w:szCs w:val="20"/>
              </w:rPr>
              <w:t xml:space="preserve"> (bez DPH)</w:t>
            </w:r>
          </w:p>
        </w:tc>
      </w:tr>
      <w:tr w:rsidR="00D9453D" w14:paraId="22870445" w14:textId="77777777" w:rsidTr="00D9453D">
        <w:tc>
          <w:tcPr>
            <w:tcW w:w="1753" w:type="dxa"/>
          </w:tcPr>
          <w:p w14:paraId="71A96CDE" w14:textId="5F0F11FE" w:rsidR="00D9453D" w:rsidRDefault="00D9453D" w:rsidP="00F63E11">
            <w:pPr>
              <w:pStyle w:val="Odstavecseseznamem"/>
              <w:ind w:left="0"/>
              <w:rPr>
                <w:rFonts w:cs="Arial"/>
                <w:szCs w:val="20"/>
              </w:rPr>
            </w:pPr>
            <w:r>
              <w:rPr>
                <w:rFonts w:cs="Arial"/>
                <w:szCs w:val="20"/>
              </w:rPr>
              <w:lastRenderedPageBreak/>
              <w:t>Optimalizace rozpočtu</w:t>
            </w:r>
          </w:p>
        </w:tc>
        <w:tc>
          <w:tcPr>
            <w:tcW w:w="1723" w:type="dxa"/>
          </w:tcPr>
          <w:p w14:paraId="0BC275C4" w14:textId="6FAD6369" w:rsidR="00D9453D" w:rsidRDefault="00D9453D" w:rsidP="00F63E11">
            <w:pPr>
              <w:pStyle w:val="Odstavecseseznamem"/>
              <w:ind w:left="0"/>
              <w:rPr>
                <w:rFonts w:cs="Arial"/>
                <w:szCs w:val="20"/>
              </w:rPr>
            </w:pPr>
            <w:r>
              <w:rPr>
                <w:rFonts w:cs="Arial"/>
                <w:szCs w:val="20"/>
              </w:rPr>
              <w:t>hod</w:t>
            </w:r>
          </w:p>
        </w:tc>
        <w:tc>
          <w:tcPr>
            <w:tcW w:w="1739" w:type="dxa"/>
          </w:tcPr>
          <w:p w14:paraId="3E2C9015" w14:textId="1D7D60D4" w:rsidR="00D9453D" w:rsidRDefault="00D9453D" w:rsidP="00F63E11">
            <w:pPr>
              <w:pStyle w:val="Odstavecseseznamem"/>
              <w:ind w:left="0"/>
              <w:rPr>
                <w:rFonts w:cs="Arial"/>
                <w:szCs w:val="20"/>
              </w:rPr>
            </w:pPr>
            <w:r>
              <w:rPr>
                <w:rFonts w:cs="Arial"/>
                <w:szCs w:val="20"/>
              </w:rPr>
              <w:t>12</w:t>
            </w:r>
          </w:p>
        </w:tc>
        <w:tc>
          <w:tcPr>
            <w:tcW w:w="1738" w:type="dxa"/>
          </w:tcPr>
          <w:p w14:paraId="4EA05217" w14:textId="2FCE2C8C" w:rsidR="00D9453D" w:rsidRDefault="00D9453D" w:rsidP="00F63E11">
            <w:pPr>
              <w:pStyle w:val="Odstavecseseznamem"/>
              <w:ind w:left="0"/>
              <w:rPr>
                <w:rFonts w:cs="Arial"/>
                <w:szCs w:val="20"/>
              </w:rPr>
            </w:pPr>
            <w:r>
              <w:rPr>
                <w:rFonts w:cs="Arial"/>
                <w:szCs w:val="20"/>
              </w:rPr>
              <w:t>1200 Kč</w:t>
            </w:r>
          </w:p>
        </w:tc>
        <w:tc>
          <w:tcPr>
            <w:tcW w:w="1749" w:type="dxa"/>
          </w:tcPr>
          <w:p w14:paraId="777A1BBC" w14:textId="4478EF06" w:rsidR="00D9453D" w:rsidRDefault="00D9453D" w:rsidP="00F63E11">
            <w:pPr>
              <w:pStyle w:val="Odstavecseseznamem"/>
              <w:ind w:left="0"/>
              <w:rPr>
                <w:rFonts w:cs="Arial"/>
                <w:szCs w:val="20"/>
              </w:rPr>
            </w:pPr>
            <w:r>
              <w:rPr>
                <w:rFonts w:cs="Arial"/>
                <w:szCs w:val="20"/>
              </w:rPr>
              <w:t>14 400 Kč</w:t>
            </w:r>
            <w:r w:rsidR="00CB3D0D">
              <w:rPr>
                <w:rFonts w:cs="Arial"/>
                <w:szCs w:val="20"/>
              </w:rPr>
              <w:t xml:space="preserve"> (bez DPH)</w:t>
            </w:r>
          </w:p>
        </w:tc>
      </w:tr>
      <w:tr w:rsidR="00D9453D" w14:paraId="215569D2" w14:textId="77777777" w:rsidTr="00A856D9">
        <w:tc>
          <w:tcPr>
            <w:tcW w:w="1753" w:type="dxa"/>
          </w:tcPr>
          <w:p w14:paraId="350D7402" w14:textId="77777777" w:rsidR="00D9453D" w:rsidRPr="00CB3D0D" w:rsidRDefault="00D9453D" w:rsidP="00F63E11">
            <w:pPr>
              <w:pStyle w:val="Odstavecseseznamem"/>
              <w:ind w:left="0"/>
              <w:rPr>
                <w:rFonts w:cs="Arial"/>
                <w:b/>
                <w:bCs/>
                <w:szCs w:val="20"/>
              </w:rPr>
            </w:pPr>
            <w:r w:rsidRPr="00CB3D0D">
              <w:rPr>
                <w:rFonts w:cs="Arial"/>
                <w:b/>
                <w:bCs/>
                <w:szCs w:val="20"/>
              </w:rPr>
              <w:t>CELKEM</w:t>
            </w:r>
          </w:p>
          <w:p w14:paraId="30BB800B" w14:textId="6286D6DD" w:rsidR="00034617" w:rsidRPr="00CB3D0D" w:rsidRDefault="00034617" w:rsidP="00F63E11">
            <w:pPr>
              <w:pStyle w:val="Odstavecseseznamem"/>
              <w:ind w:left="0"/>
              <w:rPr>
                <w:rFonts w:cs="Arial"/>
                <w:b/>
                <w:bCs/>
                <w:szCs w:val="20"/>
              </w:rPr>
            </w:pPr>
          </w:p>
        </w:tc>
        <w:tc>
          <w:tcPr>
            <w:tcW w:w="5200" w:type="dxa"/>
            <w:gridSpan w:val="3"/>
          </w:tcPr>
          <w:p w14:paraId="573A905F" w14:textId="77777777" w:rsidR="00D9453D" w:rsidRPr="00CB3D0D" w:rsidRDefault="00D9453D" w:rsidP="00F63E11">
            <w:pPr>
              <w:pStyle w:val="Odstavecseseznamem"/>
              <w:ind w:left="0"/>
              <w:rPr>
                <w:rFonts w:cs="Arial"/>
                <w:b/>
                <w:bCs/>
                <w:szCs w:val="20"/>
              </w:rPr>
            </w:pPr>
          </w:p>
        </w:tc>
        <w:tc>
          <w:tcPr>
            <w:tcW w:w="1749" w:type="dxa"/>
          </w:tcPr>
          <w:p w14:paraId="7CC15E8E" w14:textId="632B105C" w:rsidR="00D9453D" w:rsidRPr="00CB3D0D" w:rsidRDefault="00034617" w:rsidP="00F63E11">
            <w:pPr>
              <w:pStyle w:val="Odstavecseseznamem"/>
              <w:ind w:left="0"/>
              <w:rPr>
                <w:rFonts w:cs="Arial"/>
                <w:b/>
                <w:bCs/>
                <w:szCs w:val="20"/>
              </w:rPr>
            </w:pPr>
            <w:r w:rsidRPr="00CB3D0D">
              <w:rPr>
                <w:rFonts w:cs="Arial"/>
                <w:b/>
                <w:bCs/>
                <w:szCs w:val="20"/>
              </w:rPr>
              <w:t>170 400 Kč</w:t>
            </w:r>
            <w:r w:rsidR="00CB3D0D">
              <w:rPr>
                <w:rFonts w:cs="Arial"/>
                <w:b/>
                <w:bCs/>
                <w:szCs w:val="20"/>
              </w:rPr>
              <w:t xml:space="preserve"> </w:t>
            </w:r>
            <w:r w:rsidR="00CB3D0D" w:rsidRPr="00CB3D0D">
              <w:rPr>
                <w:rFonts w:cs="Arial"/>
                <w:b/>
                <w:bCs/>
                <w:szCs w:val="20"/>
              </w:rPr>
              <w:t>(bez DPH)</w:t>
            </w:r>
          </w:p>
        </w:tc>
      </w:tr>
    </w:tbl>
    <w:p w14:paraId="2ABD1D4C" w14:textId="77777777" w:rsidR="008F341D" w:rsidRDefault="008F341D" w:rsidP="00633569">
      <w:pPr>
        <w:rPr>
          <w:rFonts w:cs="Arial"/>
          <w:szCs w:val="20"/>
        </w:rPr>
      </w:pPr>
    </w:p>
    <w:p w14:paraId="5069A840" w14:textId="2965201A" w:rsidR="00034617" w:rsidRPr="00E37B50" w:rsidRDefault="00034617" w:rsidP="00034617">
      <w:pPr>
        <w:pStyle w:val="Zkladntext2"/>
        <w:numPr>
          <w:ilvl w:val="0"/>
          <w:numId w:val="7"/>
        </w:numPr>
        <w:spacing w:before="120" w:after="120"/>
        <w:rPr>
          <w:rFonts w:ascii="Arial" w:hAnsi="Arial" w:cs="Arial"/>
          <w:sz w:val="20"/>
        </w:rPr>
      </w:pPr>
      <w:r>
        <w:rPr>
          <w:rFonts w:ascii="Arial" w:hAnsi="Arial" w:cs="Arial"/>
          <w:sz w:val="20"/>
        </w:rPr>
        <w:t xml:space="preserve">DPH bude účtována ve výši odpovídající zákonné sazbě platné v době fakturace, v době podpisu </w:t>
      </w:r>
      <w:r w:rsidRPr="00E37B50">
        <w:rPr>
          <w:rFonts w:ascii="Arial" w:hAnsi="Arial" w:cs="Arial"/>
          <w:sz w:val="20"/>
        </w:rPr>
        <w:t xml:space="preserve">této smlouvy tato sazba činí 21 %. </w:t>
      </w:r>
    </w:p>
    <w:p w14:paraId="577DEDE3" w14:textId="1B9F7C20" w:rsidR="008F341D" w:rsidRPr="00E37B50" w:rsidRDefault="008F341D" w:rsidP="001E5B5D">
      <w:pPr>
        <w:pStyle w:val="Odstavecseseznamem"/>
        <w:numPr>
          <w:ilvl w:val="0"/>
          <w:numId w:val="7"/>
        </w:numPr>
        <w:rPr>
          <w:rFonts w:cs="Arial"/>
          <w:szCs w:val="20"/>
        </w:rPr>
      </w:pPr>
      <w:r w:rsidRPr="00E37B50">
        <w:rPr>
          <w:rFonts w:cs="Arial"/>
          <w:szCs w:val="20"/>
        </w:rPr>
        <w:t>Smluvní strany se dohodly, že odměna je stanovena jako nejvýše přípustná, konečná a platná v nezměněné výši po celou dobu trvání smlouvy.</w:t>
      </w:r>
    </w:p>
    <w:p w14:paraId="6BEA59EB" w14:textId="77777777" w:rsidR="008F341D" w:rsidRDefault="008F341D" w:rsidP="00633569">
      <w:pPr>
        <w:rPr>
          <w:rFonts w:cs="Arial"/>
          <w:szCs w:val="20"/>
        </w:rPr>
      </w:pPr>
    </w:p>
    <w:p w14:paraId="45B4611F" w14:textId="50B59936" w:rsidR="008F341D" w:rsidRPr="001E5B5D" w:rsidRDefault="008F341D" w:rsidP="001E5B5D">
      <w:pPr>
        <w:pStyle w:val="Odstavecseseznamem"/>
        <w:numPr>
          <w:ilvl w:val="0"/>
          <w:numId w:val="7"/>
        </w:numPr>
        <w:rPr>
          <w:rFonts w:cs="Arial"/>
          <w:szCs w:val="20"/>
        </w:rPr>
      </w:pPr>
      <w:r w:rsidRPr="001E5B5D">
        <w:rPr>
          <w:rFonts w:cs="Arial"/>
          <w:szCs w:val="20"/>
        </w:rPr>
        <w:t xml:space="preserve">Odměna zahrnuje veškeré náklady </w:t>
      </w:r>
      <w:r w:rsidR="00604147">
        <w:rPr>
          <w:rFonts w:cs="Arial"/>
          <w:szCs w:val="20"/>
        </w:rPr>
        <w:t>příkazník</w:t>
      </w:r>
      <w:r w:rsidR="0062230C">
        <w:rPr>
          <w:rFonts w:cs="Arial"/>
          <w:szCs w:val="20"/>
        </w:rPr>
        <w:t>a</w:t>
      </w:r>
      <w:r w:rsidR="00604147" w:rsidRPr="001E5B5D">
        <w:rPr>
          <w:rFonts w:cs="Arial"/>
          <w:szCs w:val="20"/>
        </w:rPr>
        <w:t xml:space="preserve"> </w:t>
      </w:r>
      <w:r w:rsidRPr="001E5B5D">
        <w:rPr>
          <w:rFonts w:cs="Arial"/>
          <w:szCs w:val="20"/>
        </w:rPr>
        <w:t>související s řádným a včasným provedením kontroly.</w:t>
      </w:r>
    </w:p>
    <w:p w14:paraId="77A9B581" w14:textId="77777777" w:rsidR="008F341D" w:rsidRDefault="008F341D" w:rsidP="00633569">
      <w:pPr>
        <w:rPr>
          <w:rFonts w:cs="Arial"/>
          <w:szCs w:val="20"/>
        </w:rPr>
      </w:pPr>
    </w:p>
    <w:p w14:paraId="0DB68BA2" w14:textId="06750A3A" w:rsidR="008F341D" w:rsidRPr="001E5B5D" w:rsidRDefault="008F341D" w:rsidP="001E5B5D">
      <w:pPr>
        <w:pStyle w:val="Odstavecseseznamem"/>
        <w:numPr>
          <w:ilvl w:val="0"/>
          <w:numId w:val="7"/>
        </w:numPr>
        <w:rPr>
          <w:rFonts w:cs="Arial"/>
          <w:szCs w:val="20"/>
        </w:rPr>
      </w:pPr>
      <w:r w:rsidRPr="001E5B5D">
        <w:rPr>
          <w:rFonts w:cs="Arial"/>
          <w:szCs w:val="20"/>
        </w:rPr>
        <w:t xml:space="preserve">Všechny práce, nebo související služby musí být poskytnuty </w:t>
      </w:r>
      <w:r w:rsidR="00604147">
        <w:rPr>
          <w:rFonts w:cs="Arial"/>
          <w:szCs w:val="20"/>
        </w:rPr>
        <w:t>příkazci</w:t>
      </w:r>
      <w:r w:rsidRPr="001E5B5D">
        <w:rPr>
          <w:rFonts w:cs="Arial"/>
          <w:szCs w:val="20"/>
        </w:rPr>
        <w:t xml:space="preserve"> v požadovaném rozsahu a v nejvyšší možné kvalitě, a to bez jakéhokoliv omezení. </w:t>
      </w:r>
      <w:r w:rsidR="00CB3D0D">
        <w:rPr>
          <w:rFonts w:cs="Arial"/>
          <w:szCs w:val="20"/>
        </w:rPr>
        <w:t>P</w:t>
      </w:r>
      <w:r w:rsidR="00604147">
        <w:rPr>
          <w:rFonts w:cs="Arial"/>
          <w:szCs w:val="20"/>
        </w:rPr>
        <w:t>říkazník</w:t>
      </w:r>
      <w:r w:rsidR="00604147" w:rsidRPr="001E5B5D">
        <w:rPr>
          <w:rFonts w:cs="Arial"/>
          <w:szCs w:val="20"/>
        </w:rPr>
        <w:t xml:space="preserve"> </w:t>
      </w:r>
      <w:r w:rsidRPr="001E5B5D">
        <w:rPr>
          <w:rFonts w:cs="Arial"/>
          <w:szCs w:val="20"/>
        </w:rPr>
        <w:t xml:space="preserve">není oprávněn požadovat po </w:t>
      </w:r>
      <w:r w:rsidR="00604147">
        <w:rPr>
          <w:rFonts w:cs="Arial"/>
          <w:szCs w:val="20"/>
        </w:rPr>
        <w:t>příkazci</w:t>
      </w:r>
      <w:r w:rsidRPr="001E5B5D">
        <w:rPr>
          <w:rFonts w:cs="Arial"/>
          <w:szCs w:val="20"/>
        </w:rPr>
        <w:t xml:space="preserve"> zaplacení jakékoliv dodatečné práce, nebo služby, které se ukáží nezbytné pro řádné a včasné provedení kontroly, a to např. i z důvodu, že </w:t>
      </w:r>
      <w:r w:rsidR="00604147">
        <w:rPr>
          <w:rFonts w:cs="Arial"/>
          <w:szCs w:val="20"/>
        </w:rPr>
        <w:t>příkazník</w:t>
      </w:r>
      <w:r w:rsidR="00604147" w:rsidRPr="001E5B5D">
        <w:rPr>
          <w:rFonts w:cs="Arial"/>
          <w:szCs w:val="20"/>
        </w:rPr>
        <w:t xml:space="preserve"> </w:t>
      </w:r>
      <w:r w:rsidRPr="001E5B5D">
        <w:rPr>
          <w:rFonts w:cs="Arial"/>
          <w:szCs w:val="20"/>
        </w:rPr>
        <w:t>chybně odhadl nabídkovou cenu anebo poskytl nekvalitní práci, nebo službu, v jejichž důsledku bylo nezbytné poskytnout další plnění pro komplexní a včasné provedení kontroly.</w:t>
      </w:r>
    </w:p>
    <w:p w14:paraId="69B7CB5C" w14:textId="77777777" w:rsidR="008F341D" w:rsidRDefault="008F341D" w:rsidP="00633569">
      <w:pPr>
        <w:rPr>
          <w:rFonts w:cs="Arial"/>
          <w:szCs w:val="20"/>
        </w:rPr>
      </w:pPr>
    </w:p>
    <w:p w14:paraId="1284AF16" w14:textId="648328C4" w:rsidR="008F341D" w:rsidRPr="001E5B5D" w:rsidRDefault="008F341D" w:rsidP="001E5B5D">
      <w:pPr>
        <w:pStyle w:val="Odstavecseseznamem"/>
        <w:numPr>
          <w:ilvl w:val="0"/>
          <w:numId w:val="7"/>
        </w:numPr>
        <w:rPr>
          <w:rFonts w:cs="Arial"/>
          <w:szCs w:val="20"/>
        </w:rPr>
      </w:pPr>
      <w:r w:rsidRPr="001E5B5D">
        <w:rPr>
          <w:rFonts w:cs="Arial"/>
          <w:szCs w:val="20"/>
        </w:rPr>
        <w:t xml:space="preserve">Odměna za provedení kontroly bude uhrazena na základě faktury, která musí splňovat všechny náležitosti daňového dokladu dle platných právních předpisů, a to zejména náležitosti dle zákona č. 563/1991 Sb., o účetnictví, ve znění pozdějších předpisů, a § 29 zákona č. 235/2004 Sb., o dani z přidané hodnoty, ve znění pozdějších předpisů. Faktura musí být vystavena ve prospěch bankovního účtu </w:t>
      </w:r>
      <w:r w:rsidR="00604147">
        <w:rPr>
          <w:rFonts w:cs="Arial"/>
          <w:szCs w:val="20"/>
        </w:rPr>
        <w:t>příkazník</w:t>
      </w:r>
      <w:r w:rsidR="00CB3D0D">
        <w:rPr>
          <w:rFonts w:cs="Arial"/>
          <w:szCs w:val="20"/>
        </w:rPr>
        <w:t>a</w:t>
      </w:r>
      <w:r w:rsidR="00604147" w:rsidRPr="001E5B5D">
        <w:rPr>
          <w:rFonts w:cs="Arial"/>
          <w:szCs w:val="20"/>
        </w:rPr>
        <w:t xml:space="preserve"> </w:t>
      </w:r>
      <w:r w:rsidRPr="001E5B5D">
        <w:rPr>
          <w:rFonts w:cs="Arial"/>
          <w:szCs w:val="20"/>
        </w:rPr>
        <w:t xml:space="preserve">uvedeného v záhlaví smlouvy. </w:t>
      </w:r>
      <w:r w:rsidR="00CB3D0D">
        <w:rPr>
          <w:rFonts w:cs="Arial"/>
          <w:szCs w:val="20"/>
        </w:rPr>
        <w:t>P</w:t>
      </w:r>
      <w:r w:rsidR="00604147">
        <w:rPr>
          <w:rFonts w:cs="Arial"/>
          <w:szCs w:val="20"/>
        </w:rPr>
        <w:t>říkazník</w:t>
      </w:r>
      <w:r w:rsidR="00604147" w:rsidRPr="001E5B5D">
        <w:rPr>
          <w:rFonts w:cs="Arial"/>
          <w:szCs w:val="20"/>
        </w:rPr>
        <w:t xml:space="preserve"> </w:t>
      </w:r>
      <w:r w:rsidRPr="001E5B5D">
        <w:rPr>
          <w:rFonts w:cs="Arial"/>
          <w:szCs w:val="20"/>
        </w:rPr>
        <w:t xml:space="preserve">je oprávněn vystavit fakturu až po předání a převzetí protokolu o provedené kontrole, v souladu </w:t>
      </w:r>
      <w:r w:rsidRPr="00DA5A09">
        <w:rPr>
          <w:rFonts w:cs="Arial"/>
          <w:szCs w:val="20"/>
        </w:rPr>
        <w:t xml:space="preserve">s článkem </w:t>
      </w:r>
      <w:r w:rsidR="00CB3D0D" w:rsidRPr="00DA5A09">
        <w:rPr>
          <w:rFonts w:cs="Arial"/>
          <w:szCs w:val="20"/>
        </w:rPr>
        <w:t>II</w:t>
      </w:r>
      <w:r w:rsidRPr="00DA5A09">
        <w:rPr>
          <w:rFonts w:cs="Arial"/>
          <w:szCs w:val="20"/>
        </w:rPr>
        <w:t>. této</w:t>
      </w:r>
      <w:r w:rsidRPr="001E5B5D">
        <w:rPr>
          <w:rFonts w:cs="Arial"/>
          <w:szCs w:val="20"/>
        </w:rPr>
        <w:t xml:space="preserve"> smlouvy.</w:t>
      </w:r>
    </w:p>
    <w:p w14:paraId="748B8931" w14:textId="77777777" w:rsidR="001E5B5D" w:rsidRPr="00034617" w:rsidRDefault="001E5B5D" w:rsidP="00034617">
      <w:pPr>
        <w:rPr>
          <w:rFonts w:cs="Arial"/>
          <w:szCs w:val="20"/>
        </w:rPr>
      </w:pPr>
    </w:p>
    <w:p w14:paraId="6A669ABD" w14:textId="0BC0E630" w:rsidR="001E5B5D" w:rsidRPr="001E5B5D" w:rsidRDefault="001E5B5D" w:rsidP="001E5B5D">
      <w:pPr>
        <w:pStyle w:val="Odstavecseseznamem"/>
        <w:numPr>
          <w:ilvl w:val="0"/>
          <w:numId w:val="7"/>
        </w:numPr>
        <w:rPr>
          <w:rFonts w:cs="Arial"/>
          <w:szCs w:val="20"/>
        </w:rPr>
      </w:pPr>
      <w:r w:rsidRPr="001E5B5D">
        <w:rPr>
          <w:rFonts w:cs="Arial"/>
          <w:szCs w:val="20"/>
        </w:rPr>
        <w:t xml:space="preserve">Splatnost faktury (bez ohledu na datum uvedený na faktuře) je stanovena na 30 dnů od jejího doručení </w:t>
      </w:r>
      <w:r w:rsidR="00604147">
        <w:rPr>
          <w:rFonts w:cs="Arial"/>
          <w:szCs w:val="20"/>
        </w:rPr>
        <w:t>příkazci</w:t>
      </w:r>
      <w:r w:rsidR="00D9453D">
        <w:rPr>
          <w:rFonts w:cs="Arial"/>
          <w:szCs w:val="20"/>
        </w:rPr>
        <w:t xml:space="preserve"> </w:t>
      </w:r>
      <w:r w:rsidR="00D9453D" w:rsidRPr="00D9453D">
        <w:rPr>
          <w:rFonts w:cs="Arial"/>
          <w:szCs w:val="20"/>
        </w:rPr>
        <w:t xml:space="preserve">na podatelnu </w:t>
      </w:r>
      <w:r w:rsidR="00CB3D0D">
        <w:rPr>
          <w:rFonts w:cs="Arial"/>
          <w:szCs w:val="20"/>
        </w:rPr>
        <w:t>Magistrátu města Jablonec nad Nisou</w:t>
      </w:r>
      <w:r w:rsidR="00D9453D" w:rsidRPr="00D9453D">
        <w:rPr>
          <w:rFonts w:cs="Arial"/>
          <w:szCs w:val="20"/>
        </w:rPr>
        <w:t xml:space="preserve"> (prostřednictvím datové schránky wufbr2a nebo na epodatelna@mestojablonec.cz)</w:t>
      </w:r>
      <w:r w:rsidRPr="001E5B5D">
        <w:rPr>
          <w:rFonts w:cs="Arial"/>
          <w:szCs w:val="20"/>
        </w:rPr>
        <w:t xml:space="preserve">. Lhůta se počítá ode dne následujícího po dni doručení faktury. Pokud splatnost připadne na den pracovního klidu nebo volna či svátek, je faktura splatná nejbližší následující pracovní den. </w:t>
      </w:r>
    </w:p>
    <w:p w14:paraId="4D74B8CB" w14:textId="77777777" w:rsidR="008F341D" w:rsidRDefault="008F341D" w:rsidP="00633569">
      <w:pPr>
        <w:rPr>
          <w:rFonts w:cs="Arial"/>
          <w:szCs w:val="20"/>
        </w:rPr>
      </w:pPr>
    </w:p>
    <w:p w14:paraId="2BD7C6AE" w14:textId="25948894" w:rsidR="008F341D" w:rsidRPr="001E5B5D" w:rsidRDefault="00604147" w:rsidP="001E5B5D">
      <w:pPr>
        <w:pStyle w:val="Odstavecseseznamem"/>
        <w:numPr>
          <w:ilvl w:val="0"/>
          <w:numId w:val="7"/>
        </w:numPr>
        <w:rPr>
          <w:rFonts w:cs="Arial"/>
          <w:szCs w:val="20"/>
        </w:rPr>
      </w:pPr>
      <w:r>
        <w:rPr>
          <w:rFonts w:cs="Arial"/>
          <w:szCs w:val="20"/>
        </w:rPr>
        <w:t>Příkazce</w:t>
      </w:r>
      <w:r w:rsidR="008F341D" w:rsidRPr="001E5B5D">
        <w:rPr>
          <w:rFonts w:cs="Arial"/>
          <w:szCs w:val="20"/>
        </w:rPr>
        <w:t xml:space="preserve"> má právo fakturu před uplynutím její splatnosti bez zaplacení vrátit, aniž by došlo k prodlení s její úhradou, nesplňuje-li požadované náležitosti. </w:t>
      </w:r>
      <w:r>
        <w:rPr>
          <w:rFonts w:cs="Arial"/>
          <w:szCs w:val="20"/>
        </w:rPr>
        <w:t>příkazník</w:t>
      </w:r>
      <w:r w:rsidRPr="001E5B5D">
        <w:rPr>
          <w:rFonts w:cs="Arial"/>
          <w:szCs w:val="20"/>
        </w:rPr>
        <w:t xml:space="preserve"> </w:t>
      </w:r>
      <w:r w:rsidR="008F341D" w:rsidRPr="001E5B5D">
        <w:rPr>
          <w:rFonts w:cs="Arial"/>
          <w:szCs w:val="20"/>
        </w:rPr>
        <w:t xml:space="preserve">je povinen podle povahy nesprávnosti fakturu opravit, či doplnit. Nová lhůta splatnosti v délce 30 kalendářních dnů počne plynout ode dne doručení opravené faktury </w:t>
      </w:r>
      <w:r>
        <w:rPr>
          <w:rFonts w:cs="Arial"/>
          <w:szCs w:val="20"/>
        </w:rPr>
        <w:t>příkazci</w:t>
      </w:r>
      <w:r w:rsidR="008F341D" w:rsidRPr="001E5B5D">
        <w:rPr>
          <w:rFonts w:cs="Arial"/>
          <w:szCs w:val="20"/>
        </w:rPr>
        <w:t>.</w:t>
      </w:r>
    </w:p>
    <w:p w14:paraId="5715760A" w14:textId="77777777" w:rsidR="008F341D" w:rsidRDefault="008F341D" w:rsidP="00633569">
      <w:pPr>
        <w:rPr>
          <w:rFonts w:cs="Arial"/>
          <w:szCs w:val="20"/>
        </w:rPr>
      </w:pPr>
    </w:p>
    <w:p w14:paraId="523DF1BB" w14:textId="1DA0C478" w:rsidR="008F341D" w:rsidRPr="001E5B5D" w:rsidRDefault="00604147" w:rsidP="001E5B5D">
      <w:pPr>
        <w:pStyle w:val="Odstavecseseznamem"/>
        <w:numPr>
          <w:ilvl w:val="0"/>
          <w:numId w:val="7"/>
        </w:numPr>
        <w:rPr>
          <w:rFonts w:cs="Arial"/>
          <w:szCs w:val="20"/>
        </w:rPr>
      </w:pPr>
      <w:r>
        <w:rPr>
          <w:rFonts w:cs="Arial"/>
          <w:szCs w:val="20"/>
        </w:rPr>
        <w:t>Příkazce</w:t>
      </w:r>
      <w:r w:rsidR="008F341D" w:rsidRPr="001E5B5D">
        <w:rPr>
          <w:rFonts w:cs="Arial"/>
          <w:szCs w:val="20"/>
        </w:rPr>
        <w:t xml:space="preserve"> není povinen poskytovat zálohy.</w:t>
      </w:r>
    </w:p>
    <w:p w14:paraId="19C36F1E" w14:textId="77777777" w:rsidR="008F341D" w:rsidRDefault="008F341D" w:rsidP="00633569">
      <w:pPr>
        <w:rPr>
          <w:rFonts w:cs="Arial"/>
          <w:szCs w:val="20"/>
        </w:rPr>
      </w:pPr>
    </w:p>
    <w:p w14:paraId="52E37D45" w14:textId="02784F9A" w:rsidR="008F341D" w:rsidRPr="001E5B5D" w:rsidRDefault="00A02065" w:rsidP="001E5B5D">
      <w:pPr>
        <w:pStyle w:val="Odstavecseseznamem"/>
        <w:numPr>
          <w:ilvl w:val="0"/>
          <w:numId w:val="7"/>
        </w:numPr>
        <w:rPr>
          <w:rFonts w:cs="Arial"/>
          <w:szCs w:val="20"/>
        </w:rPr>
      </w:pPr>
      <w:r>
        <w:rPr>
          <w:rFonts w:cs="Arial"/>
          <w:szCs w:val="20"/>
        </w:rPr>
        <w:t>P</w:t>
      </w:r>
      <w:r w:rsidR="00604147">
        <w:rPr>
          <w:rFonts w:cs="Arial"/>
          <w:szCs w:val="20"/>
        </w:rPr>
        <w:t>říkazník</w:t>
      </w:r>
      <w:r w:rsidR="00604147" w:rsidRPr="001E5B5D">
        <w:rPr>
          <w:rFonts w:cs="Arial"/>
          <w:szCs w:val="20"/>
        </w:rPr>
        <w:t xml:space="preserve"> </w:t>
      </w:r>
      <w:r w:rsidR="008F341D" w:rsidRPr="001E5B5D">
        <w:rPr>
          <w:rFonts w:cs="Arial"/>
          <w:szCs w:val="20"/>
        </w:rPr>
        <w:t xml:space="preserve">výslovně prohlašuje, že ve smyslu § 2620 odst. 2 </w:t>
      </w:r>
      <w:r w:rsidR="002713AD">
        <w:rPr>
          <w:rFonts w:cs="Arial"/>
          <w:szCs w:val="20"/>
        </w:rPr>
        <w:t>občanského zákoníku</w:t>
      </w:r>
      <w:r w:rsidR="008F341D" w:rsidRPr="001E5B5D">
        <w:rPr>
          <w:rFonts w:cs="Arial"/>
          <w:szCs w:val="20"/>
        </w:rPr>
        <w:t>. přebírá nebezpečí změny okolností a nebude z důvodů jakékoliv změny okolností uplatňovat zvýšení odměny či žádat prodloužení doby plnění.</w:t>
      </w:r>
    </w:p>
    <w:p w14:paraId="0CCC88CA" w14:textId="77777777" w:rsidR="008F341D" w:rsidRDefault="008F341D" w:rsidP="001E5B5D">
      <w:pPr>
        <w:jc w:val="center"/>
        <w:rPr>
          <w:rFonts w:cs="Arial"/>
          <w:szCs w:val="20"/>
        </w:rPr>
      </w:pPr>
    </w:p>
    <w:p w14:paraId="5ED53263" w14:textId="5BEADC81" w:rsidR="008F341D" w:rsidRPr="00A02065" w:rsidRDefault="008F341D" w:rsidP="001E5B5D">
      <w:pPr>
        <w:pStyle w:val="Odstavecseseznamem"/>
        <w:numPr>
          <w:ilvl w:val="0"/>
          <w:numId w:val="4"/>
        </w:numPr>
        <w:jc w:val="center"/>
        <w:rPr>
          <w:rFonts w:cs="Arial"/>
          <w:b/>
          <w:bCs/>
          <w:szCs w:val="20"/>
        </w:rPr>
      </w:pPr>
      <w:r w:rsidRPr="00A02065">
        <w:rPr>
          <w:rFonts w:cs="Arial"/>
          <w:b/>
          <w:bCs/>
          <w:szCs w:val="20"/>
        </w:rPr>
        <w:t>Odpovědnost</w:t>
      </w:r>
      <w:r w:rsidR="00A02065">
        <w:rPr>
          <w:rFonts w:cs="Arial"/>
          <w:b/>
          <w:bCs/>
          <w:szCs w:val="20"/>
        </w:rPr>
        <w:t xml:space="preserve"> smluvních stran</w:t>
      </w:r>
    </w:p>
    <w:p w14:paraId="356B48F7" w14:textId="77777777" w:rsidR="001E5B5D" w:rsidRPr="001E5B5D" w:rsidRDefault="001E5B5D" w:rsidP="001E5B5D">
      <w:pPr>
        <w:pStyle w:val="Odstavecseseznamem"/>
        <w:rPr>
          <w:rFonts w:cs="Arial"/>
          <w:b/>
          <w:bCs/>
          <w:szCs w:val="20"/>
        </w:rPr>
      </w:pPr>
    </w:p>
    <w:p w14:paraId="0D7EC86D" w14:textId="77777777" w:rsidR="009B7B18" w:rsidRDefault="004104BB" w:rsidP="004104BB">
      <w:pPr>
        <w:pStyle w:val="Odstavecseseznamem"/>
        <w:numPr>
          <w:ilvl w:val="0"/>
          <w:numId w:val="14"/>
        </w:numPr>
        <w:rPr>
          <w:rFonts w:cs="Arial"/>
          <w:szCs w:val="20"/>
        </w:rPr>
      </w:pPr>
      <w:r w:rsidRPr="004104BB">
        <w:rPr>
          <w:rFonts w:cs="Arial"/>
          <w:szCs w:val="20"/>
        </w:rPr>
        <w:t>Smluvní strany se zavazují vzájemně informovat o všech skutečnostech, které mohou ovlivnit řádné a včasné plnění této smlouvy.</w:t>
      </w:r>
    </w:p>
    <w:p w14:paraId="2F97C6E4" w14:textId="77777777" w:rsidR="009B7B18" w:rsidRDefault="009B7B18" w:rsidP="009B7B18">
      <w:pPr>
        <w:pStyle w:val="Odstavecseseznamem"/>
        <w:ind w:left="360"/>
        <w:rPr>
          <w:rFonts w:cs="Arial"/>
          <w:szCs w:val="20"/>
        </w:rPr>
      </w:pPr>
    </w:p>
    <w:p w14:paraId="45DB0AE3" w14:textId="2EA2152C" w:rsidR="009B7B18" w:rsidRPr="009B7B18" w:rsidRDefault="009B7B18" w:rsidP="009B7B18">
      <w:pPr>
        <w:pStyle w:val="Odstavecseseznamem"/>
        <w:numPr>
          <w:ilvl w:val="0"/>
          <w:numId w:val="14"/>
        </w:numPr>
        <w:rPr>
          <w:rFonts w:cs="Arial"/>
          <w:szCs w:val="20"/>
        </w:rPr>
      </w:pPr>
      <w:r w:rsidRPr="009B7B18">
        <w:rPr>
          <w:rFonts w:cs="Arial"/>
          <w:szCs w:val="20"/>
        </w:rPr>
        <w:t xml:space="preserve">Příkazník odpovídá za správnost a úplnost provedené kontroly. Pokud se prokáže, že kontrola byla nesprávná nebo neúplná, zavazuje se provést nápravu na vlastní náklady do 10 pracovních dnů od písemného oznámení příkazce doručeného prostřednictvím datové schránky. Tato odpovědnost příkazníka trvá po dobu </w:t>
      </w:r>
      <w:r>
        <w:rPr>
          <w:rFonts w:cs="Arial"/>
          <w:szCs w:val="20"/>
        </w:rPr>
        <w:t>60</w:t>
      </w:r>
      <w:r w:rsidRPr="009B7B18">
        <w:rPr>
          <w:rFonts w:cs="Arial"/>
          <w:szCs w:val="20"/>
        </w:rPr>
        <w:t xml:space="preserve"> měsíců od předání výsledků kontroly příkazci</w:t>
      </w:r>
      <w:r>
        <w:rPr>
          <w:rFonts w:cs="Arial"/>
          <w:szCs w:val="20"/>
        </w:rPr>
        <w:t xml:space="preserve">. </w:t>
      </w:r>
      <w:r w:rsidRPr="009B7B18">
        <w:rPr>
          <w:rFonts w:cs="Arial"/>
          <w:szCs w:val="20"/>
        </w:rPr>
        <w:t>Během této doby je příkazce oprávněn reklamovat zjištěné vady kontroly a příkazník je povinen je odstranit ve výše uvedené lhůtě</w:t>
      </w:r>
      <w:r>
        <w:rPr>
          <w:rFonts w:cs="Arial"/>
          <w:szCs w:val="20"/>
        </w:rPr>
        <w:t>.</w:t>
      </w:r>
    </w:p>
    <w:p w14:paraId="1BEBF321" w14:textId="77777777" w:rsidR="009B7B18" w:rsidRPr="009B7B18" w:rsidRDefault="009B7B18" w:rsidP="009B7B18">
      <w:pPr>
        <w:pStyle w:val="Odstavecseseznamem"/>
        <w:ind w:left="360"/>
        <w:rPr>
          <w:rFonts w:cs="Arial"/>
          <w:szCs w:val="20"/>
        </w:rPr>
      </w:pPr>
    </w:p>
    <w:p w14:paraId="7CFD46F1" w14:textId="77777777" w:rsidR="004104BB" w:rsidRPr="004104BB" w:rsidRDefault="004104BB" w:rsidP="004104BB">
      <w:pPr>
        <w:pStyle w:val="Odstavecseseznamem"/>
        <w:numPr>
          <w:ilvl w:val="0"/>
          <w:numId w:val="14"/>
        </w:numPr>
        <w:rPr>
          <w:rFonts w:cs="Arial"/>
          <w:szCs w:val="20"/>
        </w:rPr>
      </w:pPr>
      <w:r w:rsidRPr="004104BB">
        <w:rPr>
          <w:rFonts w:cs="Arial"/>
          <w:szCs w:val="20"/>
        </w:rPr>
        <w:lastRenderedPageBreak/>
        <w:t>Příkazník nese plnou odpovědnost za škodu, která vznikne příkazci nebo třetím osobám v důsledku jeho opomenutí, nedbalosti nebo neplnění povinností vyplývajících z této smlouvy, právních předpisů nebo technických norem. Pokud v důsledku nesprávné nebo neúplné kontroly provedené příkazníkem dojde při realizaci veřejné zakázky ke škodě, odpovídá za tuto škodu, pokud vznikla v přímé souvislosti s údaji, které měl prověřit a správně posoudit.</w:t>
      </w:r>
    </w:p>
    <w:p w14:paraId="1B978516" w14:textId="77777777" w:rsidR="004104BB" w:rsidRPr="004104BB" w:rsidRDefault="004104BB" w:rsidP="004104BB">
      <w:pPr>
        <w:rPr>
          <w:rFonts w:cs="Arial"/>
          <w:szCs w:val="20"/>
        </w:rPr>
      </w:pPr>
    </w:p>
    <w:p w14:paraId="1ED96873" w14:textId="77777777" w:rsidR="004104BB" w:rsidRPr="004104BB" w:rsidRDefault="004104BB" w:rsidP="004104BB">
      <w:pPr>
        <w:pStyle w:val="Odstavecseseznamem"/>
        <w:numPr>
          <w:ilvl w:val="0"/>
          <w:numId w:val="14"/>
        </w:numPr>
        <w:rPr>
          <w:rFonts w:cs="Arial"/>
          <w:szCs w:val="20"/>
        </w:rPr>
      </w:pPr>
      <w:r w:rsidRPr="004104BB">
        <w:rPr>
          <w:rFonts w:cs="Arial"/>
          <w:szCs w:val="20"/>
        </w:rPr>
        <w:t>Příkazník odpovídá i za škodu způsobenou činností osob, které pro něj kontrolu provádějí. Zavazuje se uhradit veškeré prokazatelné škody, které příkazci vzniknou v důsledku pochybení při kontrole rozpočtu, zejména chybného ocenění nákladů, nesprávných výpočtů, neodhalených neoprávněných položek nebo jiných nesrovnalostí spadajících do rozsahu jeho činnosti podle této smlouvy.</w:t>
      </w:r>
    </w:p>
    <w:p w14:paraId="1588B3E2" w14:textId="77777777" w:rsidR="004104BB" w:rsidRPr="004104BB" w:rsidRDefault="004104BB" w:rsidP="004104BB">
      <w:pPr>
        <w:rPr>
          <w:rFonts w:cs="Arial"/>
          <w:szCs w:val="20"/>
        </w:rPr>
      </w:pPr>
    </w:p>
    <w:p w14:paraId="5AB5FDBF" w14:textId="3869B01B" w:rsidR="001E5B5D" w:rsidRPr="004104BB" w:rsidRDefault="004104BB" w:rsidP="004104BB">
      <w:pPr>
        <w:pStyle w:val="Odstavecseseznamem"/>
        <w:numPr>
          <w:ilvl w:val="0"/>
          <w:numId w:val="14"/>
        </w:numPr>
        <w:rPr>
          <w:rFonts w:cs="Arial"/>
          <w:szCs w:val="20"/>
        </w:rPr>
      </w:pPr>
      <w:r w:rsidRPr="004104BB">
        <w:rPr>
          <w:rFonts w:cs="Arial"/>
          <w:szCs w:val="20"/>
        </w:rPr>
        <w:t>Odpovědnost příkazníka se nevztahuje na škody způsobené chybnými nebo neúplnými podklady poskytnutými příkazcem, pokud na tyto nedostatky písemně upozornil před dokončením kontroly a příkazce je nenapravil.</w:t>
      </w:r>
    </w:p>
    <w:p w14:paraId="7927F879" w14:textId="5DA196FE" w:rsidR="001E5B5D" w:rsidRPr="001E5B5D" w:rsidRDefault="001E5B5D" w:rsidP="001E5B5D">
      <w:pPr>
        <w:pStyle w:val="Odstavecseseznamem"/>
        <w:numPr>
          <w:ilvl w:val="0"/>
          <w:numId w:val="4"/>
        </w:numPr>
        <w:jc w:val="center"/>
        <w:rPr>
          <w:rFonts w:cs="Arial"/>
          <w:b/>
          <w:bCs/>
          <w:szCs w:val="20"/>
        </w:rPr>
      </w:pPr>
      <w:r w:rsidRPr="001E5B5D">
        <w:rPr>
          <w:rFonts w:cs="Arial"/>
          <w:b/>
          <w:bCs/>
          <w:szCs w:val="20"/>
        </w:rPr>
        <w:t>Sankce</w:t>
      </w:r>
    </w:p>
    <w:p w14:paraId="46F13ACD" w14:textId="77777777" w:rsidR="001E5B5D" w:rsidRDefault="001E5B5D" w:rsidP="00633569">
      <w:pPr>
        <w:rPr>
          <w:rFonts w:cs="Arial"/>
          <w:szCs w:val="20"/>
        </w:rPr>
      </w:pPr>
    </w:p>
    <w:p w14:paraId="5E9F3AE5" w14:textId="1DA358FB" w:rsidR="002713AD" w:rsidRPr="00DA5A09" w:rsidRDefault="001E5B5D" w:rsidP="00633569">
      <w:pPr>
        <w:pStyle w:val="Odstavecseseznamem"/>
        <w:numPr>
          <w:ilvl w:val="0"/>
          <w:numId w:val="9"/>
        </w:numPr>
        <w:rPr>
          <w:rFonts w:cs="Arial"/>
          <w:szCs w:val="20"/>
        </w:rPr>
      </w:pPr>
      <w:r w:rsidRPr="001E5B5D">
        <w:rPr>
          <w:rFonts w:cs="Arial"/>
          <w:szCs w:val="20"/>
        </w:rPr>
        <w:t xml:space="preserve">V případě prodlení </w:t>
      </w:r>
      <w:r w:rsidR="00604147">
        <w:rPr>
          <w:rFonts w:cs="Arial"/>
          <w:szCs w:val="20"/>
        </w:rPr>
        <w:t>příkazník</w:t>
      </w:r>
      <w:r w:rsidR="00A60FC0">
        <w:rPr>
          <w:rFonts w:cs="Arial"/>
          <w:szCs w:val="20"/>
        </w:rPr>
        <w:t>a</w:t>
      </w:r>
      <w:r w:rsidR="00604147" w:rsidRPr="001E5B5D">
        <w:rPr>
          <w:rFonts w:cs="Arial"/>
          <w:szCs w:val="20"/>
        </w:rPr>
        <w:t xml:space="preserve"> </w:t>
      </w:r>
      <w:r w:rsidRPr="001E5B5D">
        <w:rPr>
          <w:rFonts w:cs="Arial"/>
          <w:szCs w:val="20"/>
        </w:rPr>
        <w:t xml:space="preserve">s provedením kontroly a předáním souhrnné zprávy o provedené kontrole ve lhůtě sjednané smluvními </w:t>
      </w:r>
      <w:r w:rsidRPr="00DA5A09">
        <w:rPr>
          <w:rFonts w:cs="Arial"/>
          <w:szCs w:val="20"/>
        </w:rPr>
        <w:t xml:space="preserve">stranami v čl. </w:t>
      </w:r>
      <w:r w:rsidR="00A60FC0" w:rsidRPr="00DA5A09">
        <w:rPr>
          <w:rFonts w:cs="Arial"/>
          <w:szCs w:val="20"/>
        </w:rPr>
        <w:t>III</w:t>
      </w:r>
      <w:r w:rsidRPr="00DA5A09">
        <w:rPr>
          <w:rFonts w:cs="Arial"/>
          <w:szCs w:val="20"/>
        </w:rPr>
        <w:t xml:space="preserve">. této smlouvy se </w:t>
      </w:r>
      <w:r w:rsidR="00604147" w:rsidRPr="00DA5A09">
        <w:rPr>
          <w:rFonts w:cs="Arial"/>
          <w:szCs w:val="20"/>
        </w:rPr>
        <w:t>příkazník</w:t>
      </w:r>
      <w:r w:rsidR="00A60FC0" w:rsidRPr="00DA5A09">
        <w:rPr>
          <w:rFonts w:cs="Arial"/>
          <w:szCs w:val="20"/>
        </w:rPr>
        <w:t xml:space="preserve"> zavazuje</w:t>
      </w:r>
      <w:r w:rsidR="00604147" w:rsidRPr="00DA5A09">
        <w:rPr>
          <w:rFonts w:cs="Arial"/>
          <w:szCs w:val="20"/>
        </w:rPr>
        <w:t xml:space="preserve"> </w:t>
      </w:r>
      <w:r w:rsidRPr="00DA5A09">
        <w:rPr>
          <w:rFonts w:cs="Arial"/>
          <w:szCs w:val="20"/>
        </w:rPr>
        <w:t xml:space="preserve">uhradit </w:t>
      </w:r>
      <w:r w:rsidR="00604147" w:rsidRPr="00DA5A09">
        <w:rPr>
          <w:rFonts w:cs="Arial"/>
          <w:szCs w:val="20"/>
        </w:rPr>
        <w:t>příkazci</w:t>
      </w:r>
      <w:r w:rsidRPr="00DA5A09">
        <w:rPr>
          <w:rFonts w:cs="Arial"/>
          <w:szCs w:val="20"/>
        </w:rPr>
        <w:t xml:space="preserve"> smluvní pokutu ve výši 0,5 % z </w:t>
      </w:r>
      <w:r w:rsidR="00604147" w:rsidRPr="00DA5A09">
        <w:rPr>
          <w:rFonts w:cs="Arial"/>
          <w:szCs w:val="20"/>
        </w:rPr>
        <w:t>celkové smluvní odměny (bez DPH) za každý započatý den prodlení.</w:t>
      </w:r>
    </w:p>
    <w:p w14:paraId="7C9EA95E" w14:textId="77777777" w:rsidR="002713AD" w:rsidRDefault="002713AD" w:rsidP="002713AD">
      <w:pPr>
        <w:pStyle w:val="Odstavecseseznamem"/>
        <w:ind w:left="360"/>
        <w:rPr>
          <w:rFonts w:cs="Arial"/>
          <w:szCs w:val="20"/>
        </w:rPr>
      </w:pPr>
    </w:p>
    <w:p w14:paraId="2B97D411" w14:textId="51255C2E" w:rsidR="002713AD" w:rsidRDefault="002713AD" w:rsidP="00633569">
      <w:pPr>
        <w:pStyle w:val="Odstavecseseznamem"/>
        <w:numPr>
          <w:ilvl w:val="0"/>
          <w:numId w:val="9"/>
        </w:numPr>
        <w:rPr>
          <w:rFonts w:cs="Arial"/>
          <w:szCs w:val="20"/>
        </w:rPr>
      </w:pPr>
      <w:r w:rsidRPr="002713AD">
        <w:rPr>
          <w:rFonts w:cs="Arial"/>
          <w:szCs w:val="20"/>
        </w:rPr>
        <w:t xml:space="preserve">V případě, že příkazník ve stanovené lhůtě vady nebo nedodělky neodstraní, </w:t>
      </w:r>
      <w:r>
        <w:rPr>
          <w:rFonts w:cs="Arial"/>
          <w:szCs w:val="20"/>
        </w:rPr>
        <w:t xml:space="preserve">tak jak je uvedeno v čl. II. odst. 8 smlouvy, </w:t>
      </w:r>
      <w:r w:rsidRPr="002713AD">
        <w:rPr>
          <w:rFonts w:cs="Arial"/>
          <w:szCs w:val="20"/>
        </w:rPr>
        <w:t xml:space="preserve">zavazuje se uhradit příkazci smluvní pokutu ve výši 1 000 Kč za každý den prodlení až do úplného odstranění vad a nedodělků. </w:t>
      </w:r>
    </w:p>
    <w:p w14:paraId="087562CE" w14:textId="77777777" w:rsidR="002713AD" w:rsidRPr="002713AD" w:rsidRDefault="002713AD" w:rsidP="002713AD">
      <w:pPr>
        <w:rPr>
          <w:rFonts w:cs="Arial"/>
          <w:szCs w:val="20"/>
        </w:rPr>
      </w:pPr>
    </w:p>
    <w:p w14:paraId="0CA7DAAC" w14:textId="703F0257" w:rsidR="008F341D" w:rsidRPr="001E5B5D" w:rsidRDefault="001E5B5D" w:rsidP="001E5B5D">
      <w:pPr>
        <w:pStyle w:val="Odstavecseseznamem"/>
        <w:numPr>
          <w:ilvl w:val="0"/>
          <w:numId w:val="9"/>
        </w:numPr>
        <w:rPr>
          <w:rFonts w:cs="Arial"/>
          <w:szCs w:val="20"/>
        </w:rPr>
      </w:pPr>
      <w:r w:rsidRPr="001E5B5D">
        <w:rPr>
          <w:rFonts w:cs="Arial"/>
          <w:szCs w:val="20"/>
        </w:rPr>
        <w:t>Zaplacení dohodnutých smluvních pokut nemá vliv na povinnost náhrady způsobených škod, a to v plné výši. Je proto možný souběh úhrady pokuty i vzniklých škod</w:t>
      </w:r>
    </w:p>
    <w:p w14:paraId="38DCDE88" w14:textId="77777777" w:rsidR="008F341D" w:rsidRPr="001E5B5D" w:rsidRDefault="008F341D" w:rsidP="001E5B5D">
      <w:pPr>
        <w:jc w:val="center"/>
        <w:rPr>
          <w:rFonts w:cs="Arial"/>
          <w:b/>
          <w:bCs/>
          <w:szCs w:val="20"/>
        </w:rPr>
      </w:pPr>
    </w:p>
    <w:p w14:paraId="06B9909C" w14:textId="4FAEE355" w:rsidR="001E5B5D" w:rsidRDefault="001E5B5D" w:rsidP="001E5B5D">
      <w:pPr>
        <w:pStyle w:val="Odstavecseseznamem"/>
        <w:numPr>
          <w:ilvl w:val="0"/>
          <w:numId w:val="4"/>
        </w:numPr>
        <w:jc w:val="center"/>
        <w:rPr>
          <w:rFonts w:cs="Arial"/>
          <w:b/>
          <w:bCs/>
          <w:szCs w:val="20"/>
        </w:rPr>
      </w:pPr>
      <w:r w:rsidRPr="001E5B5D">
        <w:rPr>
          <w:rFonts w:cs="Arial"/>
          <w:b/>
          <w:bCs/>
          <w:szCs w:val="20"/>
        </w:rPr>
        <w:t>Ukončení smlouvy</w:t>
      </w:r>
    </w:p>
    <w:p w14:paraId="66AEF713" w14:textId="77777777" w:rsidR="00604147" w:rsidRDefault="00604147" w:rsidP="00604147">
      <w:pPr>
        <w:pStyle w:val="Odstavecseseznamem"/>
        <w:rPr>
          <w:rFonts w:cs="Arial"/>
          <w:b/>
          <w:bCs/>
          <w:szCs w:val="20"/>
        </w:rPr>
      </w:pPr>
    </w:p>
    <w:p w14:paraId="0954D833" w14:textId="77777777" w:rsidR="00604147" w:rsidRPr="00604147" w:rsidRDefault="00604147" w:rsidP="00604147">
      <w:pPr>
        <w:pStyle w:val="Odstavecseseznamem"/>
        <w:numPr>
          <w:ilvl w:val="0"/>
          <w:numId w:val="13"/>
        </w:numPr>
        <w:suppressAutoHyphens/>
        <w:spacing w:before="120" w:after="0"/>
        <w:rPr>
          <w:rFonts w:cs="Arial"/>
          <w:szCs w:val="20"/>
        </w:rPr>
      </w:pPr>
      <w:r w:rsidRPr="00604147">
        <w:rPr>
          <w:rFonts w:cs="Arial"/>
        </w:rPr>
        <w:t xml:space="preserve">Příkazce může smlouvu kdykoli částečně nebo v celém rozsahu písemně vypovědět. Pokud výpověď nestanoví pozdější účinnost, nabývá účinnosti k poslednímu dni kalendářního měsíce, ve kterém byla příkazníkovi výpověď doručena. </w:t>
      </w:r>
    </w:p>
    <w:p w14:paraId="16F6C85D" w14:textId="77777777" w:rsidR="00604147" w:rsidRDefault="00604147" w:rsidP="00604147">
      <w:pPr>
        <w:pStyle w:val="Zkladntext2"/>
        <w:numPr>
          <w:ilvl w:val="0"/>
          <w:numId w:val="13"/>
        </w:numPr>
        <w:spacing w:before="120"/>
        <w:rPr>
          <w:rFonts w:ascii="Arial" w:hAnsi="Arial" w:cs="Arial"/>
          <w:sz w:val="20"/>
        </w:rPr>
      </w:pPr>
      <w:r>
        <w:rPr>
          <w:rFonts w:ascii="Arial" w:hAnsi="Arial" w:cs="Arial"/>
          <w:sz w:val="20"/>
        </w:rPr>
        <w:t xml:space="preserve">Od účinnosti výpovědi je příkazník povinen nepokračovat v činnosti, na kterou se výpověď vztahuje. Je však povinen příkazce upozornit na opatření potřebná k tomu, aby se zabránilo vzniku škody bezprostředně hrozící příkazci nedokončením činností, souvisejících se zařizováním záležitosti. Za činnost řádně uskutečněnou do účinnosti výpovědi má příkazník nárok na úhradu nákladů a přiměřenou část odměny. </w:t>
      </w:r>
    </w:p>
    <w:p w14:paraId="5DA308B2" w14:textId="77777777" w:rsidR="00604147" w:rsidRPr="00604147" w:rsidRDefault="00604147" w:rsidP="00604147">
      <w:pPr>
        <w:rPr>
          <w:rFonts w:cs="Arial"/>
          <w:b/>
          <w:bCs/>
          <w:szCs w:val="20"/>
        </w:rPr>
      </w:pPr>
    </w:p>
    <w:p w14:paraId="25CF490B" w14:textId="77777777" w:rsidR="001E5B5D" w:rsidRPr="001E5B5D" w:rsidRDefault="001E5B5D" w:rsidP="001E5B5D">
      <w:pPr>
        <w:jc w:val="center"/>
        <w:rPr>
          <w:rFonts w:cs="Arial"/>
          <w:b/>
          <w:bCs/>
          <w:szCs w:val="20"/>
        </w:rPr>
      </w:pPr>
    </w:p>
    <w:p w14:paraId="4C5F8957" w14:textId="59F132CB" w:rsidR="001E5B5D" w:rsidRPr="001E5B5D" w:rsidRDefault="001E5B5D" w:rsidP="001E5B5D">
      <w:pPr>
        <w:pStyle w:val="Odstavecseseznamem"/>
        <w:numPr>
          <w:ilvl w:val="0"/>
          <w:numId w:val="4"/>
        </w:numPr>
        <w:jc w:val="center"/>
        <w:rPr>
          <w:rFonts w:cs="Arial"/>
          <w:b/>
          <w:bCs/>
          <w:szCs w:val="20"/>
        </w:rPr>
      </w:pPr>
      <w:r w:rsidRPr="001E5B5D">
        <w:rPr>
          <w:rFonts w:cs="Arial"/>
          <w:b/>
          <w:bCs/>
          <w:szCs w:val="20"/>
        </w:rPr>
        <w:t>Závěrečná ustanovení</w:t>
      </w:r>
    </w:p>
    <w:p w14:paraId="6737FE92" w14:textId="77777777" w:rsidR="001E5B5D" w:rsidRDefault="001E5B5D" w:rsidP="00633569">
      <w:pPr>
        <w:rPr>
          <w:rFonts w:cs="Arial"/>
          <w:szCs w:val="20"/>
        </w:rPr>
      </w:pPr>
    </w:p>
    <w:p w14:paraId="7F098210" w14:textId="72048FCE" w:rsidR="001E5B5D" w:rsidRPr="001E5B5D" w:rsidRDefault="001E5B5D" w:rsidP="001E5B5D">
      <w:pPr>
        <w:pStyle w:val="Odstavecseseznamem"/>
        <w:numPr>
          <w:ilvl w:val="0"/>
          <w:numId w:val="10"/>
        </w:numPr>
        <w:rPr>
          <w:rFonts w:cs="Arial"/>
          <w:szCs w:val="20"/>
        </w:rPr>
      </w:pPr>
      <w:r w:rsidRPr="001E5B5D">
        <w:rPr>
          <w:rFonts w:cs="Arial"/>
          <w:szCs w:val="20"/>
        </w:rPr>
        <w:t>Změny či doplnění této smlouvy je možné činit výhradně formou písemných a číselně označených dodatků schválených oběma smluvními stranami, a to s výjimkou změn osob a kontaktních údajů uvedených v části označení smluvních stran, které se považují za změněné dnem doručení písemného oznámení o takové změně druhé smluvní straně</w:t>
      </w:r>
      <w:r w:rsidR="0062230C">
        <w:rPr>
          <w:rFonts w:cs="Arial"/>
          <w:szCs w:val="20"/>
        </w:rPr>
        <w:t xml:space="preserve"> prostřednictvím datové schránky. </w:t>
      </w:r>
    </w:p>
    <w:p w14:paraId="76E1FD46" w14:textId="77777777" w:rsidR="001E5B5D" w:rsidRDefault="001E5B5D" w:rsidP="00633569">
      <w:pPr>
        <w:rPr>
          <w:rFonts w:cs="Arial"/>
          <w:szCs w:val="20"/>
        </w:rPr>
      </w:pPr>
    </w:p>
    <w:p w14:paraId="748C5D82" w14:textId="4D9507C7" w:rsidR="001E5B5D" w:rsidRPr="001E5B5D" w:rsidRDefault="001E5B5D" w:rsidP="001E5B5D">
      <w:pPr>
        <w:pStyle w:val="Odstavecseseznamem"/>
        <w:numPr>
          <w:ilvl w:val="0"/>
          <w:numId w:val="10"/>
        </w:numPr>
        <w:rPr>
          <w:rFonts w:cs="Arial"/>
          <w:szCs w:val="20"/>
        </w:rPr>
      </w:pPr>
      <w:r w:rsidRPr="001E5B5D">
        <w:rPr>
          <w:rFonts w:cs="Arial"/>
          <w:szCs w:val="20"/>
        </w:rPr>
        <w:t xml:space="preserve">Tato smlouva je podepsaná vlastnoručně, nebo elektronicky. Je-li smlouva podepsaná vlastnoručně, je vyhotovena v počtu </w:t>
      </w:r>
      <w:r w:rsidR="00DA5A09">
        <w:rPr>
          <w:rFonts w:cs="Arial"/>
          <w:szCs w:val="20"/>
        </w:rPr>
        <w:t>2</w:t>
      </w:r>
      <w:r w:rsidRPr="001E5B5D">
        <w:rPr>
          <w:rFonts w:cs="Arial"/>
          <w:szCs w:val="20"/>
        </w:rPr>
        <w:t xml:space="preserve"> stejnopisů, kdy každá ze smluvních stran obdrží po </w:t>
      </w:r>
      <w:r w:rsidR="00DA5A09">
        <w:rPr>
          <w:rFonts w:cs="Arial"/>
          <w:szCs w:val="20"/>
        </w:rPr>
        <w:t>1</w:t>
      </w:r>
      <w:r w:rsidRPr="001E5B5D">
        <w:rPr>
          <w:rFonts w:cs="Arial"/>
          <w:szCs w:val="20"/>
        </w:rPr>
        <w:t xml:space="preserve"> vyhotovení. Je-li smlouva podepsána elektronicky, je podepsána pomocí elektronického podpisu založeného na kvalifikovaném certifikátu vydaném akreditovaným poskytovatelem certifikačních služeb.</w:t>
      </w:r>
    </w:p>
    <w:p w14:paraId="4E2C8028" w14:textId="77777777" w:rsidR="001E5B5D" w:rsidRDefault="001E5B5D" w:rsidP="00633569">
      <w:pPr>
        <w:rPr>
          <w:rFonts w:cs="Arial"/>
          <w:szCs w:val="20"/>
        </w:rPr>
      </w:pPr>
    </w:p>
    <w:p w14:paraId="0AA0B856" w14:textId="56EC076F" w:rsidR="001E5B5D" w:rsidRDefault="001E5B5D" w:rsidP="00633569">
      <w:pPr>
        <w:pStyle w:val="Odstavecseseznamem"/>
        <w:numPr>
          <w:ilvl w:val="0"/>
          <w:numId w:val="10"/>
        </w:numPr>
        <w:rPr>
          <w:rFonts w:cs="Arial"/>
          <w:szCs w:val="20"/>
        </w:rPr>
      </w:pPr>
      <w:r w:rsidRPr="001E5B5D">
        <w:rPr>
          <w:rFonts w:cs="Arial"/>
          <w:szCs w:val="20"/>
        </w:rPr>
        <w:t xml:space="preserve">Tato smlouva nabývá platnosti dnem podpisu poslední smluvní stranou a účinnosti dnem jejího uveřejnění v registru smluv v souladu se zákonem č. 340/2015 Sb., o zvláštních podmínkách </w:t>
      </w:r>
      <w:r w:rsidRPr="001E5B5D">
        <w:rPr>
          <w:rFonts w:cs="Arial"/>
          <w:szCs w:val="20"/>
        </w:rPr>
        <w:lastRenderedPageBreak/>
        <w:t xml:space="preserve">účinnosti některých smluv, uveřejňování těchto smluv a o registru smluv (zákon o registru smluv), ve znění pozdějších předpisů (dále jen „zákon č. 340/2015 Sb.“). </w:t>
      </w:r>
    </w:p>
    <w:p w14:paraId="7BF0861D" w14:textId="77777777" w:rsidR="00A60FC0" w:rsidRPr="00A60FC0" w:rsidRDefault="00A60FC0" w:rsidP="00A60FC0">
      <w:pPr>
        <w:pStyle w:val="Odstavecseseznamem"/>
        <w:rPr>
          <w:rFonts w:cs="Arial"/>
          <w:szCs w:val="20"/>
        </w:rPr>
      </w:pPr>
    </w:p>
    <w:p w14:paraId="0EF584B3" w14:textId="77777777" w:rsidR="00A60FC0" w:rsidRPr="00A60FC0" w:rsidRDefault="00A60FC0" w:rsidP="00A60FC0">
      <w:pPr>
        <w:pStyle w:val="Odstavecseseznamem"/>
        <w:ind w:left="360"/>
        <w:rPr>
          <w:rFonts w:cs="Arial"/>
          <w:szCs w:val="20"/>
        </w:rPr>
      </w:pPr>
    </w:p>
    <w:p w14:paraId="1B6A19E5" w14:textId="1108FDC4" w:rsidR="001E5B5D" w:rsidRPr="001E5B5D" w:rsidRDefault="001E5B5D" w:rsidP="001E5B5D">
      <w:pPr>
        <w:pStyle w:val="Odstavecseseznamem"/>
        <w:numPr>
          <w:ilvl w:val="0"/>
          <w:numId w:val="10"/>
        </w:numPr>
        <w:rPr>
          <w:rFonts w:cs="Arial"/>
          <w:szCs w:val="20"/>
        </w:rPr>
      </w:pPr>
      <w:r w:rsidRPr="001E5B5D">
        <w:rPr>
          <w:rFonts w:cs="Arial"/>
          <w:szCs w:val="20"/>
        </w:rPr>
        <w:t>Pro účely uveřejnění smlouvy v registru smluv smluvní strany navzájem prohlašují, že tato smlouva neobsahuje žádn</w:t>
      </w:r>
      <w:r w:rsidR="0062230C">
        <w:rPr>
          <w:rFonts w:cs="Arial"/>
          <w:szCs w:val="20"/>
        </w:rPr>
        <w:t>á</w:t>
      </w:r>
      <w:r w:rsidRPr="001E5B5D">
        <w:rPr>
          <w:rFonts w:cs="Arial"/>
          <w:szCs w:val="20"/>
        </w:rPr>
        <w:t xml:space="preserve"> obchodní tajemství. </w:t>
      </w:r>
      <w:r w:rsidR="00A60FC0">
        <w:rPr>
          <w:rFonts w:cs="Arial"/>
          <w:szCs w:val="20"/>
        </w:rPr>
        <w:t>P</w:t>
      </w:r>
      <w:r w:rsidR="00604147">
        <w:rPr>
          <w:rFonts w:cs="Arial"/>
          <w:szCs w:val="20"/>
        </w:rPr>
        <w:t>říkazník</w:t>
      </w:r>
      <w:r w:rsidR="00604147" w:rsidRPr="001E5B5D">
        <w:rPr>
          <w:rFonts w:cs="Arial"/>
          <w:szCs w:val="20"/>
        </w:rPr>
        <w:t xml:space="preserve"> </w:t>
      </w:r>
      <w:r w:rsidRPr="001E5B5D">
        <w:rPr>
          <w:rFonts w:cs="Arial"/>
          <w:szCs w:val="20"/>
        </w:rPr>
        <w:t xml:space="preserve">není oprávněn postoupit práva nebo převést závazky z této smlouvy vyplývající na třetí osobu bez předchozího písemného souhlasu </w:t>
      </w:r>
      <w:r w:rsidR="00604147">
        <w:rPr>
          <w:rFonts w:cs="Arial"/>
          <w:szCs w:val="20"/>
        </w:rPr>
        <w:t>příkazce</w:t>
      </w:r>
      <w:r w:rsidRPr="001E5B5D">
        <w:rPr>
          <w:rFonts w:cs="Arial"/>
          <w:szCs w:val="20"/>
        </w:rPr>
        <w:t xml:space="preserve">. </w:t>
      </w:r>
    </w:p>
    <w:p w14:paraId="7C07D394" w14:textId="77777777" w:rsidR="001E5B5D" w:rsidRDefault="001E5B5D" w:rsidP="00633569">
      <w:pPr>
        <w:rPr>
          <w:rFonts w:cs="Arial"/>
          <w:szCs w:val="20"/>
        </w:rPr>
      </w:pPr>
    </w:p>
    <w:p w14:paraId="4153455F" w14:textId="76F8F43C" w:rsidR="001E5B5D" w:rsidRPr="001E5B5D" w:rsidRDefault="001E5B5D" w:rsidP="001E5B5D">
      <w:pPr>
        <w:pStyle w:val="Odstavecseseznamem"/>
        <w:numPr>
          <w:ilvl w:val="0"/>
          <w:numId w:val="10"/>
        </w:numPr>
        <w:rPr>
          <w:rFonts w:cs="Arial"/>
          <w:szCs w:val="20"/>
        </w:rPr>
      </w:pPr>
      <w:r w:rsidRPr="001E5B5D">
        <w:rPr>
          <w:rFonts w:cs="Arial"/>
          <w:szCs w:val="20"/>
        </w:rPr>
        <w:t xml:space="preserve">Práva a povinnosti v této smlouvě neupravené se řídí příslušnými ustanoveními </w:t>
      </w:r>
      <w:r w:rsidR="00A60FC0">
        <w:rPr>
          <w:rFonts w:cs="Arial"/>
          <w:szCs w:val="20"/>
        </w:rPr>
        <w:t>občanského zákoníku</w:t>
      </w:r>
      <w:r w:rsidRPr="001E5B5D">
        <w:rPr>
          <w:rFonts w:cs="Arial"/>
          <w:szCs w:val="20"/>
        </w:rPr>
        <w:t xml:space="preserve"> a dalšími právními předpisy, které se vztahují na předmět této smlouvy. </w:t>
      </w:r>
    </w:p>
    <w:p w14:paraId="373CE83E" w14:textId="77777777" w:rsidR="001E5B5D" w:rsidRDefault="001E5B5D" w:rsidP="00633569">
      <w:pPr>
        <w:rPr>
          <w:rFonts w:cs="Arial"/>
          <w:szCs w:val="20"/>
        </w:rPr>
      </w:pPr>
    </w:p>
    <w:p w14:paraId="072B8CA1" w14:textId="25752CFF" w:rsidR="001E5B5D" w:rsidRDefault="001E5B5D" w:rsidP="001E5B5D">
      <w:pPr>
        <w:pStyle w:val="Odstavecseseznamem"/>
        <w:numPr>
          <w:ilvl w:val="0"/>
          <w:numId w:val="10"/>
        </w:numPr>
        <w:rPr>
          <w:rFonts w:cs="Arial"/>
          <w:szCs w:val="20"/>
        </w:rPr>
      </w:pPr>
      <w:r w:rsidRPr="001E5B5D">
        <w:rPr>
          <w:rFonts w:cs="Arial"/>
          <w:szCs w:val="20"/>
        </w:rPr>
        <w:t>Smluvní strany prohlašují, že tuto smlouvu uzavřely svobodně a vážně, nikoliv z přinucení nebo omylu. Na důkaz toho připojují své podpisy.</w:t>
      </w:r>
      <w:r w:rsidR="00604147">
        <w:rPr>
          <w:rFonts w:cs="Arial"/>
          <w:szCs w:val="20"/>
        </w:rPr>
        <w:t xml:space="preserve"> </w:t>
      </w:r>
    </w:p>
    <w:p w14:paraId="2EAD7C93" w14:textId="77777777" w:rsidR="00A60FC0" w:rsidRPr="00A60FC0" w:rsidRDefault="00A60FC0" w:rsidP="00A60FC0">
      <w:pPr>
        <w:pStyle w:val="Odstavecseseznamem"/>
        <w:rPr>
          <w:rFonts w:cs="Arial"/>
          <w:szCs w:val="20"/>
        </w:rPr>
      </w:pPr>
    </w:p>
    <w:p w14:paraId="753538F3" w14:textId="77777777" w:rsidR="00A60FC0" w:rsidRDefault="00A60FC0" w:rsidP="00A60FC0">
      <w:pPr>
        <w:rPr>
          <w:rFonts w:cs="Arial"/>
          <w:szCs w:val="20"/>
        </w:rPr>
      </w:pPr>
    </w:p>
    <w:p w14:paraId="6BFB0E53" w14:textId="77777777" w:rsidR="00A60FC0" w:rsidRDefault="00A60FC0" w:rsidP="00A60FC0">
      <w:pPr>
        <w:rPr>
          <w:rFonts w:cs="Arial"/>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60FC0" w14:paraId="15DED809" w14:textId="77777777" w:rsidTr="00A60FC0">
        <w:tc>
          <w:tcPr>
            <w:tcW w:w="3020" w:type="dxa"/>
          </w:tcPr>
          <w:p w14:paraId="72E4109A" w14:textId="78FE83E5" w:rsidR="00A60FC0" w:rsidRDefault="00A60FC0" w:rsidP="00A60FC0">
            <w:pPr>
              <w:rPr>
                <w:rFonts w:cs="Arial"/>
                <w:szCs w:val="20"/>
              </w:rPr>
            </w:pPr>
            <w:r>
              <w:rPr>
                <w:rFonts w:cs="Arial"/>
                <w:szCs w:val="20"/>
              </w:rPr>
              <w:t xml:space="preserve">V Jablonci nad Nisou dne </w:t>
            </w:r>
            <w:r w:rsidR="00FF6F4A">
              <w:rPr>
                <w:rFonts w:cs="Arial"/>
                <w:szCs w:val="20"/>
              </w:rPr>
              <w:t>29.4.2025</w:t>
            </w:r>
          </w:p>
          <w:p w14:paraId="54827485" w14:textId="77777777" w:rsidR="00A60FC0" w:rsidRDefault="00A60FC0" w:rsidP="00A60FC0">
            <w:pPr>
              <w:rPr>
                <w:rFonts w:cs="Arial"/>
                <w:szCs w:val="20"/>
              </w:rPr>
            </w:pPr>
          </w:p>
          <w:p w14:paraId="35BAC33C" w14:textId="4C52008E" w:rsidR="00A60FC0" w:rsidRDefault="00A60FC0" w:rsidP="00A60FC0">
            <w:pPr>
              <w:rPr>
                <w:rFonts w:cs="Arial"/>
                <w:szCs w:val="20"/>
              </w:rPr>
            </w:pPr>
            <w:r>
              <w:rPr>
                <w:rFonts w:cs="Arial"/>
                <w:szCs w:val="20"/>
              </w:rPr>
              <w:t>za příkazce</w:t>
            </w:r>
          </w:p>
        </w:tc>
        <w:tc>
          <w:tcPr>
            <w:tcW w:w="3021" w:type="dxa"/>
          </w:tcPr>
          <w:p w14:paraId="58E099F4" w14:textId="77777777" w:rsidR="00A60FC0" w:rsidRDefault="00A60FC0" w:rsidP="00A60FC0">
            <w:pPr>
              <w:rPr>
                <w:rFonts w:cs="Arial"/>
                <w:szCs w:val="20"/>
              </w:rPr>
            </w:pPr>
          </w:p>
        </w:tc>
        <w:tc>
          <w:tcPr>
            <w:tcW w:w="3021" w:type="dxa"/>
          </w:tcPr>
          <w:p w14:paraId="7E8E54B9" w14:textId="6C994BFF" w:rsidR="00A60FC0" w:rsidRDefault="00A60FC0" w:rsidP="00A60FC0">
            <w:pPr>
              <w:rPr>
                <w:rFonts w:cs="Arial"/>
                <w:szCs w:val="20"/>
              </w:rPr>
            </w:pPr>
            <w:r>
              <w:rPr>
                <w:rFonts w:cs="Arial"/>
                <w:szCs w:val="20"/>
              </w:rPr>
              <w:t xml:space="preserve">V Jablonci nad Nisou dne </w:t>
            </w:r>
          </w:p>
          <w:p w14:paraId="2380671E" w14:textId="77777777" w:rsidR="00A60FC0" w:rsidRDefault="00A60FC0" w:rsidP="00A60FC0">
            <w:pPr>
              <w:rPr>
                <w:rFonts w:cs="Arial"/>
                <w:szCs w:val="20"/>
              </w:rPr>
            </w:pPr>
          </w:p>
          <w:p w14:paraId="70C152CC" w14:textId="77777777" w:rsidR="00A60FC0" w:rsidRDefault="00A60FC0" w:rsidP="00A60FC0">
            <w:pPr>
              <w:rPr>
                <w:rFonts w:cs="Arial"/>
                <w:szCs w:val="20"/>
              </w:rPr>
            </w:pPr>
            <w:r>
              <w:rPr>
                <w:rFonts w:cs="Arial"/>
                <w:szCs w:val="20"/>
              </w:rPr>
              <w:t>za příkazníka</w:t>
            </w:r>
          </w:p>
          <w:p w14:paraId="3B7F1895" w14:textId="7F6ED162" w:rsidR="00F33123" w:rsidRDefault="00F33123" w:rsidP="00A60FC0">
            <w:pPr>
              <w:rPr>
                <w:rFonts w:cs="Arial"/>
                <w:szCs w:val="20"/>
              </w:rPr>
            </w:pPr>
          </w:p>
        </w:tc>
      </w:tr>
      <w:tr w:rsidR="00A60FC0" w14:paraId="53F85B88" w14:textId="77777777" w:rsidTr="00A60FC0">
        <w:tc>
          <w:tcPr>
            <w:tcW w:w="3020" w:type="dxa"/>
            <w:tcBorders>
              <w:bottom w:val="single" w:sz="4" w:space="0" w:color="auto"/>
            </w:tcBorders>
          </w:tcPr>
          <w:p w14:paraId="111C5663" w14:textId="77777777" w:rsidR="00A60FC0" w:rsidRDefault="00A60FC0" w:rsidP="00A60FC0">
            <w:pPr>
              <w:rPr>
                <w:rFonts w:cs="Arial"/>
                <w:szCs w:val="20"/>
              </w:rPr>
            </w:pPr>
          </w:p>
          <w:p w14:paraId="1090BBF3" w14:textId="77777777" w:rsidR="00A60FC0" w:rsidRDefault="00A60FC0" w:rsidP="00A60FC0">
            <w:pPr>
              <w:rPr>
                <w:rFonts w:cs="Arial"/>
                <w:szCs w:val="20"/>
              </w:rPr>
            </w:pPr>
          </w:p>
          <w:p w14:paraId="2654A18C" w14:textId="77777777" w:rsidR="00A60FC0" w:rsidRDefault="00A60FC0" w:rsidP="00A60FC0">
            <w:pPr>
              <w:rPr>
                <w:rFonts w:cs="Arial"/>
                <w:szCs w:val="20"/>
              </w:rPr>
            </w:pPr>
          </w:p>
          <w:p w14:paraId="211284D3" w14:textId="77777777" w:rsidR="00A60FC0" w:rsidRDefault="00A60FC0" w:rsidP="00A60FC0">
            <w:pPr>
              <w:rPr>
                <w:rFonts w:cs="Arial"/>
                <w:szCs w:val="20"/>
              </w:rPr>
            </w:pPr>
          </w:p>
        </w:tc>
        <w:tc>
          <w:tcPr>
            <w:tcW w:w="3021" w:type="dxa"/>
          </w:tcPr>
          <w:p w14:paraId="5E7E44ED" w14:textId="77777777" w:rsidR="00A60FC0" w:rsidRDefault="00A60FC0" w:rsidP="00A60FC0">
            <w:pPr>
              <w:rPr>
                <w:rFonts w:cs="Arial"/>
                <w:szCs w:val="20"/>
              </w:rPr>
            </w:pPr>
          </w:p>
        </w:tc>
        <w:tc>
          <w:tcPr>
            <w:tcW w:w="3021" w:type="dxa"/>
            <w:tcBorders>
              <w:bottom w:val="single" w:sz="4" w:space="0" w:color="auto"/>
            </w:tcBorders>
          </w:tcPr>
          <w:p w14:paraId="2D2733BB" w14:textId="77777777" w:rsidR="00A60FC0" w:rsidRDefault="00A60FC0" w:rsidP="00A60FC0">
            <w:pPr>
              <w:rPr>
                <w:rFonts w:cs="Arial"/>
                <w:szCs w:val="20"/>
              </w:rPr>
            </w:pPr>
          </w:p>
        </w:tc>
      </w:tr>
      <w:tr w:rsidR="00A60FC0" w14:paraId="08FE8EDF" w14:textId="77777777" w:rsidTr="00A60FC0">
        <w:tc>
          <w:tcPr>
            <w:tcW w:w="3020" w:type="dxa"/>
            <w:tcBorders>
              <w:top w:val="single" w:sz="4" w:space="0" w:color="auto"/>
            </w:tcBorders>
          </w:tcPr>
          <w:p w14:paraId="2AF77735" w14:textId="25E881D4" w:rsidR="00A60FC0" w:rsidRDefault="00DA5A09" w:rsidP="00A60FC0">
            <w:pPr>
              <w:rPr>
                <w:rFonts w:cs="Arial"/>
                <w:szCs w:val="20"/>
              </w:rPr>
            </w:pPr>
            <w:r>
              <w:rPr>
                <w:rFonts w:cs="Arial"/>
                <w:szCs w:val="20"/>
              </w:rPr>
              <w:t>Jaroslav Bernat</w:t>
            </w:r>
          </w:p>
          <w:p w14:paraId="414E4D00" w14:textId="7A6EDD0C" w:rsidR="00DA5A09" w:rsidRDefault="00DA5A09" w:rsidP="00A60FC0">
            <w:pPr>
              <w:rPr>
                <w:rFonts w:cs="Arial"/>
                <w:szCs w:val="20"/>
              </w:rPr>
            </w:pPr>
            <w:r>
              <w:rPr>
                <w:rFonts w:cs="Arial"/>
                <w:szCs w:val="20"/>
              </w:rPr>
              <w:t>Vedoucí odboru investic</w:t>
            </w:r>
          </w:p>
          <w:p w14:paraId="79DC5EFF" w14:textId="77777777" w:rsidR="00A60FC0" w:rsidRDefault="00A60FC0" w:rsidP="00A60FC0">
            <w:pPr>
              <w:rPr>
                <w:rFonts w:cs="Arial"/>
                <w:szCs w:val="20"/>
              </w:rPr>
            </w:pPr>
          </w:p>
        </w:tc>
        <w:tc>
          <w:tcPr>
            <w:tcW w:w="3021" w:type="dxa"/>
          </w:tcPr>
          <w:p w14:paraId="163560BD" w14:textId="77777777" w:rsidR="00A60FC0" w:rsidRDefault="00A60FC0" w:rsidP="00A60FC0">
            <w:pPr>
              <w:rPr>
                <w:rFonts w:cs="Arial"/>
                <w:szCs w:val="20"/>
              </w:rPr>
            </w:pPr>
          </w:p>
        </w:tc>
        <w:tc>
          <w:tcPr>
            <w:tcW w:w="3021" w:type="dxa"/>
            <w:tcBorders>
              <w:top w:val="single" w:sz="4" w:space="0" w:color="auto"/>
            </w:tcBorders>
          </w:tcPr>
          <w:p w14:paraId="04276B99" w14:textId="5B9F8E84" w:rsidR="00A60FC0" w:rsidRDefault="004E7F44" w:rsidP="00A60FC0">
            <w:pPr>
              <w:rPr>
                <w:rFonts w:cs="Arial"/>
                <w:szCs w:val="20"/>
              </w:rPr>
            </w:pPr>
            <w:r>
              <w:rPr>
                <w:rFonts w:cs="Arial"/>
                <w:szCs w:val="20"/>
              </w:rPr>
              <w:t>Tomáš Opelka</w:t>
            </w:r>
          </w:p>
          <w:p w14:paraId="18CCEF21" w14:textId="08B7689B" w:rsidR="00A60FC0" w:rsidRDefault="004E7F44" w:rsidP="00A60FC0">
            <w:pPr>
              <w:rPr>
                <w:rFonts w:cs="Arial"/>
                <w:szCs w:val="20"/>
              </w:rPr>
            </w:pPr>
            <w:r>
              <w:rPr>
                <w:rFonts w:cs="Arial"/>
                <w:szCs w:val="20"/>
              </w:rPr>
              <w:t>Jednatel Proconom Software, s.r.o.</w:t>
            </w:r>
          </w:p>
        </w:tc>
      </w:tr>
      <w:tr w:rsidR="00A60FC0" w14:paraId="0AC8142F" w14:textId="77777777" w:rsidTr="00A60FC0">
        <w:tc>
          <w:tcPr>
            <w:tcW w:w="3020" w:type="dxa"/>
            <w:tcBorders>
              <w:bottom w:val="single" w:sz="4" w:space="0" w:color="auto"/>
            </w:tcBorders>
          </w:tcPr>
          <w:p w14:paraId="3AF6D14B" w14:textId="77777777" w:rsidR="00A60FC0" w:rsidRDefault="00A60FC0" w:rsidP="00A60FC0">
            <w:pPr>
              <w:rPr>
                <w:rFonts w:cs="Arial"/>
                <w:szCs w:val="20"/>
              </w:rPr>
            </w:pPr>
          </w:p>
          <w:p w14:paraId="7ACD0097" w14:textId="77777777" w:rsidR="00A60FC0" w:rsidRDefault="00A60FC0" w:rsidP="00A60FC0">
            <w:pPr>
              <w:rPr>
                <w:rFonts w:cs="Arial"/>
                <w:szCs w:val="20"/>
              </w:rPr>
            </w:pPr>
          </w:p>
          <w:p w14:paraId="03C1DAE0" w14:textId="77777777" w:rsidR="00A60FC0" w:rsidRDefault="00A60FC0" w:rsidP="00A60FC0">
            <w:pPr>
              <w:rPr>
                <w:rFonts w:cs="Arial"/>
                <w:szCs w:val="20"/>
              </w:rPr>
            </w:pPr>
          </w:p>
          <w:p w14:paraId="28BBB83C" w14:textId="77777777" w:rsidR="00A60FC0" w:rsidRDefault="00A60FC0" w:rsidP="00A60FC0">
            <w:pPr>
              <w:rPr>
                <w:rFonts w:cs="Arial"/>
                <w:szCs w:val="20"/>
              </w:rPr>
            </w:pPr>
          </w:p>
        </w:tc>
        <w:tc>
          <w:tcPr>
            <w:tcW w:w="3021" w:type="dxa"/>
          </w:tcPr>
          <w:p w14:paraId="4497AA9E" w14:textId="77777777" w:rsidR="00A60FC0" w:rsidRDefault="00A60FC0" w:rsidP="00A60FC0">
            <w:pPr>
              <w:rPr>
                <w:rFonts w:cs="Arial"/>
                <w:szCs w:val="20"/>
              </w:rPr>
            </w:pPr>
          </w:p>
        </w:tc>
        <w:tc>
          <w:tcPr>
            <w:tcW w:w="3021" w:type="dxa"/>
          </w:tcPr>
          <w:p w14:paraId="09793A8E" w14:textId="77777777" w:rsidR="00A60FC0" w:rsidRDefault="00A60FC0" w:rsidP="00A60FC0">
            <w:pPr>
              <w:rPr>
                <w:rFonts w:cs="Arial"/>
                <w:szCs w:val="20"/>
              </w:rPr>
            </w:pPr>
          </w:p>
        </w:tc>
      </w:tr>
      <w:tr w:rsidR="00F33123" w14:paraId="0A9854E5" w14:textId="77777777" w:rsidTr="00F33123">
        <w:trPr>
          <w:gridAfter w:val="1"/>
          <w:wAfter w:w="3021" w:type="dxa"/>
          <w:trHeight w:val="1173"/>
        </w:trPr>
        <w:tc>
          <w:tcPr>
            <w:tcW w:w="3020" w:type="dxa"/>
            <w:tcBorders>
              <w:top w:val="single" w:sz="4" w:space="0" w:color="auto"/>
            </w:tcBorders>
          </w:tcPr>
          <w:p w14:paraId="73119253" w14:textId="0CC80816" w:rsidR="00F33123" w:rsidRDefault="00F33123" w:rsidP="00A60FC0">
            <w:pPr>
              <w:rPr>
                <w:rFonts w:cs="Arial"/>
                <w:szCs w:val="20"/>
              </w:rPr>
            </w:pPr>
            <w:r>
              <w:rPr>
                <w:rFonts w:cs="Arial"/>
                <w:szCs w:val="20"/>
              </w:rPr>
              <w:t>Ing. Pavel Sluka</w:t>
            </w:r>
          </w:p>
          <w:p w14:paraId="7D406976" w14:textId="5283FB16" w:rsidR="00F33123" w:rsidRDefault="00F33123" w:rsidP="00A60FC0">
            <w:pPr>
              <w:rPr>
                <w:rFonts w:cs="Arial"/>
                <w:szCs w:val="20"/>
              </w:rPr>
            </w:pPr>
            <w:r>
              <w:rPr>
                <w:rFonts w:cs="Arial"/>
                <w:szCs w:val="20"/>
              </w:rPr>
              <w:t>Vedoucí oddělení přípravy a realizace investic</w:t>
            </w:r>
          </w:p>
          <w:p w14:paraId="38BB0433" w14:textId="77777777" w:rsidR="00F33123" w:rsidRDefault="00F33123" w:rsidP="00A60FC0">
            <w:pPr>
              <w:rPr>
                <w:rFonts w:cs="Arial"/>
                <w:szCs w:val="20"/>
              </w:rPr>
            </w:pPr>
          </w:p>
        </w:tc>
        <w:tc>
          <w:tcPr>
            <w:tcW w:w="3021" w:type="dxa"/>
          </w:tcPr>
          <w:p w14:paraId="799CEA0C" w14:textId="77777777" w:rsidR="00F33123" w:rsidRDefault="00F33123" w:rsidP="00A60FC0">
            <w:pPr>
              <w:rPr>
                <w:rFonts w:cs="Arial"/>
                <w:szCs w:val="20"/>
              </w:rPr>
            </w:pPr>
          </w:p>
        </w:tc>
      </w:tr>
      <w:tr w:rsidR="00F33123" w14:paraId="38AC6E99" w14:textId="77777777" w:rsidTr="00A60FC0">
        <w:trPr>
          <w:gridAfter w:val="1"/>
          <w:wAfter w:w="3021" w:type="dxa"/>
          <w:trHeight w:val="330"/>
        </w:trPr>
        <w:tc>
          <w:tcPr>
            <w:tcW w:w="3020" w:type="dxa"/>
          </w:tcPr>
          <w:p w14:paraId="4F366AF7" w14:textId="77777777" w:rsidR="00F33123" w:rsidRDefault="00F33123" w:rsidP="00A60FC0">
            <w:pPr>
              <w:rPr>
                <w:rFonts w:cs="Arial"/>
                <w:szCs w:val="20"/>
              </w:rPr>
            </w:pPr>
          </w:p>
        </w:tc>
        <w:tc>
          <w:tcPr>
            <w:tcW w:w="3021" w:type="dxa"/>
          </w:tcPr>
          <w:p w14:paraId="75B26676" w14:textId="77777777" w:rsidR="00F33123" w:rsidRDefault="00F33123" w:rsidP="00F63E11">
            <w:pPr>
              <w:rPr>
                <w:rFonts w:cs="Arial"/>
                <w:szCs w:val="20"/>
              </w:rPr>
            </w:pPr>
          </w:p>
        </w:tc>
      </w:tr>
    </w:tbl>
    <w:p w14:paraId="7E905E48" w14:textId="77777777" w:rsidR="00A60FC0" w:rsidRPr="00A60FC0" w:rsidRDefault="00A60FC0" w:rsidP="00F33123">
      <w:pPr>
        <w:rPr>
          <w:rFonts w:cs="Arial"/>
          <w:szCs w:val="20"/>
        </w:rPr>
      </w:pPr>
    </w:p>
    <w:sectPr w:rsidR="00A60FC0" w:rsidRPr="00A60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0033427D"/>
    <w:multiLevelType w:val="hybridMultilevel"/>
    <w:tmpl w:val="ED906B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754DD"/>
    <w:multiLevelType w:val="hybridMultilevel"/>
    <w:tmpl w:val="D52ECF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686A72"/>
    <w:multiLevelType w:val="singleLevel"/>
    <w:tmpl w:val="0405000F"/>
    <w:lvl w:ilvl="0">
      <w:start w:val="1"/>
      <w:numFmt w:val="decimal"/>
      <w:lvlText w:val="%1."/>
      <w:lvlJc w:val="left"/>
      <w:pPr>
        <w:ind w:left="720" w:hanging="360"/>
      </w:pPr>
    </w:lvl>
  </w:abstractNum>
  <w:abstractNum w:abstractNumId="4" w15:restartNumberingAfterBreak="0">
    <w:nsid w:val="11C444D7"/>
    <w:multiLevelType w:val="hybridMultilevel"/>
    <w:tmpl w:val="5ABA27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56A41"/>
    <w:multiLevelType w:val="hybridMultilevel"/>
    <w:tmpl w:val="0CA6BA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D266DC2"/>
    <w:multiLevelType w:val="multilevel"/>
    <w:tmpl w:val="7C820E3A"/>
    <w:lvl w:ilvl="0">
      <w:start w:val="1"/>
      <w:numFmt w:val="decimal"/>
      <w:pStyle w:val="Nadpis1"/>
      <w:lvlText w:val="%1"/>
      <w:lvlJc w:val="left"/>
      <w:pPr>
        <w:ind w:left="4969" w:hanging="432"/>
      </w:pPr>
    </w:lvl>
    <w:lvl w:ilvl="1">
      <w:start w:val="1"/>
      <w:numFmt w:val="decimal"/>
      <w:pStyle w:val="Nadpis2"/>
      <w:lvlText w:val="%1.%2"/>
      <w:lvlJc w:val="left"/>
      <w:pPr>
        <w:ind w:left="2561" w:hanging="576"/>
      </w:pPr>
      <w:rPr>
        <w:color w:val="auto"/>
        <w:sz w:val="20"/>
        <w:szCs w:val="20"/>
      </w:rPr>
    </w:lvl>
    <w:lvl w:ilvl="2">
      <w:start w:val="1"/>
      <w:numFmt w:val="decimal"/>
      <w:pStyle w:val="Nadpis3"/>
      <w:lvlText w:val="%1.%2.%3"/>
      <w:lvlJc w:val="left"/>
      <w:pPr>
        <w:ind w:left="2705" w:hanging="720"/>
      </w:pPr>
    </w:lvl>
    <w:lvl w:ilvl="3">
      <w:start w:val="1"/>
      <w:numFmt w:val="decimal"/>
      <w:pStyle w:val="Nadpis4"/>
      <w:lvlText w:val="%1.%2.%3.%4"/>
      <w:lvlJc w:val="left"/>
      <w:pPr>
        <w:ind w:left="2849" w:hanging="864"/>
      </w:pPr>
    </w:lvl>
    <w:lvl w:ilvl="4">
      <w:start w:val="1"/>
      <w:numFmt w:val="decimal"/>
      <w:pStyle w:val="Nadpis5"/>
      <w:lvlText w:val="%1.%2.%3.%4.%5"/>
      <w:lvlJc w:val="left"/>
      <w:pPr>
        <w:ind w:left="2993" w:hanging="1008"/>
      </w:pPr>
    </w:lvl>
    <w:lvl w:ilvl="5">
      <w:start w:val="1"/>
      <w:numFmt w:val="decimal"/>
      <w:pStyle w:val="Nadpis6"/>
      <w:lvlText w:val="%1.%2.%3.%4.%5.%6"/>
      <w:lvlJc w:val="left"/>
      <w:pPr>
        <w:ind w:left="3137" w:hanging="1152"/>
      </w:pPr>
    </w:lvl>
    <w:lvl w:ilvl="6">
      <w:start w:val="1"/>
      <w:numFmt w:val="decimal"/>
      <w:pStyle w:val="Nadpis7"/>
      <w:lvlText w:val="%1.%2.%3.%4.%5.%6.%7"/>
      <w:lvlJc w:val="left"/>
      <w:pPr>
        <w:ind w:left="3281" w:hanging="1296"/>
      </w:pPr>
    </w:lvl>
    <w:lvl w:ilvl="7">
      <w:start w:val="1"/>
      <w:numFmt w:val="decimal"/>
      <w:pStyle w:val="Nadpis8"/>
      <w:lvlText w:val="%1.%2.%3.%4.%5.%6.%7.%8"/>
      <w:lvlJc w:val="left"/>
      <w:pPr>
        <w:ind w:left="3425" w:hanging="1440"/>
      </w:pPr>
    </w:lvl>
    <w:lvl w:ilvl="8">
      <w:start w:val="1"/>
      <w:numFmt w:val="decimal"/>
      <w:pStyle w:val="Nadpis9"/>
      <w:lvlText w:val="%1.%2.%3.%4.%5.%6.%7.%8.%9"/>
      <w:lvlJc w:val="left"/>
      <w:pPr>
        <w:ind w:left="3569" w:hanging="1584"/>
      </w:pPr>
    </w:lvl>
  </w:abstractNum>
  <w:abstractNum w:abstractNumId="7" w15:restartNumberingAfterBreak="0">
    <w:nsid w:val="1F7C04BB"/>
    <w:multiLevelType w:val="hybridMultilevel"/>
    <w:tmpl w:val="77A202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5291C2E"/>
    <w:multiLevelType w:val="hybridMultilevel"/>
    <w:tmpl w:val="724400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260B6D"/>
    <w:multiLevelType w:val="hybridMultilevel"/>
    <w:tmpl w:val="F19C951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9023BDC"/>
    <w:multiLevelType w:val="hybridMultilevel"/>
    <w:tmpl w:val="6BBA43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C05E75"/>
    <w:multiLevelType w:val="hybridMultilevel"/>
    <w:tmpl w:val="E578EB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58A31CAE"/>
    <w:multiLevelType w:val="hybridMultilevel"/>
    <w:tmpl w:val="067626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CD2B4B"/>
    <w:multiLevelType w:val="hybridMultilevel"/>
    <w:tmpl w:val="439C2D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34753093">
    <w:abstractNumId w:val="6"/>
  </w:num>
  <w:num w:numId="2" w16cid:durableId="1954288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47134">
    <w:abstractNumId w:val="12"/>
  </w:num>
  <w:num w:numId="4" w16cid:durableId="1406219704">
    <w:abstractNumId w:val="4"/>
  </w:num>
  <w:num w:numId="5" w16cid:durableId="661859572">
    <w:abstractNumId w:val="9"/>
  </w:num>
  <w:num w:numId="6" w16cid:durableId="1798990231">
    <w:abstractNumId w:val="2"/>
  </w:num>
  <w:num w:numId="7" w16cid:durableId="1598439721">
    <w:abstractNumId w:val="1"/>
  </w:num>
  <w:num w:numId="8" w16cid:durableId="1171799308">
    <w:abstractNumId w:val="8"/>
  </w:num>
  <w:num w:numId="9" w16cid:durableId="1900092681">
    <w:abstractNumId w:val="5"/>
  </w:num>
  <w:num w:numId="10" w16cid:durableId="1312249612">
    <w:abstractNumId w:val="10"/>
  </w:num>
  <w:num w:numId="11" w16cid:durableId="1867600292">
    <w:abstractNumId w:val="3"/>
    <w:lvlOverride w:ilvl="0">
      <w:startOverride w:val="1"/>
    </w:lvlOverride>
  </w:num>
  <w:num w:numId="12" w16cid:durableId="2021660541">
    <w:abstractNumId w:val="0"/>
    <w:lvlOverride w:ilvl="0">
      <w:startOverride w:val="1"/>
    </w:lvlOverride>
  </w:num>
  <w:num w:numId="13" w16cid:durableId="1363019482">
    <w:abstractNumId w:val="13"/>
  </w:num>
  <w:num w:numId="14" w16cid:durableId="1007294002">
    <w:abstractNumId w:val="7"/>
  </w:num>
  <w:num w:numId="15" w16cid:durableId="723993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B6"/>
    <w:rsid w:val="00034617"/>
    <w:rsid w:val="0009133B"/>
    <w:rsid w:val="000A7BA6"/>
    <w:rsid w:val="00157262"/>
    <w:rsid w:val="00160D6D"/>
    <w:rsid w:val="001E5B5D"/>
    <w:rsid w:val="002713AD"/>
    <w:rsid w:val="002C4ED2"/>
    <w:rsid w:val="00353129"/>
    <w:rsid w:val="003B445D"/>
    <w:rsid w:val="004104BB"/>
    <w:rsid w:val="004B7C66"/>
    <w:rsid w:val="004E7F44"/>
    <w:rsid w:val="004F43F5"/>
    <w:rsid w:val="00500786"/>
    <w:rsid w:val="0052389E"/>
    <w:rsid w:val="0058193F"/>
    <w:rsid w:val="005B22B2"/>
    <w:rsid w:val="00604147"/>
    <w:rsid w:val="0062230C"/>
    <w:rsid w:val="00633569"/>
    <w:rsid w:val="006B13D4"/>
    <w:rsid w:val="006B59E7"/>
    <w:rsid w:val="008804EC"/>
    <w:rsid w:val="008918E1"/>
    <w:rsid w:val="008F2B1D"/>
    <w:rsid w:val="008F341D"/>
    <w:rsid w:val="00931885"/>
    <w:rsid w:val="009B7B18"/>
    <w:rsid w:val="00A02065"/>
    <w:rsid w:val="00A07A67"/>
    <w:rsid w:val="00A41E5D"/>
    <w:rsid w:val="00A43289"/>
    <w:rsid w:val="00A60FC0"/>
    <w:rsid w:val="00A85117"/>
    <w:rsid w:val="00AB63E3"/>
    <w:rsid w:val="00AD57E3"/>
    <w:rsid w:val="00AD677C"/>
    <w:rsid w:val="00AE16AC"/>
    <w:rsid w:val="00C50EB6"/>
    <w:rsid w:val="00C6344E"/>
    <w:rsid w:val="00CB3D0D"/>
    <w:rsid w:val="00D66689"/>
    <w:rsid w:val="00D81557"/>
    <w:rsid w:val="00D9453D"/>
    <w:rsid w:val="00DA5A09"/>
    <w:rsid w:val="00E37B50"/>
    <w:rsid w:val="00F33123"/>
    <w:rsid w:val="00F35510"/>
    <w:rsid w:val="00FE64D4"/>
    <w:rsid w:val="00FF0AC3"/>
    <w:rsid w:val="00FF6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6207"/>
  <w15:chartTrackingRefBased/>
  <w15:docId w15:val="{F230238D-F56B-4EDC-8D2F-0605753A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45D"/>
    <w:pPr>
      <w:spacing w:after="40" w:line="240" w:lineRule="auto"/>
      <w:jc w:val="both"/>
    </w:pPr>
    <w:rPr>
      <w:rFonts w:ascii="Arial" w:eastAsia="Times New Roman" w:hAnsi="Arial" w:cs="Times New Roman"/>
      <w:kern w:val="0"/>
      <w:sz w:val="20"/>
      <w:szCs w:val="24"/>
      <w:lang w:eastAsia="cs-CZ"/>
      <w14:ligatures w14:val="none"/>
    </w:rPr>
  </w:style>
  <w:style w:type="paragraph" w:styleId="Nadpis1">
    <w:name w:val="heading 1"/>
    <w:basedOn w:val="Normln"/>
    <w:next w:val="Normln"/>
    <w:link w:val="Nadpis1Char"/>
    <w:qFormat/>
    <w:rsid w:val="00C50EB6"/>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C50EB6"/>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semiHidden/>
    <w:unhideWhenUsed/>
    <w:qFormat/>
    <w:rsid w:val="00C50EB6"/>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semiHidden/>
    <w:unhideWhenUsed/>
    <w:qFormat/>
    <w:rsid w:val="00C50EB6"/>
    <w:pPr>
      <w:keepNext/>
      <w:keepLines/>
      <w:numPr>
        <w:ilvl w:val="3"/>
        <w:numId w:val="1"/>
      </w:numPr>
      <w:spacing w:before="80"/>
      <w:outlineLvl w:val="3"/>
    </w:pPr>
    <w:rPr>
      <w:rFonts w:eastAsiaTheme="majorEastAsia" w:cstheme="majorBidi"/>
      <w:i/>
      <w:iCs/>
      <w:color w:val="2F5496" w:themeColor="accent1" w:themeShade="BF"/>
    </w:rPr>
  </w:style>
  <w:style w:type="paragraph" w:styleId="Nadpis5">
    <w:name w:val="heading 5"/>
    <w:basedOn w:val="Normln"/>
    <w:next w:val="Normln"/>
    <w:link w:val="Nadpis5Char"/>
    <w:semiHidden/>
    <w:unhideWhenUsed/>
    <w:qFormat/>
    <w:rsid w:val="00C50EB6"/>
    <w:pPr>
      <w:keepNext/>
      <w:keepLines/>
      <w:numPr>
        <w:ilvl w:val="4"/>
        <w:numId w:val="1"/>
      </w:numPr>
      <w:spacing w:before="80"/>
      <w:outlineLvl w:val="4"/>
    </w:pPr>
    <w:rPr>
      <w:rFonts w:eastAsiaTheme="majorEastAsia" w:cstheme="majorBidi"/>
      <w:color w:val="2F5496" w:themeColor="accent1" w:themeShade="BF"/>
    </w:rPr>
  </w:style>
  <w:style w:type="paragraph" w:styleId="Nadpis6">
    <w:name w:val="heading 6"/>
    <w:basedOn w:val="Normln"/>
    <w:next w:val="Normln"/>
    <w:link w:val="Nadpis6Char"/>
    <w:semiHidden/>
    <w:unhideWhenUsed/>
    <w:qFormat/>
    <w:rsid w:val="00C50EB6"/>
    <w:pPr>
      <w:keepNext/>
      <w:keepLines/>
      <w:numPr>
        <w:ilvl w:val="5"/>
        <w:numId w:val="1"/>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semiHidden/>
    <w:unhideWhenUsed/>
    <w:qFormat/>
    <w:rsid w:val="00C50EB6"/>
    <w:pPr>
      <w:keepNext/>
      <w:keepLines/>
      <w:numPr>
        <w:ilvl w:val="6"/>
        <w:numId w:val="1"/>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semiHidden/>
    <w:unhideWhenUsed/>
    <w:qFormat/>
    <w:rsid w:val="00C50EB6"/>
    <w:pPr>
      <w:keepNext/>
      <w:keepLines/>
      <w:numPr>
        <w:ilvl w:val="7"/>
        <w:numId w:val="1"/>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semiHidden/>
    <w:unhideWhenUsed/>
    <w:qFormat/>
    <w:rsid w:val="00C50EB6"/>
    <w:pPr>
      <w:keepNext/>
      <w:keepLines/>
      <w:numPr>
        <w:ilvl w:val="8"/>
        <w:numId w:val="1"/>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0EB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C50EB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50EB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50EB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50EB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50E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50E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50E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50EB6"/>
    <w:rPr>
      <w:rFonts w:eastAsiaTheme="majorEastAsia" w:cstheme="majorBidi"/>
      <w:color w:val="272727" w:themeColor="text1" w:themeTint="D8"/>
    </w:rPr>
  </w:style>
  <w:style w:type="paragraph" w:styleId="Nzev">
    <w:name w:val="Title"/>
    <w:basedOn w:val="Normln"/>
    <w:next w:val="Normln"/>
    <w:link w:val="NzevChar"/>
    <w:uiPriority w:val="10"/>
    <w:qFormat/>
    <w:rsid w:val="00C50EB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50E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50EB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50E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50EB6"/>
    <w:pPr>
      <w:spacing w:before="160"/>
      <w:jc w:val="center"/>
    </w:pPr>
    <w:rPr>
      <w:i/>
      <w:iCs/>
      <w:color w:val="404040" w:themeColor="text1" w:themeTint="BF"/>
    </w:rPr>
  </w:style>
  <w:style w:type="character" w:customStyle="1" w:styleId="CittChar">
    <w:name w:val="Citát Char"/>
    <w:basedOn w:val="Standardnpsmoodstavce"/>
    <w:link w:val="Citt"/>
    <w:uiPriority w:val="29"/>
    <w:rsid w:val="00C50EB6"/>
    <w:rPr>
      <w:i/>
      <w:iCs/>
      <w:color w:val="404040" w:themeColor="text1" w:themeTint="BF"/>
    </w:rPr>
  </w:style>
  <w:style w:type="paragraph" w:styleId="Odstavecseseznamem">
    <w:name w:val="List Paragraph"/>
    <w:basedOn w:val="Normln"/>
    <w:uiPriority w:val="34"/>
    <w:qFormat/>
    <w:rsid w:val="00C50EB6"/>
    <w:pPr>
      <w:ind w:left="720"/>
      <w:contextualSpacing/>
    </w:pPr>
  </w:style>
  <w:style w:type="character" w:styleId="Zdraznnintenzivn">
    <w:name w:val="Intense Emphasis"/>
    <w:basedOn w:val="Standardnpsmoodstavce"/>
    <w:uiPriority w:val="21"/>
    <w:qFormat/>
    <w:rsid w:val="00C50EB6"/>
    <w:rPr>
      <w:i/>
      <w:iCs/>
      <w:color w:val="2F5496" w:themeColor="accent1" w:themeShade="BF"/>
    </w:rPr>
  </w:style>
  <w:style w:type="paragraph" w:styleId="Vrazncitt">
    <w:name w:val="Intense Quote"/>
    <w:basedOn w:val="Normln"/>
    <w:next w:val="Normln"/>
    <w:link w:val="VrazncittChar"/>
    <w:uiPriority w:val="30"/>
    <w:qFormat/>
    <w:rsid w:val="00C50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50EB6"/>
    <w:rPr>
      <w:i/>
      <w:iCs/>
      <w:color w:val="2F5496" w:themeColor="accent1" w:themeShade="BF"/>
    </w:rPr>
  </w:style>
  <w:style w:type="character" w:styleId="Odkazintenzivn">
    <w:name w:val="Intense Reference"/>
    <w:basedOn w:val="Standardnpsmoodstavce"/>
    <w:uiPriority w:val="32"/>
    <w:qFormat/>
    <w:rsid w:val="00C50EB6"/>
    <w:rPr>
      <w:b/>
      <w:bCs/>
      <w:smallCaps/>
      <w:color w:val="2F5496" w:themeColor="accent1" w:themeShade="BF"/>
      <w:spacing w:val="5"/>
    </w:rPr>
  </w:style>
  <w:style w:type="table" w:styleId="Mkatabulky">
    <w:name w:val="Table Grid"/>
    <w:basedOn w:val="Normlntabulka"/>
    <w:uiPriority w:val="39"/>
    <w:rsid w:val="003B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nhideWhenUsed/>
    <w:rsid w:val="00034617"/>
    <w:pPr>
      <w:suppressAutoHyphens/>
      <w:spacing w:after="0"/>
    </w:pPr>
    <w:rPr>
      <w:rFonts w:ascii="Times New Roman" w:hAnsi="Times New Roman"/>
      <w:sz w:val="22"/>
      <w:szCs w:val="20"/>
      <w:lang w:eastAsia="ar-SA"/>
      <w14:ligatures w14:val="standardContextual"/>
    </w:rPr>
  </w:style>
  <w:style w:type="character" w:customStyle="1" w:styleId="Zkladntext2Char">
    <w:name w:val="Základní text 2 Char"/>
    <w:basedOn w:val="Standardnpsmoodstavce"/>
    <w:link w:val="Zkladntext2"/>
    <w:rsid w:val="00034617"/>
    <w:rPr>
      <w:rFonts w:ascii="Times New Roman" w:eastAsia="Times New Roman" w:hAnsi="Times New Roman" w:cs="Times New Roman"/>
      <w:kern w:val="0"/>
      <w:szCs w:val="20"/>
      <w:lang w:eastAsia="ar-SA"/>
    </w:rPr>
  </w:style>
  <w:style w:type="character" w:styleId="Odkaznakoment">
    <w:name w:val="annotation reference"/>
    <w:basedOn w:val="Standardnpsmoodstavce"/>
    <w:uiPriority w:val="99"/>
    <w:semiHidden/>
    <w:unhideWhenUsed/>
    <w:rsid w:val="00CB3D0D"/>
    <w:rPr>
      <w:sz w:val="16"/>
      <w:szCs w:val="16"/>
    </w:rPr>
  </w:style>
  <w:style w:type="paragraph" w:styleId="Textkomente">
    <w:name w:val="annotation text"/>
    <w:basedOn w:val="Normln"/>
    <w:link w:val="TextkomenteChar"/>
    <w:uiPriority w:val="99"/>
    <w:unhideWhenUsed/>
    <w:rsid w:val="00CB3D0D"/>
    <w:rPr>
      <w:szCs w:val="20"/>
    </w:rPr>
  </w:style>
  <w:style w:type="character" w:customStyle="1" w:styleId="TextkomenteChar">
    <w:name w:val="Text komentáře Char"/>
    <w:basedOn w:val="Standardnpsmoodstavce"/>
    <w:link w:val="Textkomente"/>
    <w:uiPriority w:val="99"/>
    <w:rsid w:val="00CB3D0D"/>
    <w:rPr>
      <w:rFonts w:ascii="Arial" w:eastAsia="Times New Roman" w:hAnsi="Arial"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CB3D0D"/>
    <w:rPr>
      <w:b/>
      <w:bCs/>
    </w:rPr>
  </w:style>
  <w:style w:type="character" w:customStyle="1" w:styleId="PedmtkomenteChar">
    <w:name w:val="Předmět komentáře Char"/>
    <w:basedOn w:val="TextkomenteChar"/>
    <w:link w:val="Pedmtkomente"/>
    <w:uiPriority w:val="99"/>
    <w:semiHidden/>
    <w:rsid w:val="00CB3D0D"/>
    <w:rPr>
      <w:rFonts w:ascii="Arial" w:eastAsia="Times New Roman" w:hAnsi="Arial" w:cs="Times New Roman"/>
      <w:b/>
      <w:bCs/>
      <w:kern w:val="0"/>
      <w:sz w:val="20"/>
      <w:szCs w:val="20"/>
      <w:lang w:eastAsia="cs-CZ"/>
      <w14:ligatures w14:val="none"/>
    </w:rPr>
  </w:style>
  <w:style w:type="paragraph" w:styleId="Revize">
    <w:name w:val="Revision"/>
    <w:hidden/>
    <w:uiPriority w:val="99"/>
    <w:semiHidden/>
    <w:rsid w:val="005B22B2"/>
    <w:pPr>
      <w:spacing w:after="0" w:line="240" w:lineRule="auto"/>
    </w:pPr>
    <w:rPr>
      <w:rFonts w:ascii="Arial" w:eastAsia="Times New Roman" w:hAnsi="Arial" w:cs="Times New Roman"/>
      <w:kern w:val="0"/>
      <w:sz w:val="2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6849">
      <w:bodyDiv w:val="1"/>
      <w:marLeft w:val="0"/>
      <w:marRight w:val="0"/>
      <w:marTop w:val="0"/>
      <w:marBottom w:val="0"/>
      <w:divBdr>
        <w:top w:val="none" w:sz="0" w:space="0" w:color="auto"/>
        <w:left w:val="none" w:sz="0" w:space="0" w:color="auto"/>
        <w:bottom w:val="none" w:sz="0" w:space="0" w:color="auto"/>
        <w:right w:val="none" w:sz="0" w:space="0" w:color="auto"/>
      </w:divBdr>
    </w:div>
    <w:div w:id="149909058">
      <w:bodyDiv w:val="1"/>
      <w:marLeft w:val="0"/>
      <w:marRight w:val="0"/>
      <w:marTop w:val="0"/>
      <w:marBottom w:val="0"/>
      <w:divBdr>
        <w:top w:val="none" w:sz="0" w:space="0" w:color="auto"/>
        <w:left w:val="none" w:sz="0" w:space="0" w:color="auto"/>
        <w:bottom w:val="none" w:sz="0" w:space="0" w:color="auto"/>
        <w:right w:val="none" w:sz="0" w:space="0" w:color="auto"/>
      </w:divBdr>
    </w:div>
    <w:div w:id="155924187">
      <w:bodyDiv w:val="1"/>
      <w:marLeft w:val="0"/>
      <w:marRight w:val="0"/>
      <w:marTop w:val="0"/>
      <w:marBottom w:val="0"/>
      <w:divBdr>
        <w:top w:val="none" w:sz="0" w:space="0" w:color="auto"/>
        <w:left w:val="none" w:sz="0" w:space="0" w:color="auto"/>
        <w:bottom w:val="none" w:sz="0" w:space="0" w:color="auto"/>
        <w:right w:val="none" w:sz="0" w:space="0" w:color="auto"/>
      </w:divBdr>
    </w:div>
    <w:div w:id="269626125">
      <w:bodyDiv w:val="1"/>
      <w:marLeft w:val="0"/>
      <w:marRight w:val="0"/>
      <w:marTop w:val="0"/>
      <w:marBottom w:val="0"/>
      <w:divBdr>
        <w:top w:val="none" w:sz="0" w:space="0" w:color="auto"/>
        <w:left w:val="none" w:sz="0" w:space="0" w:color="auto"/>
        <w:bottom w:val="none" w:sz="0" w:space="0" w:color="auto"/>
        <w:right w:val="none" w:sz="0" w:space="0" w:color="auto"/>
      </w:divBdr>
    </w:div>
    <w:div w:id="572201416">
      <w:bodyDiv w:val="1"/>
      <w:marLeft w:val="0"/>
      <w:marRight w:val="0"/>
      <w:marTop w:val="0"/>
      <w:marBottom w:val="0"/>
      <w:divBdr>
        <w:top w:val="none" w:sz="0" w:space="0" w:color="auto"/>
        <w:left w:val="none" w:sz="0" w:space="0" w:color="auto"/>
        <w:bottom w:val="none" w:sz="0" w:space="0" w:color="auto"/>
        <w:right w:val="none" w:sz="0" w:space="0" w:color="auto"/>
      </w:divBdr>
    </w:div>
    <w:div w:id="835728210">
      <w:bodyDiv w:val="1"/>
      <w:marLeft w:val="0"/>
      <w:marRight w:val="0"/>
      <w:marTop w:val="0"/>
      <w:marBottom w:val="0"/>
      <w:divBdr>
        <w:top w:val="none" w:sz="0" w:space="0" w:color="auto"/>
        <w:left w:val="none" w:sz="0" w:space="0" w:color="auto"/>
        <w:bottom w:val="none" w:sz="0" w:space="0" w:color="auto"/>
        <w:right w:val="none" w:sz="0" w:space="0" w:color="auto"/>
      </w:divBdr>
    </w:div>
    <w:div w:id="919221120">
      <w:bodyDiv w:val="1"/>
      <w:marLeft w:val="0"/>
      <w:marRight w:val="0"/>
      <w:marTop w:val="0"/>
      <w:marBottom w:val="0"/>
      <w:divBdr>
        <w:top w:val="none" w:sz="0" w:space="0" w:color="auto"/>
        <w:left w:val="none" w:sz="0" w:space="0" w:color="auto"/>
        <w:bottom w:val="none" w:sz="0" w:space="0" w:color="auto"/>
        <w:right w:val="none" w:sz="0" w:space="0" w:color="auto"/>
      </w:divBdr>
    </w:div>
    <w:div w:id="1049645409">
      <w:bodyDiv w:val="1"/>
      <w:marLeft w:val="0"/>
      <w:marRight w:val="0"/>
      <w:marTop w:val="0"/>
      <w:marBottom w:val="0"/>
      <w:divBdr>
        <w:top w:val="none" w:sz="0" w:space="0" w:color="auto"/>
        <w:left w:val="none" w:sz="0" w:space="0" w:color="auto"/>
        <w:bottom w:val="none" w:sz="0" w:space="0" w:color="auto"/>
        <w:right w:val="none" w:sz="0" w:space="0" w:color="auto"/>
      </w:divBdr>
    </w:div>
    <w:div w:id="1155144657">
      <w:bodyDiv w:val="1"/>
      <w:marLeft w:val="0"/>
      <w:marRight w:val="0"/>
      <w:marTop w:val="0"/>
      <w:marBottom w:val="0"/>
      <w:divBdr>
        <w:top w:val="none" w:sz="0" w:space="0" w:color="auto"/>
        <w:left w:val="none" w:sz="0" w:space="0" w:color="auto"/>
        <w:bottom w:val="none" w:sz="0" w:space="0" w:color="auto"/>
        <w:right w:val="none" w:sz="0" w:space="0" w:color="auto"/>
      </w:divBdr>
    </w:div>
    <w:div w:id="1270551741">
      <w:bodyDiv w:val="1"/>
      <w:marLeft w:val="0"/>
      <w:marRight w:val="0"/>
      <w:marTop w:val="0"/>
      <w:marBottom w:val="0"/>
      <w:divBdr>
        <w:top w:val="none" w:sz="0" w:space="0" w:color="auto"/>
        <w:left w:val="none" w:sz="0" w:space="0" w:color="auto"/>
        <w:bottom w:val="none" w:sz="0" w:space="0" w:color="auto"/>
        <w:right w:val="none" w:sz="0" w:space="0" w:color="auto"/>
      </w:divBdr>
    </w:div>
    <w:div w:id="1410733892">
      <w:bodyDiv w:val="1"/>
      <w:marLeft w:val="0"/>
      <w:marRight w:val="0"/>
      <w:marTop w:val="0"/>
      <w:marBottom w:val="0"/>
      <w:divBdr>
        <w:top w:val="none" w:sz="0" w:space="0" w:color="auto"/>
        <w:left w:val="none" w:sz="0" w:space="0" w:color="auto"/>
        <w:bottom w:val="none" w:sz="0" w:space="0" w:color="auto"/>
        <w:right w:val="none" w:sz="0" w:space="0" w:color="auto"/>
      </w:divBdr>
    </w:div>
    <w:div w:id="1411276031">
      <w:bodyDiv w:val="1"/>
      <w:marLeft w:val="0"/>
      <w:marRight w:val="0"/>
      <w:marTop w:val="0"/>
      <w:marBottom w:val="0"/>
      <w:divBdr>
        <w:top w:val="none" w:sz="0" w:space="0" w:color="auto"/>
        <w:left w:val="none" w:sz="0" w:space="0" w:color="auto"/>
        <w:bottom w:val="none" w:sz="0" w:space="0" w:color="auto"/>
        <w:right w:val="none" w:sz="0" w:space="0" w:color="auto"/>
      </w:divBdr>
    </w:div>
    <w:div w:id="1613322674">
      <w:bodyDiv w:val="1"/>
      <w:marLeft w:val="0"/>
      <w:marRight w:val="0"/>
      <w:marTop w:val="0"/>
      <w:marBottom w:val="0"/>
      <w:divBdr>
        <w:top w:val="none" w:sz="0" w:space="0" w:color="auto"/>
        <w:left w:val="none" w:sz="0" w:space="0" w:color="auto"/>
        <w:bottom w:val="none" w:sz="0" w:space="0" w:color="auto"/>
        <w:right w:val="none" w:sz="0" w:space="0" w:color="auto"/>
      </w:divBdr>
    </w:div>
    <w:div w:id="1778479972">
      <w:bodyDiv w:val="1"/>
      <w:marLeft w:val="0"/>
      <w:marRight w:val="0"/>
      <w:marTop w:val="0"/>
      <w:marBottom w:val="0"/>
      <w:divBdr>
        <w:top w:val="none" w:sz="0" w:space="0" w:color="auto"/>
        <w:left w:val="none" w:sz="0" w:space="0" w:color="auto"/>
        <w:bottom w:val="none" w:sz="0" w:space="0" w:color="auto"/>
        <w:right w:val="none" w:sz="0" w:space="0" w:color="auto"/>
      </w:divBdr>
    </w:div>
    <w:div w:id="1781291953">
      <w:bodyDiv w:val="1"/>
      <w:marLeft w:val="0"/>
      <w:marRight w:val="0"/>
      <w:marTop w:val="0"/>
      <w:marBottom w:val="0"/>
      <w:divBdr>
        <w:top w:val="none" w:sz="0" w:space="0" w:color="auto"/>
        <w:left w:val="none" w:sz="0" w:space="0" w:color="auto"/>
        <w:bottom w:val="none" w:sz="0" w:space="0" w:color="auto"/>
        <w:right w:val="none" w:sz="0" w:space="0" w:color="auto"/>
      </w:divBdr>
    </w:div>
    <w:div w:id="1841046190">
      <w:bodyDiv w:val="1"/>
      <w:marLeft w:val="0"/>
      <w:marRight w:val="0"/>
      <w:marTop w:val="0"/>
      <w:marBottom w:val="0"/>
      <w:divBdr>
        <w:top w:val="none" w:sz="0" w:space="0" w:color="auto"/>
        <w:left w:val="none" w:sz="0" w:space="0" w:color="auto"/>
        <w:bottom w:val="none" w:sz="0" w:space="0" w:color="auto"/>
        <w:right w:val="none" w:sz="0" w:space="0" w:color="auto"/>
      </w:divBdr>
    </w:div>
    <w:div w:id="19906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1828</Words>
  <Characters>10788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Šafaříková Lucie</dc:creator>
  <cp:keywords/>
  <dc:description/>
  <cp:lastModifiedBy>Rulcová Šárka</cp:lastModifiedBy>
  <cp:revision>20</cp:revision>
  <cp:lastPrinted>2025-03-26T16:10:00Z</cp:lastPrinted>
  <dcterms:created xsi:type="dcterms:W3CDTF">2025-03-26T12:59:00Z</dcterms:created>
  <dcterms:modified xsi:type="dcterms:W3CDTF">2025-05-21T10:50:00Z</dcterms:modified>
</cp:coreProperties>
</file>