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C48B5" w14:textId="77777777" w:rsidR="000506A5" w:rsidRPr="00B440B8" w:rsidRDefault="00710B5D">
      <w:pPr>
        <w:spacing w:after="172" w:line="259" w:lineRule="auto"/>
        <w:ind w:left="2199"/>
        <w:jc w:val="left"/>
        <w:rPr>
          <w:b/>
          <w:bCs/>
        </w:rPr>
      </w:pPr>
      <w:r w:rsidRPr="00B440B8">
        <w:rPr>
          <w:b/>
          <w:bCs/>
          <w:sz w:val="30"/>
        </w:rPr>
        <w:t>Smlouva o poskytování úklidových služeb</w:t>
      </w:r>
    </w:p>
    <w:p w14:paraId="243E4923" w14:textId="77777777" w:rsidR="000506A5" w:rsidRDefault="00710B5D">
      <w:pPr>
        <w:spacing w:after="788"/>
        <w:ind w:right="532"/>
      </w:pPr>
      <w:r>
        <w:t>podle S 1746 odst. 2 zákona č. 89/2012 Sb., občanský zákoník, ve znění pozdějších předpisů</w:t>
      </w:r>
    </w:p>
    <w:p w14:paraId="048899A9" w14:textId="378986A8" w:rsidR="000506A5" w:rsidRPr="00B440B8" w:rsidRDefault="00710B5D">
      <w:pPr>
        <w:spacing w:after="245" w:line="265" w:lineRule="auto"/>
        <w:ind w:left="456" w:hanging="10"/>
        <w:jc w:val="left"/>
        <w:rPr>
          <w:b/>
          <w:bCs/>
        </w:rPr>
      </w:pPr>
      <w:r w:rsidRPr="00B440B8">
        <w:rPr>
          <w:b/>
          <w:bCs/>
          <w:sz w:val="26"/>
        </w:rPr>
        <w:t>D</w:t>
      </w:r>
      <w:r w:rsidR="00B440B8">
        <w:rPr>
          <w:b/>
          <w:bCs/>
          <w:sz w:val="26"/>
        </w:rPr>
        <w:t>ů</w:t>
      </w:r>
      <w:r w:rsidRPr="00B440B8">
        <w:rPr>
          <w:b/>
          <w:bCs/>
          <w:sz w:val="26"/>
        </w:rPr>
        <w:t>m senioru Františkov, Liberec, příspěvková organizace</w:t>
      </w:r>
    </w:p>
    <w:p w14:paraId="077BA8FD" w14:textId="77777777" w:rsidR="00710B5D" w:rsidRDefault="00710B5D">
      <w:pPr>
        <w:ind w:left="446" w:right="3989"/>
      </w:pPr>
      <w:r>
        <w:t>Sídlo:</w:t>
      </w:r>
      <w:r>
        <w:tab/>
        <w:t xml:space="preserve">Domažlická 880/8, 460 07 Liberec </w:t>
      </w:r>
    </w:p>
    <w:p w14:paraId="2E0E950E" w14:textId="77777777" w:rsidR="000506A5" w:rsidRDefault="00710B5D">
      <w:pPr>
        <w:ind w:left="446" w:right="3989"/>
      </w:pPr>
      <w:r>
        <w:t>IČ:</w:t>
      </w:r>
      <w:r>
        <w:tab/>
        <w:t>10808108</w:t>
      </w:r>
    </w:p>
    <w:p w14:paraId="0078F4D5" w14:textId="77777777" w:rsidR="000506A5" w:rsidRDefault="00710B5D">
      <w:pPr>
        <w:tabs>
          <w:tab w:val="center" w:pos="1318"/>
          <w:tab w:val="center" w:pos="3382"/>
        </w:tabs>
        <w:ind w:left="0"/>
        <w:jc w:val="left"/>
      </w:pPr>
      <w:r>
        <w:tab/>
        <w:t xml:space="preserve">Bankovní spojení: </w:t>
      </w:r>
      <w:r>
        <w:tab/>
        <w:t>KB, Liberec, a.s.</w:t>
      </w:r>
    </w:p>
    <w:p w14:paraId="3B555271" w14:textId="77777777" w:rsidR="000506A5" w:rsidRDefault="00710B5D">
      <w:pPr>
        <w:tabs>
          <w:tab w:val="center" w:pos="967"/>
          <w:tab w:val="center" w:pos="3675"/>
        </w:tabs>
        <w:ind w:left="0"/>
        <w:jc w:val="left"/>
      </w:pPr>
      <w:r>
        <w:tab/>
        <w:t>Číslo účtu:</w:t>
      </w:r>
      <w:r>
        <w:tab/>
        <w:t>123-4495150227/0100</w:t>
      </w:r>
    </w:p>
    <w:p w14:paraId="53488255" w14:textId="77777777" w:rsidR="000506A5" w:rsidRDefault="00710B5D">
      <w:pPr>
        <w:spacing w:after="884"/>
        <w:ind w:left="451" w:right="2304"/>
      </w:pPr>
      <w:r>
        <w:t xml:space="preserve">Zastoupený: Bc. Jan Gabriel, MBA, </w:t>
      </w:r>
      <w:proofErr w:type="spellStart"/>
      <w:r>
        <w:t>MSc</w:t>
      </w:r>
      <w:proofErr w:type="spellEnd"/>
      <w:r>
        <w:t>. ředitel domova Kontaktní osoba/vedoucí úklidu: Iveta Salanská</w:t>
      </w:r>
    </w:p>
    <w:p w14:paraId="1FBCCE8C" w14:textId="77777777" w:rsidR="000506A5" w:rsidRDefault="00710B5D">
      <w:pPr>
        <w:spacing w:after="182" w:line="265" w:lineRule="auto"/>
        <w:ind w:left="456" w:hanging="10"/>
        <w:jc w:val="left"/>
      </w:pPr>
      <w:r>
        <w:rPr>
          <w:sz w:val="26"/>
        </w:rPr>
        <w:t>(dále jen „Objednatel”)</w:t>
      </w:r>
    </w:p>
    <w:p w14:paraId="294C9845" w14:textId="77777777" w:rsidR="000506A5" w:rsidRDefault="00710B5D">
      <w:pPr>
        <w:spacing w:after="221" w:line="259" w:lineRule="auto"/>
        <w:ind w:left="10" w:right="744" w:hanging="10"/>
        <w:jc w:val="center"/>
      </w:pPr>
      <w:r>
        <w:t>a</w:t>
      </w:r>
    </w:p>
    <w:p w14:paraId="7A7A4683" w14:textId="77777777" w:rsidR="000506A5" w:rsidRPr="00B440B8" w:rsidRDefault="00710B5D">
      <w:pPr>
        <w:ind w:left="466" w:right="532"/>
        <w:rPr>
          <w:b/>
          <w:bCs/>
        </w:rPr>
      </w:pPr>
      <w:r w:rsidRPr="00B440B8">
        <w:rPr>
          <w:b/>
          <w:bCs/>
        </w:rPr>
        <w:t xml:space="preserve">CLEAN </w:t>
      </w:r>
      <w:proofErr w:type="spellStart"/>
      <w:r w:rsidRPr="00B440B8">
        <w:rPr>
          <w:b/>
          <w:bCs/>
        </w:rPr>
        <w:t>Service</w:t>
      </w:r>
      <w:proofErr w:type="spellEnd"/>
      <w:r w:rsidRPr="00B440B8">
        <w:rPr>
          <w:b/>
          <w:bCs/>
        </w:rPr>
        <w:t xml:space="preserve"> CZ, spol. s r </w:t>
      </w:r>
      <w:r w:rsidR="00B178B0" w:rsidRPr="00B440B8">
        <w:rPr>
          <w:b/>
          <w:bCs/>
        </w:rPr>
        <w:t>o</w:t>
      </w:r>
      <w:r w:rsidRPr="00B440B8">
        <w:rPr>
          <w:b/>
          <w:bCs/>
          <w:noProof/>
        </w:rPr>
        <w:drawing>
          <wp:inline distT="0" distB="0" distL="0" distR="0" wp14:anchorId="57750391" wp14:editId="3F16B5A1">
            <wp:extent cx="18289" cy="18290"/>
            <wp:effectExtent l="0" t="0" r="0" b="0"/>
            <wp:docPr id="1535" name="Picture 1535"/>
            <wp:cNvGraphicFramePr/>
            <a:graphic xmlns:a="http://schemas.openxmlformats.org/drawingml/2006/main">
              <a:graphicData uri="http://schemas.openxmlformats.org/drawingml/2006/picture">
                <pic:pic xmlns:pic="http://schemas.openxmlformats.org/drawingml/2006/picture">
                  <pic:nvPicPr>
                    <pic:cNvPr id="1535" name="Picture 1535"/>
                    <pic:cNvPicPr/>
                  </pic:nvPicPr>
                  <pic:blipFill>
                    <a:blip r:embed="rId5"/>
                    <a:stretch>
                      <a:fillRect/>
                    </a:stretch>
                  </pic:blipFill>
                  <pic:spPr>
                    <a:xfrm>
                      <a:off x="0" y="0"/>
                      <a:ext cx="18289" cy="18290"/>
                    </a:xfrm>
                    <a:prstGeom prst="rect">
                      <a:avLst/>
                    </a:prstGeom>
                  </pic:spPr>
                </pic:pic>
              </a:graphicData>
            </a:graphic>
          </wp:inline>
        </w:drawing>
      </w:r>
    </w:p>
    <w:tbl>
      <w:tblPr>
        <w:tblStyle w:val="TableGrid"/>
        <w:tblW w:w="7431" w:type="dxa"/>
        <w:tblInd w:w="461" w:type="dxa"/>
        <w:tblLook w:val="04A0" w:firstRow="1" w:lastRow="0" w:firstColumn="1" w:lastColumn="0" w:noHBand="0" w:noVBand="1"/>
      </w:tblPr>
      <w:tblGrid>
        <w:gridCol w:w="3264"/>
        <w:gridCol w:w="4167"/>
      </w:tblGrid>
      <w:tr w:rsidR="000506A5" w14:paraId="49ED9AEF" w14:textId="77777777">
        <w:trPr>
          <w:trHeight w:val="235"/>
        </w:trPr>
        <w:tc>
          <w:tcPr>
            <w:tcW w:w="3264" w:type="dxa"/>
            <w:tcBorders>
              <w:top w:val="nil"/>
              <w:left w:val="nil"/>
              <w:bottom w:val="nil"/>
              <w:right w:val="nil"/>
            </w:tcBorders>
          </w:tcPr>
          <w:p w14:paraId="3FEFF950" w14:textId="77777777" w:rsidR="000506A5" w:rsidRDefault="00710B5D">
            <w:pPr>
              <w:spacing w:after="0" w:line="259" w:lineRule="auto"/>
              <w:ind w:left="14"/>
              <w:jc w:val="left"/>
            </w:pPr>
            <w:r>
              <w:t>Sídlo:</w:t>
            </w:r>
          </w:p>
        </w:tc>
        <w:tc>
          <w:tcPr>
            <w:tcW w:w="4167" w:type="dxa"/>
            <w:tcBorders>
              <w:top w:val="nil"/>
              <w:left w:val="nil"/>
              <w:bottom w:val="nil"/>
              <w:right w:val="nil"/>
            </w:tcBorders>
          </w:tcPr>
          <w:p w14:paraId="743C574A" w14:textId="77777777" w:rsidR="000506A5" w:rsidRDefault="00710B5D">
            <w:pPr>
              <w:spacing w:after="0" w:line="259" w:lineRule="auto"/>
              <w:ind w:left="283"/>
              <w:jc w:val="left"/>
            </w:pPr>
            <w:r>
              <w:t>Mratínská 170/15, 190 00 Praha 9</w:t>
            </w:r>
          </w:p>
        </w:tc>
      </w:tr>
      <w:tr w:rsidR="000506A5" w14:paraId="2C84EB28" w14:textId="77777777">
        <w:trPr>
          <w:trHeight w:val="271"/>
        </w:trPr>
        <w:tc>
          <w:tcPr>
            <w:tcW w:w="3264" w:type="dxa"/>
            <w:tcBorders>
              <w:top w:val="nil"/>
              <w:left w:val="nil"/>
              <w:bottom w:val="nil"/>
              <w:right w:val="nil"/>
            </w:tcBorders>
          </w:tcPr>
          <w:p w14:paraId="3B5D8FC7" w14:textId="77777777" w:rsidR="000506A5" w:rsidRPr="00B178B0" w:rsidRDefault="00B178B0">
            <w:pPr>
              <w:spacing w:after="0" w:line="259" w:lineRule="auto"/>
              <w:ind w:left="0"/>
              <w:jc w:val="left"/>
              <w:rPr>
                <w:sz w:val="22"/>
                <w:szCs w:val="22"/>
              </w:rPr>
            </w:pPr>
            <w:r w:rsidRPr="00B178B0">
              <w:rPr>
                <w:sz w:val="22"/>
                <w:szCs w:val="22"/>
              </w:rPr>
              <w:t>IČ:</w:t>
            </w:r>
          </w:p>
        </w:tc>
        <w:tc>
          <w:tcPr>
            <w:tcW w:w="4167" w:type="dxa"/>
            <w:tcBorders>
              <w:top w:val="nil"/>
              <w:left w:val="nil"/>
              <w:bottom w:val="nil"/>
              <w:right w:val="nil"/>
            </w:tcBorders>
          </w:tcPr>
          <w:p w14:paraId="0F618DAD" w14:textId="77777777" w:rsidR="000506A5" w:rsidRDefault="00710B5D">
            <w:pPr>
              <w:spacing w:after="0" w:line="259" w:lineRule="auto"/>
              <w:ind w:left="283"/>
              <w:jc w:val="left"/>
            </w:pPr>
            <w:r>
              <w:t>25721291</w:t>
            </w:r>
          </w:p>
        </w:tc>
      </w:tr>
      <w:tr w:rsidR="000506A5" w14:paraId="12E9E27C" w14:textId="77777777">
        <w:trPr>
          <w:trHeight w:val="291"/>
        </w:trPr>
        <w:tc>
          <w:tcPr>
            <w:tcW w:w="3264" w:type="dxa"/>
            <w:tcBorders>
              <w:top w:val="nil"/>
              <w:left w:val="nil"/>
              <w:bottom w:val="nil"/>
              <w:right w:val="nil"/>
            </w:tcBorders>
          </w:tcPr>
          <w:p w14:paraId="023E380C" w14:textId="77777777" w:rsidR="000506A5" w:rsidRDefault="00710B5D">
            <w:pPr>
              <w:spacing w:after="0" w:line="259" w:lineRule="auto"/>
              <w:ind w:left="5"/>
              <w:jc w:val="left"/>
            </w:pPr>
            <w:r>
              <w:t>DIČ:</w:t>
            </w:r>
          </w:p>
        </w:tc>
        <w:tc>
          <w:tcPr>
            <w:tcW w:w="4167" w:type="dxa"/>
            <w:tcBorders>
              <w:top w:val="nil"/>
              <w:left w:val="nil"/>
              <w:bottom w:val="nil"/>
              <w:right w:val="nil"/>
            </w:tcBorders>
          </w:tcPr>
          <w:p w14:paraId="27F8E805" w14:textId="77777777" w:rsidR="000506A5" w:rsidRDefault="00710B5D">
            <w:pPr>
              <w:spacing w:after="0" w:line="259" w:lineRule="auto"/>
              <w:ind w:left="288"/>
              <w:jc w:val="left"/>
            </w:pPr>
            <w:r>
              <w:t>CZ25721291</w:t>
            </w:r>
          </w:p>
        </w:tc>
      </w:tr>
      <w:tr w:rsidR="000506A5" w14:paraId="2D3A528C" w14:textId="77777777">
        <w:trPr>
          <w:trHeight w:val="278"/>
        </w:trPr>
        <w:tc>
          <w:tcPr>
            <w:tcW w:w="3264" w:type="dxa"/>
            <w:tcBorders>
              <w:top w:val="nil"/>
              <w:left w:val="nil"/>
              <w:bottom w:val="nil"/>
              <w:right w:val="nil"/>
            </w:tcBorders>
          </w:tcPr>
          <w:p w14:paraId="31A27149" w14:textId="77777777" w:rsidR="000506A5" w:rsidRDefault="00710B5D">
            <w:pPr>
              <w:spacing w:after="0" w:line="259" w:lineRule="auto"/>
              <w:ind w:left="5"/>
              <w:jc w:val="left"/>
            </w:pPr>
            <w:r>
              <w:t>Bankovní spojení:</w:t>
            </w:r>
          </w:p>
        </w:tc>
        <w:tc>
          <w:tcPr>
            <w:tcW w:w="4167" w:type="dxa"/>
            <w:tcBorders>
              <w:top w:val="nil"/>
              <w:left w:val="nil"/>
              <w:bottom w:val="nil"/>
              <w:right w:val="nil"/>
            </w:tcBorders>
          </w:tcPr>
          <w:p w14:paraId="3FE0C6E0" w14:textId="77777777" w:rsidR="000506A5" w:rsidRDefault="00710B5D">
            <w:pPr>
              <w:spacing w:after="0" w:line="259" w:lineRule="auto"/>
              <w:ind w:left="283"/>
              <w:jc w:val="left"/>
            </w:pPr>
            <w:r>
              <w:t>Moneta Money Bank, a.s.</w:t>
            </w:r>
          </w:p>
        </w:tc>
      </w:tr>
      <w:tr w:rsidR="000506A5" w14:paraId="44D10FA1" w14:textId="77777777">
        <w:trPr>
          <w:trHeight w:val="268"/>
        </w:trPr>
        <w:tc>
          <w:tcPr>
            <w:tcW w:w="3264" w:type="dxa"/>
            <w:tcBorders>
              <w:top w:val="nil"/>
              <w:left w:val="nil"/>
              <w:bottom w:val="nil"/>
              <w:right w:val="nil"/>
            </w:tcBorders>
          </w:tcPr>
          <w:p w14:paraId="317D902A" w14:textId="77777777" w:rsidR="000506A5" w:rsidRDefault="00710B5D">
            <w:pPr>
              <w:spacing w:after="0" w:line="259" w:lineRule="auto"/>
              <w:ind w:left="10"/>
              <w:jc w:val="left"/>
            </w:pPr>
            <w:r>
              <w:t>Číslo účtu:</w:t>
            </w:r>
          </w:p>
        </w:tc>
        <w:tc>
          <w:tcPr>
            <w:tcW w:w="4167" w:type="dxa"/>
            <w:tcBorders>
              <w:top w:val="nil"/>
              <w:left w:val="nil"/>
              <w:bottom w:val="nil"/>
              <w:right w:val="nil"/>
            </w:tcBorders>
          </w:tcPr>
          <w:p w14:paraId="391063CA" w14:textId="77777777" w:rsidR="000506A5" w:rsidRDefault="00710B5D">
            <w:pPr>
              <w:spacing w:after="0" w:line="259" w:lineRule="auto"/>
              <w:ind w:left="283"/>
              <w:jc w:val="left"/>
            </w:pPr>
            <w:r>
              <w:t>441404414/0600</w:t>
            </w:r>
          </w:p>
        </w:tc>
      </w:tr>
      <w:tr w:rsidR="000506A5" w14:paraId="625EA0DE" w14:textId="77777777">
        <w:trPr>
          <w:trHeight w:val="275"/>
        </w:trPr>
        <w:tc>
          <w:tcPr>
            <w:tcW w:w="3264" w:type="dxa"/>
            <w:tcBorders>
              <w:top w:val="nil"/>
              <w:left w:val="nil"/>
              <w:bottom w:val="nil"/>
              <w:right w:val="nil"/>
            </w:tcBorders>
          </w:tcPr>
          <w:p w14:paraId="235165C3" w14:textId="77777777" w:rsidR="000506A5" w:rsidRDefault="00710B5D">
            <w:pPr>
              <w:spacing w:after="0" w:line="259" w:lineRule="auto"/>
              <w:ind w:left="5"/>
              <w:jc w:val="left"/>
            </w:pPr>
            <w:r>
              <w:t>Zastoupený:</w:t>
            </w:r>
          </w:p>
        </w:tc>
        <w:tc>
          <w:tcPr>
            <w:tcW w:w="4167" w:type="dxa"/>
            <w:tcBorders>
              <w:top w:val="nil"/>
              <w:left w:val="nil"/>
              <w:bottom w:val="nil"/>
              <w:right w:val="nil"/>
            </w:tcBorders>
          </w:tcPr>
          <w:p w14:paraId="04B9AE41" w14:textId="77777777" w:rsidR="000506A5" w:rsidRDefault="00710B5D">
            <w:pPr>
              <w:spacing w:after="0" w:line="259" w:lineRule="auto"/>
              <w:ind w:left="0"/>
              <w:jc w:val="right"/>
            </w:pPr>
            <w:r>
              <w:t xml:space="preserve">Lenka </w:t>
            </w:r>
            <w:proofErr w:type="spellStart"/>
            <w:r>
              <w:t>Tervinová</w:t>
            </w:r>
            <w:proofErr w:type="spellEnd"/>
            <w:r>
              <w:t>, jednatelka společnosti</w:t>
            </w:r>
          </w:p>
        </w:tc>
      </w:tr>
    </w:tbl>
    <w:p w14:paraId="634E59C2" w14:textId="77777777" w:rsidR="000506A5" w:rsidRDefault="00710B5D">
      <w:pPr>
        <w:spacing w:after="182" w:line="265" w:lineRule="auto"/>
        <w:ind w:left="456" w:hanging="10"/>
        <w:jc w:val="left"/>
      </w:pPr>
      <w:r>
        <w:rPr>
          <w:sz w:val="26"/>
        </w:rPr>
        <w:t xml:space="preserve">(dále </w:t>
      </w:r>
      <w:proofErr w:type="gramStart"/>
      <w:r>
        <w:rPr>
          <w:sz w:val="26"/>
        </w:rPr>
        <w:t>jen ,</w:t>
      </w:r>
      <w:proofErr w:type="gramEnd"/>
      <w:r>
        <w:rPr>
          <w:sz w:val="26"/>
        </w:rPr>
        <w:t xml:space="preserve"> Dodavatel”)</w:t>
      </w:r>
    </w:p>
    <w:p w14:paraId="4FD66402" w14:textId="77777777" w:rsidR="000506A5" w:rsidRDefault="00710B5D">
      <w:pPr>
        <w:spacing w:after="519"/>
        <w:ind w:left="470" w:right="532"/>
      </w:pPr>
      <w:r>
        <w:t>(spolu dále také jen „Smluvní strany”)</w:t>
      </w:r>
    </w:p>
    <w:p w14:paraId="6EC77638" w14:textId="77777777" w:rsidR="000506A5" w:rsidRDefault="00710B5D">
      <w:pPr>
        <w:spacing w:after="271"/>
        <w:ind w:left="470" w:right="532"/>
      </w:pPr>
      <w:r>
        <w:t>uzavírají níže uvedeného dne, měsíce a roku ve smyslu 1746 zákona č. 89/2012 Sb., občanský zákoník, a na základě vyhodnocení výsledků nadlimitní veřejné zakázky s názvem „Zaj</w:t>
      </w:r>
      <w:r w:rsidR="00B178B0">
        <w:t>ištění</w:t>
      </w:r>
      <w:r>
        <w:t xml:space="preserve"> úklidových služeb v Domově seniorů Františkov, příspěvková organizace”, realizované v otevřeném řízení podle zákona č. 134/2016 Sb., o zadávání veřejných zakázek, ve znění pozdějších předpisů (dále jen „zákon”), zveřejněné ve Věstníku veřejných zakázek pod evidenčním číslem Z2025-004942 ze dne 22. 1. 2025 a v </w:t>
      </w:r>
      <w:r w:rsidR="00B178B0">
        <w:t>Ú</w:t>
      </w:r>
      <w:r>
        <w:t>středním věstníku Evropské unie pod č. oznámení o zahájení zadávacího řízení 50776-2025 ze dne 22. 1. 2025 (dále jen „veřejná zakázka”), tuto</w:t>
      </w:r>
    </w:p>
    <w:p w14:paraId="750F25D8" w14:textId="77777777" w:rsidR="000506A5" w:rsidRPr="00710B5D" w:rsidRDefault="00710B5D">
      <w:pPr>
        <w:spacing w:after="536" w:line="265" w:lineRule="auto"/>
        <w:ind w:left="1892" w:hanging="10"/>
        <w:jc w:val="left"/>
        <w:rPr>
          <w:b/>
          <w:bCs/>
        </w:rPr>
      </w:pPr>
      <w:r w:rsidRPr="00710B5D">
        <w:rPr>
          <w:b/>
          <w:bCs/>
          <w:sz w:val="26"/>
        </w:rPr>
        <w:t>smlouvu o poskytování úklidových služeb (dále jen „smlouva”)</w:t>
      </w:r>
    </w:p>
    <w:p w14:paraId="612BD810" w14:textId="77777777" w:rsidR="000506A5" w:rsidRPr="00710B5D" w:rsidRDefault="00710B5D">
      <w:pPr>
        <w:tabs>
          <w:tab w:val="center" w:pos="3384"/>
          <w:tab w:val="center" w:pos="4925"/>
        </w:tabs>
        <w:spacing w:after="287" w:line="259" w:lineRule="auto"/>
        <w:ind w:left="0"/>
        <w:jc w:val="left"/>
        <w:rPr>
          <w:b/>
          <w:bCs/>
        </w:rPr>
      </w:pPr>
      <w:r>
        <w:tab/>
      </w:r>
      <w:r w:rsidRPr="00710B5D">
        <w:rPr>
          <w:b/>
          <w:bCs/>
        </w:rPr>
        <w:t>1.</w:t>
      </w:r>
      <w:r w:rsidRPr="00710B5D">
        <w:rPr>
          <w:b/>
          <w:bCs/>
        </w:rPr>
        <w:tab/>
        <w:t>Předmět smlouvy</w:t>
      </w:r>
    </w:p>
    <w:p w14:paraId="6A0CBCBF" w14:textId="77777777" w:rsidR="000506A5" w:rsidRDefault="00710B5D">
      <w:pPr>
        <w:spacing w:after="271"/>
        <w:ind w:left="489" w:right="532" w:hanging="331"/>
      </w:pPr>
      <w:r>
        <w:t xml:space="preserve">l. Předmětem této smlouvy je závazek Dodavatele provádět pravidelný a mimořádný úklid, a to běžný denní úklid v pracovních dnech v čase od 7:00 do 16:00 hodin, týdenní úklid v sobotu v čase od 8:00 do 15:00 hodin, a dále jednou ročně generální úklid a dvakrát ročně mytí oken, podle pokynů Objednatele. Dodavatel dále bude provádět separaci odpadu vzniklého při provozu </w:t>
      </w:r>
      <w:r>
        <w:lastRenderedPageBreak/>
        <w:t>a úklidu pracovišť a jeho vynášení a ukládání do příslušných kontejnerů určených Objednatelem (dále také jen „úklidové služby"). Práce Dodavatele podle této smlouvy zahrnují pravidelné a mimořádné úklidové práce ve vnitřních prostorách budov vymezených v článku II této smlouvy, a to v rozsahu specifikovaném v příloze č. I této smlouvy (Ceník pravidelného úklidu).</w:t>
      </w:r>
    </w:p>
    <w:p w14:paraId="05B1CA8D" w14:textId="77777777" w:rsidR="000506A5" w:rsidRDefault="00710B5D">
      <w:pPr>
        <w:ind w:left="86" w:right="532"/>
      </w:pPr>
      <w:r>
        <w:t>2. Specifikace úklidových služeb:</w:t>
      </w:r>
    </w:p>
    <w:p w14:paraId="10B42A90" w14:textId="77777777" w:rsidR="000506A5" w:rsidRDefault="00710B5D">
      <w:pPr>
        <w:numPr>
          <w:ilvl w:val="0"/>
          <w:numId w:val="1"/>
        </w:numPr>
        <w:spacing w:after="170" w:line="246" w:lineRule="auto"/>
        <w:ind w:right="2273" w:hanging="427"/>
        <w:jc w:val="left"/>
      </w:pPr>
      <w:r>
        <w:t xml:space="preserve">pravidelný úklid: </w:t>
      </w:r>
      <w:r>
        <w:rPr>
          <w:noProof/>
        </w:rPr>
        <w:drawing>
          <wp:inline distT="0" distB="0" distL="0" distR="0" wp14:anchorId="6542C72A" wp14:editId="4DDF82C1">
            <wp:extent cx="54868" cy="57917"/>
            <wp:effectExtent l="0" t="0" r="0" b="0"/>
            <wp:docPr id="3381" name="Picture 3381"/>
            <wp:cNvGraphicFramePr/>
            <a:graphic xmlns:a="http://schemas.openxmlformats.org/drawingml/2006/main">
              <a:graphicData uri="http://schemas.openxmlformats.org/drawingml/2006/picture">
                <pic:pic xmlns:pic="http://schemas.openxmlformats.org/drawingml/2006/picture">
                  <pic:nvPicPr>
                    <pic:cNvPr id="3381" name="Picture 3381"/>
                    <pic:cNvPicPr/>
                  </pic:nvPicPr>
                  <pic:blipFill>
                    <a:blip r:embed="rId6"/>
                    <a:stretch>
                      <a:fillRect/>
                    </a:stretch>
                  </pic:blipFill>
                  <pic:spPr>
                    <a:xfrm>
                      <a:off x="0" y="0"/>
                      <a:ext cx="54868" cy="57917"/>
                    </a:xfrm>
                    <a:prstGeom prst="rect">
                      <a:avLst/>
                    </a:prstGeom>
                  </pic:spPr>
                </pic:pic>
              </a:graphicData>
            </a:graphic>
          </wp:inline>
        </w:drawing>
      </w:r>
      <w:r>
        <w:t xml:space="preserve"> denní, </w:t>
      </w:r>
      <w:r>
        <w:rPr>
          <w:noProof/>
        </w:rPr>
        <w:drawing>
          <wp:inline distT="0" distB="0" distL="0" distR="0" wp14:anchorId="12A8008E" wp14:editId="522A0447">
            <wp:extent cx="54868" cy="57917"/>
            <wp:effectExtent l="0" t="0" r="0" b="0"/>
            <wp:docPr id="3382" name="Picture 3382"/>
            <wp:cNvGraphicFramePr/>
            <a:graphic xmlns:a="http://schemas.openxmlformats.org/drawingml/2006/main">
              <a:graphicData uri="http://schemas.openxmlformats.org/drawingml/2006/picture">
                <pic:pic xmlns:pic="http://schemas.openxmlformats.org/drawingml/2006/picture">
                  <pic:nvPicPr>
                    <pic:cNvPr id="3382" name="Picture 3382"/>
                    <pic:cNvPicPr/>
                  </pic:nvPicPr>
                  <pic:blipFill>
                    <a:blip r:embed="rId7"/>
                    <a:stretch>
                      <a:fillRect/>
                    </a:stretch>
                  </pic:blipFill>
                  <pic:spPr>
                    <a:xfrm>
                      <a:off x="0" y="0"/>
                      <a:ext cx="54868" cy="57917"/>
                    </a:xfrm>
                    <a:prstGeom prst="rect">
                      <a:avLst/>
                    </a:prstGeom>
                  </pic:spPr>
                </pic:pic>
              </a:graphicData>
            </a:graphic>
          </wp:inline>
        </w:drawing>
      </w:r>
      <w:r>
        <w:t xml:space="preserve"> týdenní, v časech uvedených v předcházejícím čl. I. </w:t>
      </w:r>
      <w:proofErr w:type="gramStart"/>
      <w:r>
        <w:t>l .</w:t>
      </w:r>
      <w:proofErr w:type="gramEnd"/>
      <w:r>
        <w:t xml:space="preserve"> smlouvy.</w:t>
      </w:r>
    </w:p>
    <w:p w14:paraId="6AD197A6" w14:textId="77777777" w:rsidR="000506A5" w:rsidRDefault="00710B5D">
      <w:pPr>
        <w:numPr>
          <w:ilvl w:val="0"/>
          <w:numId w:val="1"/>
        </w:numPr>
        <w:spacing w:after="293"/>
        <w:ind w:right="2273" w:hanging="427"/>
        <w:jc w:val="left"/>
      </w:pPr>
      <w:r>
        <w:t>roční úklid bude prováděn Dodavatelem na základě písemné objednávky Objednatele. Roční úklid bude proveden vždy v rozsahu, který určí Objednatel a bude účtován podle skutečně provedených prací jednotkovými cenami, které uvedl Dodavatel ve své nabídce.</w:t>
      </w:r>
    </w:p>
    <w:p w14:paraId="05B3A422" w14:textId="77777777" w:rsidR="000506A5" w:rsidRDefault="00710B5D">
      <w:pPr>
        <w:spacing w:after="301"/>
        <w:ind w:left="883" w:right="532"/>
      </w:pPr>
      <w:r>
        <w:t>Rozsah činností ročního úklidu:</w:t>
      </w:r>
    </w:p>
    <w:p w14:paraId="57AC6452" w14:textId="77777777" w:rsidR="000506A5" w:rsidRDefault="00710B5D">
      <w:pPr>
        <w:spacing w:line="491" w:lineRule="auto"/>
        <w:ind w:left="893" w:right="3005"/>
      </w:pPr>
      <w:r>
        <w:rPr>
          <w:noProof/>
        </w:rPr>
        <w:drawing>
          <wp:inline distT="0" distB="0" distL="0" distR="0" wp14:anchorId="30F2F694" wp14:editId="73EA5CFC">
            <wp:extent cx="57916" cy="57917"/>
            <wp:effectExtent l="0" t="0" r="0" b="0"/>
            <wp:docPr id="3383" name="Picture 3383"/>
            <wp:cNvGraphicFramePr/>
            <a:graphic xmlns:a="http://schemas.openxmlformats.org/drawingml/2006/main">
              <a:graphicData uri="http://schemas.openxmlformats.org/drawingml/2006/picture">
                <pic:pic xmlns:pic="http://schemas.openxmlformats.org/drawingml/2006/picture">
                  <pic:nvPicPr>
                    <pic:cNvPr id="3383" name="Picture 3383"/>
                    <pic:cNvPicPr/>
                  </pic:nvPicPr>
                  <pic:blipFill>
                    <a:blip r:embed="rId8"/>
                    <a:stretch>
                      <a:fillRect/>
                    </a:stretch>
                  </pic:blipFill>
                  <pic:spPr>
                    <a:xfrm>
                      <a:off x="0" y="0"/>
                      <a:ext cx="57916" cy="57917"/>
                    </a:xfrm>
                    <a:prstGeom prst="rect">
                      <a:avLst/>
                    </a:prstGeom>
                  </pic:spPr>
                </pic:pic>
              </a:graphicData>
            </a:graphic>
          </wp:inline>
        </w:drawing>
      </w:r>
      <w:r>
        <w:t xml:space="preserve"> manuální úklid — umytí svítidel (stropní těleso, lampa apod.), </w:t>
      </w:r>
      <w:r>
        <w:rPr>
          <w:noProof/>
        </w:rPr>
        <w:drawing>
          <wp:inline distT="0" distB="0" distL="0" distR="0" wp14:anchorId="00FE2BDB" wp14:editId="31E53139">
            <wp:extent cx="54868" cy="60966"/>
            <wp:effectExtent l="0" t="0" r="0" b="0"/>
            <wp:docPr id="3384" name="Picture 3384"/>
            <wp:cNvGraphicFramePr/>
            <a:graphic xmlns:a="http://schemas.openxmlformats.org/drawingml/2006/main">
              <a:graphicData uri="http://schemas.openxmlformats.org/drawingml/2006/picture">
                <pic:pic xmlns:pic="http://schemas.openxmlformats.org/drawingml/2006/picture">
                  <pic:nvPicPr>
                    <pic:cNvPr id="3384" name="Picture 3384"/>
                    <pic:cNvPicPr/>
                  </pic:nvPicPr>
                  <pic:blipFill>
                    <a:blip r:embed="rId9"/>
                    <a:stretch>
                      <a:fillRect/>
                    </a:stretch>
                  </pic:blipFill>
                  <pic:spPr>
                    <a:xfrm>
                      <a:off x="0" y="0"/>
                      <a:ext cx="54868" cy="60966"/>
                    </a:xfrm>
                    <a:prstGeom prst="rect">
                      <a:avLst/>
                    </a:prstGeom>
                  </pic:spPr>
                </pic:pic>
              </a:graphicData>
            </a:graphic>
          </wp:inline>
        </w:drawing>
      </w:r>
      <w:r>
        <w:t xml:space="preserve"> manuální úklid — umytí radiátorů, </w:t>
      </w:r>
      <w:r>
        <w:rPr>
          <w:noProof/>
        </w:rPr>
        <w:drawing>
          <wp:inline distT="0" distB="0" distL="0" distR="0" wp14:anchorId="409E282E" wp14:editId="0E785534">
            <wp:extent cx="54868" cy="54869"/>
            <wp:effectExtent l="0" t="0" r="0" b="0"/>
            <wp:docPr id="3385" name="Picture 3385"/>
            <wp:cNvGraphicFramePr/>
            <a:graphic xmlns:a="http://schemas.openxmlformats.org/drawingml/2006/main">
              <a:graphicData uri="http://schemas.openxmlformats.org/drawingml/2006/picture">
                <pic:pic xmlns:pic="http://schemas.openxmlformats.org/drawingml/2006/picture">
                  <pic:nvPicPr>
                    <pic:cNvPr id="3385" name="Picture 3385"/>
                    <pic:cNvPicPr/>
                  </pic:nvPicPr>
                  <pic:blipFill>
                    <a:blip r:embed="rId10"/>
                    <a:stretch>
                      <a:fillRect/>
                    </a:stretch>
                  </pic:blipFill>
                  <pic:spPr>
                    <a:xfrm>
                      <a:off x="0" y="0"/>
                      <a:ext cx="54868" cy="54869"/>
                    </a:xfrm>
                    <a:prstGeom prst="rect">
                      <a:avLst/>
                    </a:prstGeom>
                  </pic:spPr>
                </pic:pic>
              </a:graphicData>
            </a:graphic>
          </wp:inline>
        </w:drawing>
      </w:r>
      <w:r>
        <w:t xml:space="preserve"> úklid schodišťových madel a zábradlí, </w:t>
      </w:r>
      <w:r>
        <w:rPr>
          <w:noProof/>
        </w:rPr>
        <w:drawing>
          <wp:inline distT="0" distB="0" distL="0" distR="0" wp14:anchorId="396957A6" wp14:editId="19545825">
            <wp:extent cx="54868" cy="57917"/>
            <wp:effectExtent l="0" t="0" r="0" b="0"/>
            <wp:docPr id="3386" name="Picture 3386"/>
            <wp:cNvGraphicFramePr/>
            <a:graphic xmlns:a="http://schemas.openxmlformats.org/drawingml/2006/main">
              <a:graphicData uri="http://schemas.openxmlformats.org/drawingml/2006/picture">
                <pic:pic xmlns:pic="http://schemas.openxmlformats.org/drawingml/2006/picture">
                  <pic:nvPicPr>
                    <pic:cNvPr id="3386" name="Picture 3386"/>
                    <pic:cNvPicPr/>
                  </pic:nvPicPr>
                  <pic:blipFill>
                    <a:blip r:embed="rId11"/>
                    <a:stretch>
                      <a:fillRect/>
                    </a:stretch>
                  </pic:blipFill>
                  <pic:spPr>
                    <a:xfrm>
                      <a:off x="0" y="0"/>
                      <a:ext cx="54868" cy="57917"/>
                    </a:xfrm>
                    <a:prstGeom prst="rect">
                      <a:avLst/>
                    </a:prstGeom>
                  </pic:spPr>
                </pic:pic>
              </a:graphicData>
            </a:graphic>
          </wp:inline>
        </w:drawing>
      </w:r>
      <w:r>
        <w:t xml:space="preserve"> úklid ploch kontaminovaných biologickým materiálem, </w:t>
      </w:r>
      <w:r>
        <w:rPr>
          <w:noProof/>
        </w:rPr>
        <w:drawing>
          <wp:inline distT="0" distB="0" distL="0" distR="0" wp14:anchorId="53C638F0" wp14:editId="7683438C">
            <wp:extent cx="57916" cy="54869"/>
            <wp:effectExtent l="0" t="0" r="0" b="0"/>
            <wp:docPr id="3387" name="Picture 3387"/>
            <wp:cNvGraphicFramePr/>
            <a:graphic xmlns:a="http://schemas.openxmlformats.org/drawingml/2006/main">
              <a:graphicData uri="http://schemas.openxmlformats.org/drawingml/2006/picture">
                <pic:pic xmlns:pic="http://schemas.openxmlformats.org/drawingml/2006/picture">
                  <pic:nvPicPr>
                    <pic:cNvPr id="3387" name="Picture 3387"/>
                    <pic:cNvPicPr/>
                  </pic:nvPicPr>
                  <pic:blipFill>
                    <a:blip r:embed="rId12"/>
                    <a:stretch>
                      <a:fillRect/>
                    </a:stretch>
                  </pic:blipFill>
                  <pic:spPr>
                    <a:xfrm>
                      <a:off x="0" y="0"/>
                      <a:ext cx="57916" cy="54869"/>
                    </a:xfrm>
                    <a:prstGeom prst="rect">
                      <a:avLst/>
                    </a:prstGeom>
                  </pic:spPr>
                </pic:pic>
              </a:graphicData>
            </a:graphic>
          </wp:inline>
        </w:drawing>
      </w:r>
      <w:r>
        <w:t xml:space="preserve"> čištění koberců a čalounění.</w:t>
      </w:r>
    </w:p>
    <w:p w14:paraId="0B9191EE" w14:textId="77777777" w:rsidR="000506A5" w:rsidRDefault="00710B5D">
      <w:pPr>
        <w:spacing w:after="315"/>
        <w:ind w:left="441" w:right="532" w:hanging="355"/>
      </w:pPr>
      <w:r>
        <w:t>c) mytí oken bude prováděno Dodavatelem na základě písemné objednávky Objednatele 2x ročně, přičemž tento úklid zahrnuje mytí oken (včetně rámu), žaluzií a omyvatelných ploch (parapetů).</w:t>
      </w:r>
    </w:p>
    <w:p w14:paraId="6A981FC4" w14:textId="77777777" w:rsidR="000506A5" w:rsidRDefault="00710B5D">
      <w:pPr>
        <w:numPr>
          <w:ilvl w:val="0"/>
          <w:numId w:val="2"/>
        </w:numPr>
        <w:spacing w:after="330"/>
        <w:ind w:right="532" w:hanging="355"/>
      </w:pPr>
      <w:r>
        <w:t>Dodávka veškerých čistících a dezinfekčních prostředků s výjimkou těch, které dodává Objednatel (toaletní papír, papírové ručníky, tekuté mýdlo, štětka na WC), a to podle Desinfekčních řádů jednotlivých objektů Objednatele specifikovaných níže v článku II. této smlouvy, je součástí plnění Dodavatelem podle této smlouvy. Dodavatel se před podpisem této smlouvy seznámil s aktuálním Desinfekčním řádem každého objektu Objednatele. Dodavatel realizuje dodávku čistících a dezinfekčních prostředků v souladu s příslušným Desinfekčním řádem objektu Objednatele.</w:t>
      </w:r>
    </w:p>
    <w:p w14:paraId="690786E8" w14:textId="77777777" w:rsidR="000506A5" w:rsidRDefault="00710B5D">
      <w:pPr>
        <w:numPr>
          <w:ilvl w:val="0"/>
          <w:numId w:val="2"/>
        </w:numPr>
        <w:spacing w:after="842"/>
        <w:ind w:right="532" w:hanging="355"/>
      </w:pPr>
      <w:r>
        <w:t>Úklid bude prováděn výhradně vlastními přístroji a jiným vybavením Dodavatele (mop, koště, hadr, průmyslový stroj na čištění podlah, vysavač apod.).</w:t>
      </w:r>
    </w:p>
    <w:p w14:paraId="60CF50EA" w14:textId="77777777" w:rsidR="000506A5" w:rsidRPr="00710B5D" w:rsidRDefault="00710B5D">
      <w:pPr>
        <w:tabs>
          <w:tab w:val="center" w:pos="3420"/>
          <w:tab w:val="center" w:pos="4668"/>
        </w:tabs>
        <w:spacing w:after="253" w:line="265" w:lineRule="auto"/>
        <w:ind w:left="0"/>
        <w:jc w:val="left"/>
        <w:rPr>
          <w:b/>
          <w:bCs/>
        </w:rPr>
      </w:pPr>
      <w:r>
        <w:rPr>
          <w:sz w:val="26"/>
        </w:rPr>
        <w:tab/>
      </w:r>
      <w:r w:rsidRPr="00710B5D">
        <w:rPr>
          <w:b/>
          <w:bCs/>
          <w:sz w:val="26"/>
        </w:rPr>
        <w:t xml:space="preserve">II. </w:t>
      </w:r>
      <w:r w:rsidRPr="00710B5D">
        <w:rPr>
          <w:b/>
          <w:bCs/>
          <w:sz w:val="26"/>
        </w:rPr>
        <w:tab/>
        <w:t>Místo plnění</w:t>
      </w:r>
    </w:p>
    <w:p w14:paraId="0C600AA9" w14:textId="77777777" w:rsidR="000506A5" w:rsidRDefault="00710B5D">
      <w:pPr>
        <w:spacing w:after="308"/>
        <w:ind w:left="470" w:right="532"/>
      </w:pPr>
      <w:r>
        <w:t>Úklidové služby budou Dodavatelem prováděny v následujících objektech ve správě Objednatele na adrese Domažlická 880/8, 460 07 Liberec:</w:t>
      </w:r>
    </w:p>
    <w:p w14:paraId="5B85AD37" w14:textId="77777777" w:rsidR="000506A5" w:rsidRDefault="00710B5D">
      <w:pPr>
        <w:numPr>
          <w:ilvl w:val="1"/>
          <w:numId w:val="2"/>
        </w:numPr>
        <w:ind w:right="532" w:hanging="355"/>
      </w:pPr>
      <w:r>
        <w:t>Dům Adam</w:t>
      </w:r>
    </w:p>
    <w:p w14:paraId="3252FD2F" w14:textId="77777777" w:rsidR="000506A5" w:rsidRDefault="00710B5D">
      <w:pPr>
        <w:numPr>
          <w:ilvl w:val="1"/>
          <w:numId w:val="2"/>
        </w:numPr>
        <w:spacing w:after="43"/>
        <w:ind w:right="532" w:hanging="355"/>
      </w:pPr>
      <w:r>
        <w:t>Dům Bára</w:t>
      </w:r>
    </w:p>
    <w:p w14:paraId="34C7C4A0" w14:textId="77777777" w:rsidR="000506A5" w:rsidRDefault="00710B5D">
      <w:pPr>
        <w:numPr>
          <w:ilvl w:val="1"/>
          <w:numId w:val="2"/>
        </w:numPr>
        <w:ind w:right="532" w:hanging="355"/>
      </w:pPr>
      <w:r>
        <w:t xml:space="preserve">Dům </w:t>
      </w:r>
      <w:proofErr w:type="spellStart"/>
      <w:r>
        <w:t>Cilka</w:t>
      </w:r>
      <w:proofErr w:type="spellEnd"/>
    </w:p>
    <w:p w14:paraId="6ECEEBB7" w14:textId="77777777" w:rsidR="000506A5" w:rsidRPr="00710B5D" w:rsidRDefault="00710B5D">
      <w:pPr>
        <w:pStyle w:val="Nadpis1"/>
        <w:spacing w:after="322"/>
        <w:ind w:left="692" w:right="917"/>
        <w:rPr>
          <w:b/>
          <w:bCs/>
        </w:rPr>
      </w:pPr>
      <w:r w:rsidRPr="00710B5D">
        <w:rPr>
          <w:b/>
          <w:bCs/>
        </w:rPr>
        <w:lastRenderedPageBreak/>
        <w:t>III. Cena a platební podmínky</w:t>
      </w:r>
    </w:p>
    <w:p w14:paraId="1335B129" w14:textId="77777777" w:rsidR="000506A5" w:rsidRDefault="00710B5D">
      <w:pPr>
        <w:numPr>
          <w:ilvl w:val="0"/>
          <w:numId w:val="3"/>
        </w:numPr>
        <w:spacing w:after="393"/>
        <w:ind w:right="532" w:hanging="365"/>
      </w:pPr>
      <w:r>
        <w:t>Smluvní strany se dohodly, že celková částka za provádění pravidelného úklidu ve všech objektech ve správě Objednatele za 12 měsíců je:</w:t>
      </w:r>
    </w:p>
    <w:p w14:paraId="0DDA381B" w14:textId="77777777" w:rsidR="000506A5" w:rsidRDefault="00710B5D">
      <w:pPr>
        <w:spacing w:after="41"/>
        <w:ind w:left="451" w:right="5698"/>
      </w:pPr>
      <w:r>
        <w:t xml:space="preserve">cena celkem bez DPH: 135.000,- Kč DPH </w:t>
      </w:r>
      <w:proofErr w:type="gramStart"/>
      <w:r>
        <w:t>21%</w:t>
      </w:r>
      <w:proofErr w:type="gramEnd"/>
      <w:r>
        <w:t xml:space="preserve">: </w:t>
      </w:r>
      <w:proofErr w:type="gramStart"/>
      <w:r>
        <w:t>28.350,-</w:t>
      </w:r>
      <w:proofErr w:type="gramEnd"/>
      <w:r>
        <w:t xml:space="preserve"> Kč</w:t>
      </w:r>
    </w:p>
    <w:p w14:paraId="07A71EDB" w14:textId="77777777" w:rsidR="000506A5" w:rsidRDefault="00710B5D">
      <w:pPr>
        <w:spacing w:after="366"/>
        <w:ind w:left="461" w:right="532"/>
      </w:pPr>
      <w:r>
        <w:t xml:space="preserve">Cena celkem s DPH: </w:t>
      </w:r>
      <w:proofErr w:type="gramStart"/>
      <w:r>
        <w:t>163.350,-</w:t>
      </w:r>
      <w:proofErr w:type="gramEnd"/>
      <w:r>
        <w:t xml:space="preserve"> Kč</w:t>
      </w:r>
    </w:p>
    <w:p w14:paraId="31577021" w14:textId="77777777" w:rsidR="000506A5" w:rsidRDefault="00710B5D">
      <w:pPr>
        <w:numPr>
          <w:ilvl w:val="0"/>
          <w:numId w:val="3"/>
        </w:numPr>
        <w:spacing w:after="259"/>
        <w:ind w:right="532" w:hanging="365"/>
      </w:pPr>
      <w:r>
        <w:t>Smluvní strany se dohodly na následujících cenách za mimo</w:t>
      </w:r>
      <w:r w:rsidR="00B178B0">
        <w:t>ř</w:t>
      </w:r>
      <w:r>
        <w:t>ádný úklid:</w:t>
      </w:r>
    </w:p>
    <w:tbl>
      <w:tblPr>
        <w:tblStyle w:val="TableGrid"/>
        <w:tblW w:w="9300" w:type="dxa"/>
        <w:tblInd w:w="-194" w:type="dxa"/>
        <w:tblCellMar>
          <w:top w:w="26" w:type="dxa"/>
          <w:left w:w="11" w:type="dxa"/>
          <w:right w:w="67" w:type="dxa"/>
        </w:tblCellMar>
        <w:tblLook w:val="04A0" w:firstRow="1" w:lastRow="0" w:firstColumn="1" w:lastColumn="0" w:noHBand="0" w:noVBand="1"/>
      </w:tblPr>
      <w:tblGrid>
        <w:gridCol w:w="5408"/>
        <w:gridCol w:w="55"/>
        <w:gridCol w:w="985"/>
        <w:gridCol w:w="58"/>
        <w:gridCol w:w="1327"/>
        <w:gridCol w:w="57"/>
        <w:gridCol w:w="1351"/>
        <w:gridCol w:w="59"/>
      </w:tblGrid>
      <w:tr w:rsidR="000506A5" w14:paraId="2A3B3CF4" w14:textId="77777777">
        <w:trPr>
          <w:gridAfter w:val="1"/>
          <w:wAfter w:w="60" w:type="dxa"/>
          <w:trHeight w:val="1387"/>
        </w:trPr>
        <w:tc>
          <w:tcPr>
            <w:tcW w:w="5450" w:type="dxa"/>
            <w:tcBorders>
              <w:top w:val="single" w:sz="2" w:space="0" w:color="000000"/>
              <w:left w:val="single" w:sz="2" w:space="0" w:color="000000"/>
              <w:bottom w:val="single" w:sz="2" w:space="0" w:color="000000"/>
              <w:right w:val="single" w:sz="2" w:space="0" w:color="000000"/>
            </w:tcBorders>
            <w:vAlign w:val="center"/>
          </w:tcPr>
          <w:p w14:paraId="02758127" w14:textId="77777777" w:rsidR="000506A5" w:rsidRDefault="00710B5D">
            <w:pPr>
              <w:spacing w:after="0" w:line="259" w:lineRule="auto"/>
              <w:ind w:left="0" w:right="19"/>
              <w:jc w:val="center"/>
            </w:pPr>
            <w:r>
              <w:rPr>
                <w:sz w:val="26"/>
              </w:rPr>
              <w:t>Předmět úklidu</w:t>
            </w:r>
          </w:p>
        </w:tc>
        <w:tc>
          <w:tcPr>
            <w:tcW w:w="1042" w:type="dxa"/>
            <w:gridSpan w:val="2"/>
            <w:tcBorders>
              <w:top w:val="single" w:sz="2" w:space="0" w:color="000000"/>
              <w:left w:val="single" w:sz="2" w:space="0" w:color="000000"/>
              <w:bottom w:val="single" w:sz="2" w:space="0" w:color="000000"/>
              <w:right w:val="single" w:sz="2" w:space="0" w:color="000000"/>
            </w:tcBorders>
            <w:vAlign w:val="center"/>
          </w:tcPr>
          <w:p w14:paraId="70E85C81" w14:textId="77777777" w:rsidR="000506A5" w:rsidRDefault="00710B5D">
            <w:pPr>
              <w:spacing w:after="4" w:line="216" w:lineRule="auto"/>
              <w:ind w:left="162" w:firstLine="110"/>
              <w:jc w:val="left"/>
            </w:pPr>
            <w:r>
              <w:rPr>
                <w:sz w:val="18"/>
              </w:rPr>
              <w:t>Měrná jednotka</w:t>
            </w:r>
          </w:p>
          <w:p w14:paraId="1D31A892" w14:textId="77777777" w:rsidR="000506A5" w:rsidRDefault="00710B5D">
            <w:pPr>
              <w:spacing w:after="0" w:line="259" w:lineRule="auto"/>
              <w:ind w:left="37"/>
              <w:jc w:val="center"/>
            </w:pPr>
            <w:r>
              <w:rPr>
                <w:sz w:val="20"/>
              </w:rPr>
              <w:t>(MJ)</w:t>
            </w:r>
          </w:p>
        </w:tc>
        <w:tc>
          <w:tcPr>
            <w:tcW w:w="1393" w:type="dxa"/>
            <w:gridSpan w:val="2"/>
            <w:tcBorders>
              <w:top w:val="single" w:sz="2" w:space="0" w:color="000000"/>
              <w:left w:val="single" w:sz="2" w:space="0" w:color="000000"/>
              <w:bottom w:val="single" w:sz="2" w:space="0" w:color="000000"/>
              <w:right w:val="single" w:sz="2" w:space="0" w:color="000000"/>
            </w:tcBorders>
            <w:vAlign w:val="center"/>
          </w:tcPr>
          <w:p w14:paraId="151C9C38" w14:textId="77777777" w:rsidR="000506A5" w:rsidRDefault="00710B5D">
            <w:pPr>
              <w:spacing w:after="0" w:line="259" w:lineRule="auto"/>
              <w:ind w:left="234" w:hanging="58"/>
              <w:jc w:val="left"/>
            </w:pPr>
            <w:r>
              <w:rPr>
                <w:sz w:val="20"/>
              </w:rPr>
              <w:t>Cena za MJ v Kč bez DPH</w:t>
            </w:r>
          </w:p>
        </w:tc>
        <w:tc>
          <w:tcPr>
            <w:tcW w:w="1415" w:type="dxa"/>
            <w:gridSpan w:val="2"/>
            <w:tcBorders>
              <w:top w:val="single" w:sz="2" w:space="0" w:color="000000"/>
              <w:left w:val="single" w:sz="2" w:space="0" w:color="000000"/>
              <w:bottom w:val="single" w:sz="2" w:space="0" w:color="000000"/>
              <w:right w:val="single" w:sz="2" w:space="0" w:color="000000"/>
            </w:tcBorders>
            <w:vAlign w:val="center"/>
          </w:tcPr>
          <w:p w14:paraId="05A1C625" w14:textId="77777777" w:rsidR="000506A5" w:rsidRDefault="00710B5D">
            <w:pPr>
              <w:spacing w:after="0" w:line="259" w:lineRule="auto"/>
              <w:ind w:left="386" w:hanging="322"/>
            </w:pPr>
            <w:r>
              <w:rPr>
                <w:sz w:val="20"/>
              </w:rPr>
              <w:t>Cena za MJ v Kč vč. DPH</w:t>
            </w:r>
          </w:p>
        </w:tc>
      </w:tr>
      <w:tr w:rsidR="000506A5" w14:paraId="2FE8BF95" w14:textId="77777777">
        <w:trPr>
          <w:gridAfter w:val="1"/>
          <w:wAfter w:w="60" w:type="dxa"/>
          <w:trHeight w:val="288"/>
        </w:trPr>
        <w:tc>
          <w:tcPr>
            <w:tcW w:w="7885" w:type="dxa"/>
            <w:gridSpan w:val="5"/>
            <w:tcBorders>
              <w:top w:val="single" w:sz="2" w:space="0" w:color="000000"/>
              <w:left w:val="single" w:sz="2" w:space="0" w:color="000000"/>
              <w:bottom w:val="single" w:sz="2" w:space="0" w:color="000000"/>
              <w:right w:val="nil"/>
            </w:tcBorders>
          </w:tcPr>
          <w:p w14:paraId="3D9E295E" w14:textId="77777777" w:rsidR="000506A5" w:rsidRDefault="000506A5">
            <w:pPr>
              <w:spacing w:after="160" w:line="259" w:lineRule="auto"/>
              <w:ind w:left="0"/>
              <w:jc w:val="left"/>
            </w:pPr>
          </w:p>
        </w:tc>
        <w:tc>
          <w:tcPr>
            <w:tcW w:w="1415" w:type="dxa"/>
            <w:gridSpan w:val="2"/>
            <w:tcBorders>
              <w:top w:val="single" w:sz="2" w:space="0" w:color="000000"/>
              <w:left w:val="nil"/>
              <w:bottom w:val="single" w:sz="2" w:space="0" w:color="000000"/>
              <w:right w:val="single" w:sz="2" w:space="0" w:color="000000"/>
            </w:tcBorders>
          </w:tcPr>
          <w:p w14:paraId="77A5D4FC" w14:textId="77777777" w:rsidR="000506A5" w:rsidRDefault="000506A5">
            <w:pPr>
              <w:spacing w:after="160" w:line="259" w:lineRule="auto"/>
              <w:ind w:left="0"/>
              <w:jc w:val="left"/>
            </w:pPr>
          </w:p>
        </w:tc>
      </w:tr>
      <w:tr w:rsidR="000506A5" w14:paraId="3A15D008" w14:textId="77777777">
        <w:trPr>
          <w:gridAfter w:val="1"/>
          <w:wAfter w:w="60" w:type="dxa"/>
          <w:trHeight w:val="288"/>
        </w:trPr>
        <w:tc>
          <w:tcPr>
            <w:tcW w:w="7885" w:type="dxa"/>
            <w:gridSpan w:val="5"/>
            <w:tcBorders>
              <w:top w:val="single" w:sz="2" w:space="0" w:color="000000"/>
              <w:left w:val="single" w:sz="2" w:space="0" w:color="000000"/>
              <w:bottom w:val="single" w:sz="2" w:space="0" w:color="000000"/>
              <w:right w:val="nil"/>
            </w:tcBorders>
          </w:tcPr>
          <w:p w14:paraId="0F0A90AC" w14:textId="77777777" w:rsidR="000506A5" w:rsidRDefault="00710B5D">
            <w:pPr>
              <w:spacing w:after="0" w:line="259" w:lineRule="auto"/>
              <w:ind w:left="1253"/>
              <w:jc w:val="left"/>
            </w:pPr>
            <w:r>
              <w:rPr>
                <w:sz w:val="26"/>
              </w:rPr>
              <w:t>Mimořádn</w:t>
            </w:r>
            <w:r w:rsidR="00B178B0">
              <w:rPr>
                <w:sz w:val="26"/>
              </w:rPr>
              <w:t>ý</w:t>
            </w:r>
            <w:r>
              <w:rPr>
                <w:sz w:val="26"/>
              </w:rPr>
              <w:t>' manuální úklid</w:t>
            </w:r>
          </w:p>
        </w:tc>
        <w:tc>
          <w:tcPr>
            <w:tcW w:w="1415" w:type="dxa"/>
            <w:gridSpan w:val="2"/>
            <w:tcBorders>
              <w:top w:val="single" w:sz="2" w:space="0" w:color="000000"/>
              <w:left w:val="nil"/>
              <w:bottom w:val="single" w:sz="2" w:space="0" w:color="000000"/>
              <w:right w:val="single" w:sz="2" w:space="0" w:color="000000"/>
            </w:tcBorders>
          </w:tcPr>
          <w:p w14:paraId="235CCC49" w14:textId="77777777" w:rsidR="000506A5" w:rsidRDefault="000506A5">
            <w:pPr>
              <w:spacing w:after="160" w:line="259" w:lineRule="auto"/>
              <w:ind w:left="0"/>
              <w:jc w:val="left"/>
            </w:pPr>
          </w:p>
        </w:tc>
      </w:tr>
      <w:tr w:rsidR="000506A5" w14:paraId="4E925019" w14:textId="77777777">
        <w:trPr>
          <w:gridAfter w:val="1"/>
          <w:wAfter w:w="60" w:type="dxa"/>
          <w:trHeight w:val="1183"/>
        </w:trPr>
        <w:tc>
          <w:tcPr>
            <w:tcW w:w="5450" w:type="dxa"/>
            <w:tcBorders>
              <w:top w:val="single" w:sz="2" w:space="0" w:color="000000"/>
              <w:left w:val="single" w:sz="2" w:space="0" w:color="000000"/>
              <w:bottom w:val="single" w:sz="2" w:space="0" w:color="000000"/>
              <w:right w:val="single" w:sz="2" w:space="0" w:color="000000"/>
            </w:tcBorders>
          </w:tcPr>
          <w:p w14:paraId="71DA8FA1" w14:textId="77777777" w:rsidR="000506A5" w:rsidRDefault="00710B5D">
            <w:pPr>
              <w:spacing w:after="0" w:line="259" w:lineRule="auto"/>
              <w:ind w:left="0" w:right="14" w:firstLine="5"/>
            </w:pPr>
            <w:r>
              <w:t xml:space="preserve">manuální úklid — </w:t>
            </w:r>
            <w:proofErr w:type="gramStart"/>
            <w:r>
              <w:t>standardní - úklidové</w:t>
            </w:r>
            <w:proofErr w:type="gramEnd"/>
            <w:r>
              <w:t xml:space="preserve"> práce při běžném zne</w:t>
            </w:r>
            <w:r w:rsidR="00B178B0">
              <w:t>čištění</w:t>
            </w:r>
            <w:r>
              <w:t xml:space="preserve"> např. mimořádný úklid po kulturních akcích, mimořádný úklid venkovního nábytku, mimořádný úklid cvičebních pomůcek apod.</w:t>
            </w:r>
          </w:p>
        </w:tc>
        <w:tc>
          <w:tcPr>
            <w:tcW w:w="1042" w:type="dxa"/>
            <w:gridSpan w:val="2"/>
            <w:tcBorders>
              <w:top w:val="single" w:sz="2" w:space="0" w:color="000000"/>
              <w:left w:val="single" w:sz="2" w:space="0" w:color="000000"/>
              <w:bottom w:val="single" w:sz="2" w:space="0" w:color="000000"/>
              <w:right w:val="single" w:sz="2" w:space="0" w:color="000000"/>
            </w:tcBorders>
            <w:vAlign w:val="center"/>
          </w:tcPr>
          <w:p w14:paraId="68C513B0" w14:textId="77777777" w:rsidR="000506A5" w:rsidRDefault="00710B5D">
            <w:pPr>
              <w:spacing w:after="0" w:line="259" w:lineRule="auto"/>
              <w:ind w:left="51"/>
              <w:jc w:val="center"/>
            </w:pPr>
            <w:r>
              <w:t>1 hod.</w:t>
            </w:r>
          </w:p>
        </w:tc>
        <w:tc>
          <w:tcPr>
            <w:tcW w:w="1393" w:type="dxa"/>
            <w:gridSpan w:val="2"/>
            <w:tcBorders>
              <w:top w:val="single" w:sz="2" w:space="0" w:color="000000"/>
              <w:left w:val="single" w:sz="2" w:space="0" w:color="000000"/>
              <w:bottom w:val="single" w:sz="2" w:space="0" w:color="000000"/>
              <w:right w:val="single" w:sz="2" w:space="0" w:color="000000"/>
            </w:tcBorders>
            <w:vAlign w:val="center"/>
          </w:tcPr>
          <w:p w14:paraId="6B913F0C" w14:textId="77777777" w:rsidR="000506A5" w:rsidRDefault="00710B5D">
            <w:pPr>
              <w:spacing w:after="0" w:line="259" w:lineRule="auto"/>
              <w:ind w:left="0" w:right="16"/>
              <w:jc w:val="right"/>
            </w:pPr>
            <w:r>
              <w:t>200</w:t>
            </w:r>
          </w:p>
        </w:tc>
        <w:tc>
          <w:tcPr>
            <w:tcW w:w="1415" w:type="dxa"/>
            <w:gridSpan w:val="2"/>
            <w:tcBorders>
              <w:top w:val="single" w:sz="2" w:space="0" w:color="000000"/>
              <w:left w:val="single" w:sz="2" w:space="0" w:color="000000"/>
              <w:bottom w:val="single" w:sz="2" w:space="0" w:color="000000"/>
              <w:right w:val="single" w:sz="2" w:space="0" w:color="000000"/>
            </w:tcBorders>
            <w:vAlign w:val="center"/>
          </w:tcPr>
          <w:p w14:paraId="3E2C8FB8" w14:textId="77777777" w:rsidR="000506A5" w:rsidRDefault="00710B5D">
            <w:pPr>
              <w:spacing w:after="0" w:line="259" w:lineRule="auto"/>
              <w:ind w:left="0" w:right="15"/>
              <w:jc w:val="right"/>
            </w:pPr>
            <w:r>
              <w:t>242</w:t>
            </w:r>
          </w:p>
        </w:tc>
      </w:tr>
      <w:tr w:rsidR="000506A5" w14:paraId="3DFEB17A" w14:textId="77777777">
        <w:trPr>
          <w:gridAfter w:val="1"/>
          <w:wAfter w:w="60" w:type="dxa"/>
          <w:trHeight w:val="874"/>
        </w:trPr>
        <w:tc>
          <w:tcPr>
            <w:tcW w:w="5450" w:type="dxa"/>
            <w:tcBorders>
              <w:top w:val="single" w:sz="2" w:space="0" w:color="000000"/>
              <w:left w:val="single" w:sz="2" w:space="0" w:color="000000"/>
              <w:bottom w:val="single" w:sz="2" w:space="0" w:color="000000"/>
              <w:right w:val="single" w:sz="2" w:space="0" w:color="000000"/>
            </w:tcBorders>
            <w:vAlign w:val="center"/>
          </w:tcPr>
          <w:p w14:paraId="5E17A925" w14:textId="77777777" w:rsidR="000506A5" w:rsidRDefault="00710B5D">
            <w:pPr>
              <w:spacing w:after="0" w:line="259" w:lineRule="auto"/>
              <w:ind w:left="0" w:firstLine="5"/>
            </w:pPr>
            <w:r>
              <w:t>manuální úklid grunt, úklid po havárii, po stěhování, po malování a stavebních pracích</w:t>
            </w:r>
          </w:p>
        </w:tc>
        <w:tc>
          <w:tcPr>
            <w:tcW w:w="1042" w:type="dxa"/>
            <w:gridSpan w:val="2"/>
            <w:tcBorders>
              <w:top w:val="single" w:sz="2" w:space="0" w:color="000000"/>
              <w:left w:val="single" w:sz="2" w:space="0" w:color="000000"/>
              <w:bottom w:val="single" w:sz="2" w:space="0" w:color="000000"/>
              <w:right w:val="single" w:sz="2" w:space="0" w:color="000000"/>
            </w:tcBorders>
            <w:vAlign w:val="center"/>
          </w:tcPr>
          <w:p w14:paraId="4CC0D705" w14:textId="77777777" w:rsidR="000506A5" w:rsidRDefault="00710B5D">
            <w:pPr>
              <w:spacing w:after="0" w:line="259" w:lineRule="auto"/>
              <w:ind w:left="51"/>
              <w:jc w:val="center"/>
            </w:pPr>
            <w:r>
              <w:t>1 hod.</w:t>
            </w:r>
          </w:p>
        </w:tc>
        <w:tc>
          <w:tcPr>
            <w:tcW w:w="1393" w:type="dxa"/>
            <w:gridSpan w:val="2"/>
            <w:tcBorders>
              <w:top w:val="single" w:sz="2" w:space="0" w:color="000000"/>
              <w:left w:val="single" w:sz="2" w:space="0" w:color="000000"/>
              <w:bottom w:val="single" w:sz="2" w:space="0" w:color="000000"/>
              <w:right w:val="single" w:sz="2" w:space="0" w:color="000000"/>
            </w:tcBorders>
          </w:tcPr>
          <w:p w14:paraId="1D05A7D8" w14:textId="77777777" w:rsidR="000506A5" w:rsidRDefault="00710B5D">
            <w:pPr>
              <w:spacing w:after="0" w:line="259" w:lineRule="auto"/>
              <w:ind w:left="0" w:right="16"/>
              <w:jc w:val="right"/>
            </w:pPr>
            <w:r>
              <w:t>220</w:t>
            </w:r>
          </w:p>
        </w:tc>
        <w:tc>
          <w:tcPr>
            <w:tcW w:w="1415" w:type="dxa"/>
            <w:gridSpan w:val="2"/>
            <w:tcBorders>
              <w:top w:val="single" w:sz="2" w:space="0" w:color="000000"/>
              <w:left w:val="single" w:sz="2" w:space="0" w:color="000000"/>
              <w:bottom w:val="single" w:sz="2" w:space="0" w:color="000000"/>
              <w:right w:val="single" w:sz="2" w:space="0" w:color="000000"/>
            </w:tcBorders>
          </w:tcPr>
          <w:p w14:paraId="7D04D8D0" w14:textId="77777777" w:rsidR="000506A5" w:rsidRDefault="00710B5D">
            <w:pPr>
              <w:spacing w:after="0" w:line="259" w:lineRule="auto"/>
              <w:ind w:left="0" w:right="15"/>
              <w:jc w:val="right"/>
            </w:pPr>
            <w:r>
              <w:t>266,2</w:t>
            </w:r>
          </w:p>
        </w:tc>
      </w:tr>
      <w:tr w:rsidR="000506A5" w14:paraId="007DD7DC" w14:textId="77777777">
        <w:trPr>
          <w:gridAfter w:val="1"/>
          <w:wAfter w:w="60" w:type="dxa"/>
          <w:trHeight w:val="994"/>
        </w:trPr>
        <w:tc>
          <w:tcPr>
            <w:tcW w:w="5450" w:type="dxa"/>
            <w:tcBorders>
              <w:top w:val="single" w:sz="2" w:space="0" w:color="000000"/>
              <w:left w:val="single" w:sz="2" w:space="0" w:color="000000"/>
              <w:bottom w:val="single" w:sz="2" w:space="0" w:color="000000"/>
              <w:right w:val="single" w:sz="2" w:space="0" w:color="000000"/>
            </w:tcBorders>
            <w:vAlign w:val="center"/>
          </w:tcPr>
          <w:p w14:paraId="6EEB705B" w14:textId="77777777" w:rsidR="000506A5" w:rsidRDefault="00710B5D">
            <w:pPr>
              <w:spacing w:after="0" w:line="259" w:lineRule="auto"/>
              <w:ind w:left="0" w:firstLine="5"/>
            </w:pPr>
            <w:r>
              <w:t>manuální úklid + použití dezinfekce — grunt, úklid po havárii, po stěhování, po malování a stavebních pracích</w:t>
            </w:r>
          </w:p>
        </w:tc>
        <w:tc>
          <w:tcPr>
            <w:tcW w:w="1042" w:type="dxa"/>
            <w:gridSpan w:val="2"/>
            <w:tcBorders>
              <w:top w:val="single" w:sz="2" w:space="0" w:color="000000"/>
              <w:left w:val="single" w:sz="2" w:space="0" w:color="000000"/>
              <w:bottom w:val="single" w:sz="2" w:space="0" w:color="000000"/>
              <w:right w:val="single" w:sz="2" w:space="0" w:color="000000"/>
            </w:tcBorders>
            <w:vAlign w:val="center"/>
          </w:tcPr>
          <w:p w14:paraId="5942477F" w14:textId="77777777" w:rsidR="000506A5" w:rsidRDefault="00710B5D">
            <w:pPr>
              <w:spacing w:after="0" w:line="259" w:lineRule="auto"/>
              <w:ind w:left="51"/>
              <w:jc w:val="center"/>
            </w:pPr>
            <w:r>
              <w:t>I hod.</w:t>
            </w:r>
          </w:p>
        </w:tc>
        <w:tc>
          <w:tcPr>
            <w:tcW w:w="1393" w:type="dxa"/>
            <w:gridSpan w:val="2"/>
            <w:tcBorders>
              <w:top w:val="single" w:sz="2" w:space="0" w:color="000000"/>
              <w:left w:val="single" w:sz="2" w:space="0" w:color="000000"/>
              <w:bottom w:val="single" w:sz="2" w:space="0" w:color="000000"/>
              <w:right w:val="single" w:sz="2" w:space="0" w:color="000000"/>
            </w:tcBorders>
          </w:tcPr>
          <w:p w14:paraId="5EBDB777" w14:textId="77777777" w:rsidR="000506A5" w:rsidRDefault="00710B5D">
            <w:pPr>
              <w:spacing w:after="0" w:line="259" w:lineRule="auto"/>
              <w:ind w:left="0" w:right="16"/>
              <w:jc w:val="right"/>
            </w:pPr>
            <w:r>
              <w:t>220</w:t>
            </w:r>
          </w:p>
        </w:tc>
        <w:tc>
          <w:tcPr>
            <w:tcW w:w="1415" w:type="dxa"/>
            <w:gridSpan w:val="2"/>
            <w:tcBorders>
              <w:top w:val="single" w:sz="2" w:space="0" w:color="000000"/>
              <w:left w:val="single" w:sz="2" w:space="0" w:color="000000"/>
              <w:bottom w:val="single" w:sz="2" w:space="0" w:color="000000"/>
              <w:right w:val="single" w:sz="2" w:space="0" w:color="000000"/>
            </w:tcBorders>
          </w:tcPr>
          <w:p w14:paraId="2F343263" w14:textId="77777777" w:rsidR="000506A5" w:rsidRDefault="00710B5D">
            <w:pPr>
              <w:spacing w:after="0" w:line="259" w:lineRule="auto"/>
              <w:ind w:left="0" w:right="15"/>
              <w:jc w:val="right"/>
            </w:pPr>
            <w:r>
              <w:t>266,2</w:t>
            </w:r>
          </w:p>
        </w:tc>
      </w:tr>
      <w:tr w:rsidR="000506A5" w14:paraId="00181214" w14:textId="77777777">
        <w:trPr>
          <w:gridAfter w:val="1"/>
          <w:wAfter w:w="60" w:type="dxa"/>
          <w:trHeight w:val="608"/>
        </w:trPr>
        <w:tc>
          <w:tcPr>
            <w:tcW w:w="5450" w:type="dxa"/>
            <w:tcBorders>
              <w:top w:val="single" w:sz="2" w:space="0" w:color="000000"/>
              <w:left w:val="single" w:sz="2" w:space="0" w:color="000000"/>
              <w:bottom w:val="single" w:sz="2" w:space="0" w:color="000000"/>
              <w:right w:val="single" w:sz="2" w:space="0" w:color="000000"/>
            </w:tcBorders>
          </w:tcPr>
          <w:p w14:paraId="76CEC8DE" w14:textId="77777777" w:rsidR="000506A5" w:rsidRDefault="00710B5D">
            <w:pPr>
              <w:spacing w:after="0" w:line="259" w:lineRule="auto"/>
              <w:ind w:left="10" w:hanging="5"/>
            </w:pPr>
            <w:r>
              <w:t xml:space="preserve">manuální úklid — umytí svítidel (stropní těleso, lampa </w:t>
            </w:r>
            <w:proofErr w:type="gramStart"/>
            <w:r>
              <w:t>a pod.</w:t>
            </w:r>
            <w:proofErr w:type="gramEnd"/>
            <w:r>
              <w:t>)</w:t>
            </w:r>
          </w:p>
        </w:tc>
        <w:tc>
          <w:tcPr>
            <w:tcW w:w="1042" w:type="dxa"/>
            <w:gridSpan w:val="2"/>
            <w:tcBorders>
              <w:top w:val="single" w:sz="2" w:space="0" w:color="000000"/>
              <w:left w:val="single" w:sz="2" w:space="0" w:color="000000"/>
              <w:bottom w:val="single" w:sz="2" w:space="0" w:color="000000"/>
              <w:right w:val="single" w:sz="2" w:space="0" w:color="000000"/>
            </w:tcBorders>
            <w:vAlign w:val="center"/>
          </w:tcPr>
          <w:p w14:paraId="75FCE475" w14:textId="77777777" w:rsidR="000506A5" w:rsidRDefault="00710B5D">
            <w:pPr>
              <w:spacing w:after="0" w:line="259" w:lineRule="auto"/>
              <w:ind w:left="41"/>
              <w:jc w:val="center"/>
            </w:pPr>
            <w:r>
              <w:t>kus</w:t>
            </w:r>
          </w:p>
        </w:tc>
        <w:tc>
          <w:tcPr>
            <w:tcW w:w="1393" w:type="dxa"/>
            <w:gridSpan w:val="2"/>
            <w:tcBorders>
              <w:top w:val="single" w:sz="2" w:space="0" w:color="000000"/>
              <w:left w:val="single" w:sz="2" w:space="0" w:color="000000"/>
              <w:bottom w:val="single" w:sz="2" w:space="0" w:color="000000"/>
              <w:right w:val="single" w:sz="2" w:space="0" w:color="000000"/>
            </w:tcBorders>
          </w:tcPr>
          <w:p w14:paraId="01D552F8" w14:textId="77777777" w:rsidR="000506A5" w:rsidRDefault="00710B5D">
            <w:pPr>
              <w:spacing w:after="0" w:line="259" w:lineRule="auto"/>
              <w:ind w:left="0" w:right="21"/>
              <w:jc w:val="right"/>
            </w:pPr>
            <w:r>
              <w:t>28</w:t>
            </w:r>
          </w:p>
        </w:tc>
        <w:tc>
          <w:tcPr>
            <w:tcW w:w="1415" w:type="dxa"/>
            <w:gridSpan w:val="2"/>
            <w:tcBorders>
              <w:top w:val="single" w:sz="2" w:space="0" w:color="000000"/>
              <w:left w:val="single" w:sz="2" w:space="0" w:color="000000"/>
              <w:bottom w:val="single" w:sz="2" w:space="0" w:color="000000"/>
              <w:right w:val="single" w:sz="2" w:space="0" w:color="000000"/>
            </w:tcBorders>
          </w:tcPr>
          <w:p w14:paraId="6FDCAE4F" w14:textId="77777777" w:rsidR="000506A5" w:rsidRDefault="00710B5D">
            <w:pPr>
              <w:spacing w:after="0" w:line="259" w:lineRule="auto"/>
              <w:ind w:left="0" w:right="20"/>
              <w:jc w:val="right"/>
            </w:pPr>
            <w:r>
              <w:t>33,88</w:t>
            </w:r>
          </w:p>
        </w:tc>
      </w:tr>
      <w:tr w:rsidR="000506A5" w14:paraId="6C3DF927" w14:textId="77777777">
        <w:trPr>
          <w:gridAfter w:val="1"/>
          <w:wAfter w:w="60" w:type="dxa"/>
          <w:trHeight w:val="595"/>
        </w:trPr>
        <w:tc>
          <w:tcPr>
            <w:tcW w:w="5450" w:type="dxa"/>
            <w:tcBorders>
              <w:top w:val="single" w:sz="2" w:space="0" w:color="000000"/>
              <w:left w:val="single" w:sz="2" w:space="0" w:color="000000"/>
              <w:bottom w:val="single" w:sz="2" w:space="0" w:color="000000"/>
              <w:right w:val="single" w:sz="2" w:space="0" w:color="000000"/>
            </w:tcBorders>
            <w:vAlign w:val="center"/>
          </w:tcPr>
          <w:p w14:paraId="367A39BF" w14:textId="77777777" w:rsidR="000506A5" w:rsidRDefault="00710B5D">
            <w:pPr>
              <w:spacing w:after="0" w:line="259" w:lineRule="auto"/>
              <w:ind w:left="10"/>
              <w:jc w:val="left"/>
            </w:pPr>
            <w:r>
              <w:rPr>
                <w:sz w:val="26"/>
              </w:rPr>
              <w:t>manuální úklid — umytí radiátorů</w:t>
            </w:r>
          </w:p>
        </w:tc>
        <w:tc>
          <w:tcPr>
            <w:tcW w:w="1042" w:type="dxa"/>
            <w:gridSpan w:val="2"/>
            <w:tcBorders>
              <w:top w:val="single" w:sz="2" w:space="0" w:color="000000"/>
              <w:left w:val="single" w:sz="2" w:space="0" w:color="000000"/>
              <w:bottom w:val="single" w:sz="2" w:space="0" w:color="000000"/>
              <w:right w:val="single" w:sz="2" w:space="0" w:color="000000"/>
            </w:tcBorders>
            <w:vAlign w:val="center"/>
          </w:tcPr>
          <w:p w14:paraId="0A061BE0" w14:textId="77777777" w:rsidR="000506A5" w:rsidRDefault="00710B5D">
            <w:pPr>
              <w:spacing w:after="0" w:line="259" w:lineRule="auto"/>
              <w:ind w:left="46"/>
              <w:jc w:val="center"/>
            </w:pPr>
            <w:r>
              <w:t>kus</w:t>
            </w:r>
          </w:p>
        </w:tc>
        <w:tc>
          <w:tcPr>
            <w:tcW w:w="1393" w:type="dxa"/>
            <w:gridSpan w:val="2"/>
            <w:tcBorders>
              <w:top w:val="single" w:sz="2" w:space="0" w:color="000000"/>
              <w:left w:val="single" w:sz="2" w:space="0" w:color="000000"/>
              <w:bottom w:val="single" w:sz="2" w:space="0" w:color="000000"/>
              <w:right w:val="single" w:sz="2" w:space="0" w:color="000000"/>
            </w:tcBorders>
          </w:tcPr>
          <w:p w14:paraId="27680611" w14:textId="77777777" w:rsidR="000506A5" w:rsidRDefault="00710B5D">
            <w:pPr>
              <w:spacing w:after="0" w:line="259" w:lineRule="auto"/>
              <w:ind w:left="0" w:right="16"/>
              <w:jc w:val="right"/>
            </w:pPr>
            <w:r>
              <w:t>50</w:t>
            </w:r>
          </w:p>
        </w:tc>
        <w:tc>
          <w:tcPr>
            <w:tcW w:w="1415" w:type="dxa"/>
            <w:gridSpan w:val="2"/>
            <w:tcBorders>
              <w:top w:val="single" w:sz="2" w:space="0" w:color="000000"/>
              <w:left w:val="single" w:sz="2" w:space="0" w:color="000000"/>
              <w:bottom w:val="single" w:sz="2" w:space="0" w:color="000000"/>
              <w:right w:val="single" w:sz="2" w:space="0" w:color="000000"/>
            </w:tcBorders>
          </w:tcPr>
          <w:p w14:paraId="5CBD7BA9" w14:textId="77777777" w:rsidR="000506A5" w:rsidRDefault="00710B5D">
            <w:pPr>
              <w:spacing w:after="0" w:line="259" w:lineRule="auto"/>
              <w:ind w:left="0" w:right="15"/>
              <w:jc w:val="right"/>
            </w:pPr>
            <w:r>
              <w:t>60,50</w:t>
            </w:r>
          </w:p>
        </w:tc>
      </w:tr>
      <w:tr w:rsidR="000506A5" w14:paraId="1755CA71" w14:textId="77777777">
        <w:trPr>
          <w:gridAfter w:val="1"/>
          <w:wAfter w:w="60" w:type="dxa"/>
          <w:trHeight w:val="602"/>
        </w:trPr>
        <w:tc>
          <w:tcPr>
            <w:tcW w:w="5450" w:type="dxa"/>
            <w:tcBorders>
              <w:top w:val="single" w:sz="2" w:space="0" w:color="000000"/>
              <w:left w:val="single" w:sz="2" w:space="0" w:color="000000"/>
              <w:bottom w:val="single" w:sz="2" w:space="0" w:color="000000"/>
              <w:right w:val="single" w:sz="2" w:space="0" w:color="000000"/>
            </w:tcBorders>
            <w:vAlign w:val="center"/>
          </w:tcPr>
          <w:p w14:paraId="208C498D" w14:textId="77777777" w:rsidR="000506A5" w:rsidRDefault="00710B5D">
            <w:pPr>
              <w:spacing w:after="0" w:line="259" w:lineRule="auto"/>
              <w:ind w:left="10"/>
              <w:jc w:val="left"/>
            </w:pPr>
            <w:r>
              <w:rPr>
                <w:sz w:val="26"/>
              </w:rPr>
              <w:t>úklid schodišťových madel a zábradlí</w:t>
            </w:r>
          </w:p>
        </w:tc>
        <w:tc>
          <w:tcPr>
            <w:tcW w:w="1042" w:type="dxa"/>
            <w:gridSpan w:val="2"/>
            <w:tcBorders>
              <w:top w:val="single" w:sz="2" w:space="0" w:color="000000"/>
              <w:left w:val="single" w:sz="2" w:space="0" w:color="000000"/>
              <w:bottom w:val="single" w:sz="2" w:space="0" w:color="000000"/>
              <w:right w:val="single" w:sz="2" w:space="0" w:color="000000"/>
            </w:tcBorders>
            <w:vAlign w:val="center"/>
          </w:tcPr>
          <w:p w14:paraId="40EE6DC8" w14:textId="77777777" w:rsidR="000506A5" w:rsidRDefault="00710B5D">
            <w:pPr>
              <w:spacing w:after="0" w:line="259" w:lineRule="auto"/>
              <w:ind w:left="61"/>
              <w:jc w:val="center"/>
            </w:pPr>
            <w:r>
              <w:t>I hod.</w:t>
            </w:r>
          </w:p>
        </w:tc>
        <w:tc>
          <w:tcPr>
            <w:tcW w:w="1393" w:type="dxa"/>
            <w:gridSpan w:val="2"/>
            <w:tcBorders>
              <w:top w:val="single" w:sz="2" w:space="0" w:color="000000"/>
              <w:left w:val="single" w:sz="2" w:space="0" w:color="000000"/>
              <w:bottom w:val="single" w:sz="2" w:space="0" w:color="000000"/>
              <w:right w:val="single" w:sz="2" w:space="0" w:color="000000"/>
            </w:tcBorders>
            <w:vAlign w:val="center"/>
          </w:tcPr>
          <w:p w14:paraId="15F6570B" w14:textId="77777777" w:rsidR="000506A5" w:rsidRDefault="00710B5D">
            <w:pPr>
              <w:spacing w:after="0" w:line="259" w:lineRule="auto"/>
              <w:ind w:left="0" w:right="11"/>
              <w:jc w:val="right"/>
            </w:pPr>
            <w:r>
              <w:t>200</w:t>
            </w:r>
          </w:p>
        </w:tc>
        <w:tc>
          <w:tcPr>
            <w:tcW w:w="1415" w:type="dxa"/>
            <w:gridSpan w:val="2"/>
            <w:tcBorders>
              <w:top w:val="single" w:sz="2" w:space="0" w:color="000000"/>
              <w:left w:val="single" w:sz="2" w:space="0" w:color="000000"/>
              <w:bottom w:val="single" w:sz="2" w:space="0" w:color="000000"/>
              <w:right w:val="single" w:sz="2" w:space="0" w:color="000000"/>
            </w:tcBorders>
            <w:vAlign w:val="center"/>
          </w:tcPr>
          <w:p w14:paraId="2675FC1E" w14:textId="77777777" w:rsidR="000506A5" w:rsidRDefault="00710B5D">
            <w:pPr>
              <w:spacing w:after="0" w:line="259" w:lineRule="auto"/>
              <w:ind w:left="0" w:right="10"/>
              <w:jc w:val="right"/>
            </w:pPr>
            <w:r>
              <w:t>242</w:t>
            </w:r>
          </w:p>
        </w:tc>
      </w:tr>
      <w:tr w:rsidR="000506A5" w14:paraId="3D1BC7D1" w14:textId="77777777">
        <w:trPr>
          <w:gridAfter w:val="1"/>
          <w:wAfter w:w="60" w:type="dxa"/>
          <w:trHeight w:val="869"/>
        </w:trPr>
        <w:tc>
          <w:tcPr>
            <w:tcW w:w="5450" w:type="dxa"/>
            <w:tcBorders>
              <w:top w:val="single" w:sz="2" w:space="0" w:color="000000"/>
              <w:left w:val="single" w:sz="2" w:space="0" w:color="000000"/>
              <w:bottom w:val="single" w:sz="2" w:space="0" w:color="000000"/>
              <w:right w:val="single" w:sz="2" w:space="0" w:color="000000"/>
            </w:tcBorders>
            <w:vAlign w:val="center"/>
          </w:tcPr>
          <w:p w14:paraId="514405BA" w14:textId="77777777" w:rsidR="000506A5" w:rsidRDefault="00710B5D">
            <w:pPr>
              <w:spacing w:after="0" w:line="259" w:lineRule="auto"/>
              <w:ind w:left="10"/>
              <w:jc w:val="left"/>
            </w:pPr>
            <w:r>
              <w:rPr>
                <w:sz w:val="26"/>
              </w:rPr>
              <w:t>úklid ploch kontaminovaných biologickým materiálem</w:t>
            </w:r>
          </w:p>
        </w:tc>
        <w:tc>
          <w:tcPr>
            <w:tcW w:w="1042" w:type="dxa"/>
            <w:gridSpan w:val="2"/>
            <w:tcBorders>
              <w:top w:val="single" w:sz="2" w:space="0" w:color="000000"/>
              <w:left w:val="single" w:sz="2" w:space="0" w:color="000000"/>
              <w:bottom w:val="single" w:sz="2" w:space="0" w:color="000000"/>
              <w:right w:val="single" w:sz="2" w:space="0" w:color="000000"/>
            </w:tcBorders>
            <w:vAlign w:val="center"/>
          </w:tcPr>
          <w:p w14:paraId="399C7EA5" w14:textId="77777777" w:rsidR="000506A5" w:rsidRDefault="00710B5D">
            <w:pPr>
              <w:spacing w:after="0" w:line="259" w:lineRule="auto"/>
              <w:ind w:left="56"/>
              <w:jc w:val="center"/>
            </w:pPr>
            <w:r>
              <w:t>1 hod.</w:t>
            </w:r>
          </w:p>
        </w:tc>
        <w:tc>
          <w:tcPr>
            <w:tcW w:w="1393" w:type="dxa"/>
            <w:gridSpan w:val="2"/>
            <w:tcBorders>
              <w:top w:val="single" w:sz="2" w:space="0" w:color="000000"/>
              <w:left w:val="single" w:sz="2" w:space="0" w:color="000000"/>
              <w:bottom w:val="single" w:sz="2" w:space="0" w:color="000000"/>
              <w:right w:val="single" w:sz="2" w:space="0" w:color="000000"/>
            </w:tcBorders>
          </w:tcPr>
          <w:p w14:paraId="43B3641F" w14:textId="77777777" w:rsidR="000506A5" w:rsidRDefault="00710B5D">
            <w:pPr>
              <w:spacing w:after="0" w:line="259" w:lineRule="auto"/>
              <w:ind w:left="0" w:right="11"/>
              <w:jc w:val="right"/>
            </w:pPr>
            <w:r>
              <w:t>300</w:t>
            </w:r>
          </w:p>
        </w:tc>
        <w:tc>
          <w:tcPr>
            <w:tcW w:w="1415" w:type="dxa"/>
            <w:gridSpan w:val="2"/>
            <w:tcBorders>
              <w:top w:val="single" w:sz="2" w:space="0" w:color="000000"/>
              <w:left w:val="single" w:sz="2" w:space="0" w:color="000000"/>
              <w:bottom w:val="single" w:sz="2" w:space="0" w:color="000000"/>
              <w:right w:val="single" w:sz="2" w:space="0" w:color="000000"/>
            </w:tcBorders>
          </w:tcPr>
          <w:p w14:paraId="5414CD7B" w14:textId="77777777" w:rsidR="000506A5" w:rsidRDefault="00710B5D">
            <w:pPr>
              <w:spacing w:after="0" w:line="259" w:lineRule="auto"/>
              <w:ind w:left="0" w:right="10"/>
              <w:jc w:val="right"/>
            </w:pPr>
            <w:r>
              <w:t>362</w:t>
            </w:r>
          </w:p>
        </w:tc>
      </w:tr>
      <w:tr w:rsidR="000506A5" w14:paraId="15650454" w14:textId="77777777">
        <w:trPr>
          <w:gridAfter w:val="1"/>
          <w:wAfter w:w="60" w:type="dxa"/>
          <w:trHeight w:val="286"/>
        </w:trPr>
        <w:tc>
          <w:tcPr>
            <w:tcW w:w="7885" w:type="dxa"/>
            <w:gridSpan w:val="5"/>
            <w:tcBorders>
              <w:top w:val="single" w:sz="2" w:space="0" w:color="000000"/>
              <w:left w:val="single" w:sz="2" w:space="0" w:color="000000"/>
              <w:bottom w:val="single" w:sz="2" w:space="0" w:color="000000"/>
              <w:right w:val="nil"/>
            </w:tcBorders>
          </w:tcPr>
          <w:p w14:paraId="6DCD787C" w14:textId="77777777" w:rsidR="000506A5" w:rsidRDefault="000506A5">
            <w:pPr>
              <w:spacing w:after="160" w:line="259" w:lineRule="auto"/>
              <w:ind w:left="0"/>
              <w:jc w:val="left"/>
            </w:pPr>
          </w:p>
        </w:tc>
        <w:tc>
          <w:tcPr>
            <w:tcW w:w="1415" w:type="dxa"/>
            <w:gridSpan w:val="2"/>
            <w:tcBorders>
              <w:top w:val="single" w:sz="2" w:space="0" w:color="000000"/>
              <w:left w:val="nil"/>
              <w:bottom w:val="single" w:sz="2" w:space="0" w:color="000000"/>
              <w:right w:val="single" w:sz="2" w:space="0" w:color="000000"/>
            </w:tcBorders>
          </w:tcPr>
          <w:p w14:paraId="7E942BE6" w14:textId="77777777" w:rsidR="000506A5" w:rsidRDefault="000506A5">
            <w:pPr>
              <w:spacing w:after="160" w:line="259" w:lineRule="auto"/>
              <w:ind w:left="0"/>
              <w:jc w:val="left"/>
            </w:pPr>
          </w:p>
        </w:tc>
      </w:tr>
      <w:tr w:rsidR="000506A5" w14:paraId="57C59566" w14:textId="77777777">
        <w:trPr>
          <w:gridAfter w:val="1"/>
          <w:wAfter w:w="60" w:type="dxa"/>
          <w:trHeight w:val="290"/>
        </w:trPr>
        <w:tc>
          <w:tcPr>
            <w:tcW w:w="7885" w:type="dxa"/>
            <w:gridSpan w:val="5"/>
            <w:tcBorders>
              <w:top w:val="single" w:sz="2" w:space="0" w:color="000000"/>
              <w:left w:val="single" w:sz="2" w:space="0" w:color="000000"/>
              <w:bottom w:val="single" w:sz="2" w:space="0" w:color="000000"/>
              <w:right w:val="nil"/>
            </w:tcBorders>
          </w:tcPr>
          <w:p w14:paraId="5F63C209" w14:textId="77777777" w:rsidR="000506A5" w:rsidRDefault="00710B5D">
            <w:pPr>
              <w:spacing w:after="0" w:line="259" w:lineRule="auto"/>
              <w:ind w:left="1815"/>
              <w:jc w:val="left"/>
            </w:pPr>
            <w:r>
              <w:rPr>
                <w:sz w:val="26"/>
              </w:rPr>
              <w:t>Mytí oken (včetně rámu), žaluzií a omyvateln</w:t>
            </w:r>
            <w:r w:rsidR="00B178B0">
              <w:rPr>
                <w:sz w:val="26"/>
              </w:rPr>
              <w:t>ý</w:t>
            </w:r>
            <w:r>
              <w:rPr>
                <w:sz w:val="26"/>
              </w:rPr>
              <w:t>ch ploch</w:t>
            </w:r>
          </w:p>
        </w:tc>
        <w:tc>
          <w:tcPr>
            <w:tcW w:w="1415" w:type="dxa"/>
            <w:gridSpan w:val="2"/>
            <w:tcBorders>
              <w:top w:val="single" w:sz="2" w:space="0" w:color="000000"/>
              <w:left w:val="nil"/>
              <w:bottom w:val="single" w:sz="2" w:space="0" w:color="000000"/>
              <w:right w:val="single" w:sz="2" w:space="0" w:color="000000"/>
            </w:tcBorders>
          </w:tcPr>
          <w:p w14:paraId="1117C3F7" w14:textId="77777777" w:rsidR="000506A5" w:rsidRDefault="000506A5">
            <w:pPr>
              <w:spacing w:after="160" w:line="259" w:lineRule="auto"/>
              <w:ind w:left="0"/>
              <w:jc w:val="left"/>
            </w:pPr>
          </w:p>
        </w:tc>
      </w:tr>
      <w:tr w:rsidR="000506A5" w14:paraId="770E9F16" w14:textId="77777777">
        <w:trPr>
          <w:gridAfter w:val="1"/>
          <w:wAfter w:w="60" w:type="dxa"/>
          <w:trHeight w:val="574"/>
        </w:trPr>
        <w:tc>
          <w:tcPr>
            <w:tcW w:w="5450" w:type="dxa"/>
            <w:tcBorders>
              <w:top w:val="single" w:sz="2" w:space="0" w:color="000000"/>
              <w:left w:val="single" w:sz="2" w:space="0" w:color="000000"/>
              <w:bottom w:val="single" w:sz="2" w:space="0" w:color="000000"/>
              <w:right w:val="single" w:sz="2" w:space="0" w:color="000000"/>
            </w:tcBorders>
          </w:tcPr>
          <w:p w14:paraId="52014C82" w14:textId="77777777" w:rsidR="000506A5" w:rsidRDefault="00710B5D">
            <w:pPr>
              <w:spacing w:after="0" w:line="259" w:lineRule="auto"/>
              <w:ind w:left="10"/>
            </w:pPr>
            <w:r>
              <w:t>mytí oken s rozebíráním tzn. ze 4 stran (plocha skla včetně rámu)</w:t>
            </w:r>
          </w:p>
        </w:tc>
        <w:tc>
          <w:tcPr>
            <w:tcW w:w="1042" w:type="dxa"/>
            <w:gridSpan w:val="2"/>
            <w:tcBorders>
              <w:top w:val="single" w:sz="2" w:space="0" w:color="000000"/>
              <w:left w:val="single" w:sz="2" w:space="0" w:color="000000"/>
              <w:bottom w:val="single" w:sz="2" w:space="0" w:color="000000"/>
              <w:right w:val="single" w:sz="2" w:space="0" w:color="000000"/>
            </w:tcBorders>
            <w:vAlign w:val="center"/>
          </w:tcPr>
          <w:p w14:paraId="16E10AFE" w14:textId="77777777" w:rsidR="000506A5" w:rsidRDefault="00710B5D">
            <w:pPr>
              <w:spacing w:after="0" w:line="259" w:lineRule="auto"/>
              <w:ind w:left="51"/>
              <w:jc w:val="center"/>
            </w:pPr>
            <w:r>
              <w:t>m2</w:t>
            </w:r>
          </w:p>
        </w:tc>
        <w:tc>
          <w:tcPr>
            <w:tcW w:w="1393" w:type="dxa"/>
            <w:gridSpan w:val="2"/>
            <w:tcBorders>
              <w:top w:val="single" w:sz="2" w:space="0" w:color="000000"/>
              <w:left w:val="single" w:sz="2" w:space="0" w:color="000000"/>
              <w:bottom w:val="single" w:sz="2" w:space="0" w:color="000000"/>
              <w:right w:val="single" w:sz="2" w:space="0" w:color="000000"/>
            </w:tcBorders>
          </w:tcPr>
          <w:p w14:paraId="526F7E1A" w14:textId="77777777" w:rsidR="000506A5" w:rsidRDefault="00710B5D">
            <w:pPr>
              <w:spacing w:after="0" w:line="259" w:lineRule="auto"/>
              <w:ind w:left="0" w:right="11"/>
              <w:jc w:val="right"/>
            </w:pPr>
            <w:r>
              <w:t>29</w:t>
            </w:r>
          </w:p>
        </w:tc>
        <w:tc>
          <w:tcPr>
            <w:tcW w:w="1415" w:type="dxa"/>
            <w:gridSpan w:val="2"/>
            <w:tcBorders>
              <w:top w:val="single" w:sz="2" w:space="0" w:color="000000"/>
              <w:left w:val="single" w:sz="2" w:space="0" w:color="000000"/>
              <w:bottom w:val="single" w:sz="2" w:space="0" w:color="000000"/>
              <w:right w:val="single" w:sz="2" w:space="0" w:color="000000"/>
            </w:tcBorders>
          </w:tcPr>
          <w:p w14:paraId="1A457E65" w14:textId="77777777" w:rsidR="000506A5" w:rsidRDefault="00710B5D">
            <w:pPr>
              <w:spacing w:after="0" w:line="259" w:lineRule="auto"/>
              <w:ind w:left="0" w:right="5"/>
              <w:jc w:val="right"/>
            </w:pPr>
            <w:r>
              <w:t>35,09</w:t>
            </w:r>
          </w:p>
        </w:tc>
      </w:tr>
      <w:tr w:rsidR="000506A5" w14:paraId="6BAC9E5D" w14:textId="77777777">
        <w:trPr>
          <w:gridAfter w:val="1"/>
          <w:wAfter w:w="60" w:type="dxa"/>
          <w:trHeight w:val="576"/>
        </w:trPr>
        <w:tc>
          <w:tcPr>
            <w:tcW w:w="5450" w:type="dxa"/>
            <w:tcBorders>
              <w:top w:val="single" w:sz="2" w:space="0" w:color="000000"/>
              <w:left w:val="single" w:sz="2" w:space="0" w:color="000000"/>
              <w:bottom w:val="single" w:sz="2" w:space="0" w:color="000000"/>
              <w:right w:val="single" w:sz="2" w:space="0" w:color="000000"/>
            </w:tcBorders>
          </w:tcPr>
          <w:p w14:paraId="06FA0A41" w14:textId="77777777" w:rsidR="000506A5" w:rsidRDefault="00710B5D">
            <w:pPr>
              <w:spacing w:after="0" w:line="259" w:lineRule="auto"/>
              <w:ind w:left="10" w:firstLine="5"/>
            </w:pPr>
            <w:r>
              <w:t>mytí oken bez rozebírání tzn. ze 2 stran (plocha skla včetně rámu)</w:t>
            </w:r>
          </w:p>
        </w:tc>
        <w:tc>
          <w:tcPr>
            <w:tcW w:w="1042" w:type="dxa"/>
            <w:gridSpan w:val="2"/>
            <w:tcBorders>
              <w:top w:val="single" w:sz="2" w:space="0" w:color="000000"/>
              <w:left w:val="single" w:sz="2" w:space="0" w:color="000000"/>
              <w:bottom w:val="single" w:sz="2" w:space="0" w:color="000000"/>
              <w:right w:val="single" w:sz="2" w:space="0" w:color="000000"/>
            </w:tcBorders>
          </w:tcPr>
          <w:p w14:paraId="41680B72" w14:textId="77777777" w:rsidR="000506A5" w:rsidRDefault="000506A5">
            <w:pPr>
              <w:spacing w:after="160" w:line="259" w:lineRule="auto"/>
              <w:ind w:left="0"/>
              <w:jc w:val="left"/>
            </w:pPr>
          </w:p>
        </w:tc>
        <w:tc>
          <w:tcPr>
            <w:tcW w:w="1393" w:type="dxa"/>
            <w:gridSpan w:val="2"/>
            <w:tcBorders>
              <w:top w:val="single" w:sz="2" w:space="0" w:color="000000"/>
              <w:left w:val="single" w:sz="2" w:space="0" w:color="000000"/>
              <w:bottom w:val="single" w:sz="2" w:space="0" w:color="000000"/>
              <w:right w:val="single" w:sz="2" w:space="0" w:color="000000"/>
            </w:tcBorders>
          </w:tcPr>
          <w:p w14:paraId="4F8BF838" w14:textId="77777777" w:rsidR="000506A5" w:rsidRDefault="00710B5D">
            <w:pPr>
              <w:spacing w:after="0" w:line="259" w:lineRule="auto"/>
              <w:ind w:left="0" w:right="21"/>
              <w:jc w:val="right"/>
            </w:pPr>
            <w:r>
              <w:t>25</w:t>
            </w:r>
          </w:p>
        </w:tc>
        <w:tc>
          <w:tcPr>
            <w:tcW w:w="1415" w:type="dxa"/>
            <w:gridSpan w:val="2"/>
            <w:tcBorders>
              <w:top w:val="single" w:sz="2" w:space="0" w:color="000000"/>
              <w:left w:val="single" w:sz="2" w:space="0" w:color="000000"/>
              <w:bottom w:val="single" w:sz="2" w:space="0" w:color="000000"/>
              <w:right w:val="single" w:sz="2" w:space="0" w:color="000000"/>
            </w:tcBorders>
          </w:tcPr>
          <w:p w14:paraId="47BE5416" w14:textId="77777777" w:rsidR="000506A5" w:rsidRDefault="00710B5D">
            <w:pPr>
              <w:spacing w:after="0" w:line="259" w:lineRule="auto"/>
              <w:ind w:left="0" w:right="20"/>
              <w:jc w:val="right"/>
            </w:pPr>
            <w:r>
              <w:t>30,25</w:t>
            </w:r>
          </w:p>
        </w:tc>
      </w:tr>
      <w:tr w:rsidR="000506A5" w14:paraId="1AE1EEB7" w14:textId="77777777">
        <w:trPr>
          <w:gridAfter w:val="1"/>
          <w:wAfter w:w="60" w:type="dxa"/>
          <w:trHeight w:val="275"/>
        </w:trPr>
        <w:tc>
          <w:tcPr>
            <w:tcW w:w="5450" w:type="dxa"/>
            <w:tcBorders>
              <w:top w:val="single" w:sz="2" w:space="0" w:color="000000"/>
              <w:left w:val="single" w:sz="2" w:space="0" w:color="000000"/>
              <w:bottom w:val="single" w:sz="2" w:space="0" w:color="000000"/>
              <w:right w:val="single" w:sz="2" w:space="0" w:color="000000"/>
            </w:tcBorders>
          </w:tcPr>
          <w:p w14:paraId="584455D6" w14:textId="77777777" w:rsidR="000506A5" w:rsidRDefault="00710B5D">
            <w:pPr>
              <w:spacing w:after="0" w:line="259" w:lineRule="auto"/>
              <w:ind w:left="14"/>
              <w:jc w:val="left"/>
            </w:pPr>
            <w:r>
              <w:rPr>
                <w:sz w:val="26"/>
              </w:rPr>
              <w:t xml:space="preserve">m </w:t>
            </w:r>
            <w:proofErr w:type="spellStart"/>
            <w:r>
              <w:rPr>
                <w:sz w:val="26"/>
              </w:rPr>
              <w:t>tí</w:t>
            </w:r>
            <w:proofErr w:type="spellEnd"/>
            <w:r>
              <w:rPr>
                <w:sz w:val="26"/>
              </w:rPr>
              <w:t xml:space="preserve"> okenních vertikálních žaluzií</w:t>
            </w:r>
          </w:p>
        </w:tc>
        <w:tc>
          <w:tcPr>
            <w:tcW w:w="1042" w:type="dxa"/>
            <w:gridSpan w:val="2"/>
            <w:tcBorders>
              <w:top w:val="single" w:sz="2" w:space="0" w:color="000000"/>
              <w:left w:val="single" w:sz="2" w:space="0" w:color="000000"/>
              <w:bottom w:val="single" w:sz="2" w:space="0" w:color="000000"/>
              <w:right w:val="single" w:sz="2" w:space="0" w:color="000000"/>
            </w:tcBorders>
          </w:tcPr>
          <w:p w14:paraId="509DDCEA" w14:textId="77777777" w:rsidR="000506A5" w:rsidRDefault="00710B5D">
            <w:pPr>
              <w:spacing w:after="0" w:line="259" w:lineRule="auto"/>
              <w:ind w:left="51"/>
              <w:jc w:val="center"/>
            </w:pPr>
            <w:r>
              <w:t>m2</w:t>
            </w:r>
          </w:p>
        </w:tc>
        <w:tc>
          <w:tcPr>
            <w:tcW w:w="1393" w:type="dxa"/>
            <w:gridSpan w:val="2"/>
            <w:tcBorders>
              <w:top w:val="single" w:sz="2" w:space="0" w:color="000000"/>
              <w:left w:val="single" w:sz="2" w:space="0" w:color="000000"/>
              <w:bottom w:val="single" w:sz="2" w:space="0" w:color="000000"/>
              <w:right w:val="single" w:sz="2" w:space="0" w:color="000000"/>
            </w:tcBorders>
          </w:tcPr>
          <w:p w14:paraId="5330E59B" w14:textId="77777777" w:rsidR="000506A5" w:rsidRDefault="00710B5D">
            <w:pPr>
              <w:spacing w:after="0" w:line="259" w:lineRule="auto"/>
              <w:ind w:left="0" w:right="11"/>
              <w:jc w:val="right"/>
            </w:pPr>
            <w:r>
              <w:t>30</w:t>
            </w:r>
          </w:p>
        </w:tc>
        <w:tc>
          <w:tcPr>
            <w:tcW w:w="1415" w:type="dxa"/>
            <w:gridSpan w:val="2"/>
            <w:tcBorders>
              <w:top w:val="single" w:sz="2" w:space="0" w:color="000000"/>
              <w:left w:val="single" w:sz="2" w:space="0" w:color="000000"/>
              <w:bottom w:val="single" w:sz="2" w:space="0" w:color="000000"/>
              <w:right w:val="single" w:sz="2" w:space="0" w:color="000000"/>
            </w:tcBorders>
          </w:tcPr>
          <w:p w14:paraId="15E55B08" w14:textId="77777777" w:rsidR="000506A5" w:rsidRDefault="00710B5D">
            <w:pPr>
              <w:spacing w:after="0" w:line="259" w:lineRule="auto"/>
              <w:ind w:left="0" w:right="5"/>
              <w:jc w:val="right"/>
            </w:pPr>
            <w:r>
              <w:t>36,30</w:t>
            </w:r>
          </w:p>
        </w:tc>
      </w:tr>
      <w:tr w:rsidR="000506A5" w14:paraId="2FD1B5EE" w14:textId="77777777">
        <w:trPr>
          <w:gridAfter w:val="1"/>
          <w:wAfter w:w="60" w:type="dxa"/>
          <w:trHeight w:val="555"/>
        </w:trPr>
        <w:tc>
          <w:tcPr>
            <w:tcW w:w="5450" w:type="dxa"/>
            <w:tcBorders>
              <w:top w:val="single" w:sz="2" w:space="0" w:color="000000"/>
              <w:left w:val="single" w:sz="2" w:space="0" w:color="000000"/>
              <w:bottom w:val="single" w:sz="2" w:space="0" w:color="000000"/>
              <w:right w:val="single" w:sz="2" w:space="0" w:color="000000"/>
            </w:tcBorders>
          </w:tcPr>
          <w:p w14:paraId="688FADC8" w14:textId="77777777" w:rsidR="000506A5" w:rsidRDefault="00710B5D">
            <w:pPr>
              <w:spacing w:after="0" w:line="259" w:lineRule="auto"/>
              <w:ind w:left="148" w:hanging="134"/>
              <w:jc w:val="left"/>
            </w:pPr>
            <w:r>
              <w:rPr>
                <w:sz w:val="26"/>
              </w:rPr>
              <w:lastRenderedPageBreak/>
              <w:t xml:space="preserve">mytí ploch omyvatelných stěn, skleněných příček a </w:t>
            </w:r>
            <w:r w:rsidR="00B178B0">
              <w:rPr>
                <w:sz w:val="26"/>
              </w:rPr>
              <w:t>p</w:t>
            </w:r>
            <w:r>
              <w:rPr>
                <w:sz w:val="26"/>
              </w:rPr>
              <w:t>odlah</w:t>
            </w:r>
          </w:p>
        </w:tc>
        <w:tc>
          <w:tcPr>
            <w:tcW w:w="1042" w:type="dxa"/>
            <w:gridSpan w:val="2"/>
            <w:tcBorders>
              <w:top w:val="single" w:sz="2" w:space="0" w:color="000000"/>
              <w:left w:val="single" w:sz="2" w:space="0" w:color="000000"/>
              <w:bottom w:val="single" w:sz="2" w:space="0" w:color="000000"/>
              <w:right w:val="single" w:sz="2" w:space="0" w:color="000000"/>
            </w:tcBorders>
            <w:vAlign w:val="center"/>
          </w:tcPr>
          <w:p w14:paraId="6B0AC08C" w14:textId="77777777" w:rsidR="000506A5" w:rsidRDefault="00710B5D">
            <w:pPr>
              <w:spacing w:after="0" w:line="259" w:lineRule="auto"/>
              <w:ind w:left="56"/>
              <w:jc w:val="center"/>
            </w:pPr>
            <w:r>
              <w:t>m2</w:t>
            </w:r>
          </w:p>
        </w:tc>
        <w:tc>
          <w:tcPr>
            <w:tcW w:w="1393" w:type="dxa"/>
            <w:gridSpan w:val="2"/>
            <w:tcBorders>
              <w:top w:val="single" w:sz="2" w:space="0" w:color="000000"/>
              <w:left w:val="single" w:sz="2" w:space="0" w:color="000000"/>
              <w:bottom w:val="single" w:sz="2" w:space="0" w:color="000000"/>
              <w:right w:val="single" w:sz="2" w:space="0" w:color="000000"/>
            </w:tcBorders>
          </w:tcPr>
          <w:p w14:paraId="1689B479" w14:textId="77777777" w:rsidR="000506A5" w:rsidRDefault="00710B5D">
            <w:pPr>
              <w:spacing w:after="0" w:line="259" w:lineRule="auto"/>
              <w:ind w:left="0" w:right="11"/>
              <w:jc w:val="right"/>
            </w:pPr>
            <w:r>
              <w:t>12</w:t>
            </w:r>
          </w:p>
        </w:tc>
        <w:tc>
          <w:tcPr>
            <w:tcW w:w="1415" w:type="dxa"/>
            <w:gridSpan w:val="2"/>
            <w:tcBorders>
              <w:top w:val="single" w:sz="2" w:space="0" w:color="000000"/>
              <w:left w:val="single" w:sz="2" w:space="0" w:color="000000"/>
              <w:bottom w:val="single" w:sz="2" w:space="0" w:color="000000"/>
              <w:right w:val="single" w:sz="2" w:space="0" w:color="000000"/>
            </w:tcBorders>
          </w:tcPr>
          <w:p w14:paraId="3BDD31F1" w14:textId="77777777" w:rsidR="000506A5" w:rsidRDefault="00710B5D">
            <w:pPr>
              <w:spacing w:after="0" w:line="259" w:lineRule="auto"/>
              <w:ind w:left="0" w:right="5"/>
              <w:jc w:val="right"/>
            </w:pPr>
            <w:r>
              <w:t>14,52</w:t>
            </w:r>
          </w:p>
        </w:tc>
      </w:tr>
      <w:tr w:rsidR="000506A5" w14:paraId="79A7C4A3" w14:textId="77777777">
        <w:trPr>
          <w:gridAfter w:val="1"/>
          <w:wAfter w:w="60" w:type="dxa"/>
          <w:trHeight w:val="295"/>
        </w:trPr>
        <w:tc>
          <w:tcPr>
            <w:tcW w:w="5450" w:type="dxa"/>
            <w:tcBorders>
              <w:top w:val="single" w:sz="2" w:space="0" w:color="000000"/>
              <w:left w:val="single" w:sz="2" w:space="0" w:color="000000"/>
              <w:bottom w:val="single" w:sz="2" w:space="0" w:color="000000"/>
              <w:right w:val="single" w:sz="2" w:space="0" w:color="000000"/>
            </w:tcBorders>
          </w:tcPr>
          <w:p w14:paraId="1B3D3AF6" w14:textId="77777777" w:rsidR="000506A5" w:rsidRDefault="00710B5D">
            <w:pPr>
              <w:spacing w:after="0" w:line="259" w:lineRule="auto"/>
              <w:ind w:left="14"/>
              <w:jc w:val="left"/>
            </w:pPr>
            <w:r>
              <w:rPr>
                <w:sz w:val="26"/>
              </w:rPr>
              <w:t>sejmutí a ověšení záclon a závěsu</w:t>
            </w:r>
          </w:p>
        </w:tc>
        <w:tc>
          <w:tcPr>
            <w:tcW w:w="1042" w:type="dxa"/>
            <w:gridSpan w:val="2"/>
            <w:tcBorders>
              <w:top w:val="single" w:sz="2" w:space="0" w:color="000000"/>
              <w:left w:val="single" w:sz="2" w:space="0" w:color="000000"/>
              <w:bottom w:val="single" w:sz="2" w:space="0" w:color="000000"/>
              <w:right w:val="single" w:sz="2" w:space="0" w:color="000000"/>
            </w:tcBorders>
          </w:tcPr>
          <w:p w14:paraId="170BBE7F" w14:textId="77777777" w:rsidR="000506A5" w:rsidRDefault="00710B5D">
            <w:pPr>
              <w:spacing w:after="0" w:line="259" w:lineRule="auto"/>
              <w:ind w:left="56"/>
              <w:jc w:val="center"/>
            </w:pPr>
            <w:r>
              <w:t>hod</w:t>
            </w:r>
          </w:p>
        </w:tc>
        <w:tc>
          <w:tcPr>
            <w:tcW w:w="1393" w:type="dxa"/>
            <w:gridSpan w:val="2"/>
            <w:tcBorders>
              <w:top w:val="single" w:sz="2" w:space="0" w:color="000000"/>
              <w:left w:val="single" w:sz="2" w:space="0" w:color="000000"/>
              <w:bottom w:val="single" w:sz="2" w:space="0" w:color="000000"/>
              <w:right w:val="single" w:sz="2" w:space="0" w:color="000000"/>
            </w:tcBorders>
          </w:tcPr>
          <w:p w14:paraId="3897BA6C" w14:textId="77777777" w:rsidR="000506A5" w:rsidRDefault="00710B5D">
            <w:pPr>
              <w:spacing w:after="0" w:line="259" w:lineRule="auto"/>
              <w:ind w:left="0" w:right="21"/>
              <w:jc w:val="right"/>
            </w:pPr>
            <w:r>
              <w:t>25</w:t>
            </w:r>
          </w:p>
        </w:tc>
        <w:tc>
          <w:tcPr>
            <w:tcW w:w="1415" w:type="dxa"/>
            <w:gridSpan w:val="2"/>
            <w:tcBorders>
              <w:top w:val="single" w:sz="2" w:space="0" w:color="000000"/>
              <w:left w:val="single" w:sz="2" w:space="0" w:color="000000"/>
              <w:bottom w:val="single" w:sz="2" w:space="0" w:color="000000"/>
              <w:right w:val="single" w:sz="2" w:space="0" w:color="000000"/>
            </w:tcBorders>
          </w:tcPr>
          <w:p w14:paraId="2FD78220" w14:textId="77777777" w:rsidR="000506A5" w:rsidRDefault="00710B5D">
            <w:pPr>
              <w:spacing w:after="0" w:line="259" w:lineRule="auto"/>
              <w:ind w:left="0" w:right="15"/>
              <w:jc w:val="right"/>
            </w:pPr>
            <w:r>
              <w:t>30,25</w:t>
            </w:r>
          </w:p>
        </w:tc>
      </w:tr>
      <w:tr w:rsidR="000506A5" w14:paraId="20C1A9AB" w14:textId="77777777">
        <w:tblPrEx>
          <w:tblCellMar>
            <w:top w:w="48" w:type="dxa"/>
            <w:left w:w="69" w:type="dxa"/>
            <w:right w:w="75" w:type="dxa"/>
          </w:tblCellMar>
        </w:tblPrEx>
        <w:trPr>
          <w:trHeight w:val="307"/>
        </w:trPr>
        <w:tc>
          <w:tcPr>
            <w:tcW w:w="5505" w:type="dxa"/>
            <w:gridSpan w:val="2"/>
            <w:tcBorders>
              <w:top w:val="nil"/>
              <w:left w:val="single" w:sz="2" w:space="0" w:color="000000"/>
              <w:bottom w:val="single" w:sz="2" w:space="0" w:color="000000"/>
              <w:right w:val="single" w:sz="2" w:space="0" w:color="000000"/>
            </w:tcBorders>
          </w:tcPr>
          <w:p w14:paraId="342F9834" w14:textId="77777777" w:rsidR="000506A5" w:rsidRDefault="00710B5D">
            <w:pPr>
              <w:spacing w:after="0" w:line="259" w:lineRule="auto"/>
              <w:ind w:left="0"/>
              <w:jc w:val="left"/>
            </w:pPr>
            <w:r>
              <w:rPr>
                <w:sz w:val="26"/>
              </w:rPr>
              <w:t>mytí předokenních rolet</w:t>
            </w:r>
          </w:p>
        </w:tc>
        <w:tc>
          <w:tcPr>
            <w:tcW w:w="1045" w:type="dxa"/>
            <w:gridSpan w:val="2"/>
            <w:tcBorders>
              <w:top w:val="nil"/>
              <w:left w:val="single" w:sz="2" w:space="0" w:color="000000"/>
              <w:bottom w:val="single" w:sz="2" w:space="0" w:color="000000"/>
              <w:right w:val="single" w:sz="2" w:space="0" w:color="000000"/>
            </w:tcBorders>
          </w:tcPr>
          <w:p w14:paraId="20EEC774" w14:textId="77777777" w:rsidR="000506A5" w:rsidRDefault="00710B5D">
            <w:pPr>
              <w:spacing w:after="0" w:line="259" w:lineRule="auto"/>
              <w:ind w:left="0" w:right="26"/>
              <w:jc w:val="center"/>
            </w:pPr>
            <w:r>
              <w:t>hod</w:t>
            </w:r>
          </w:p>
        </w:tc>
        <w:tc>
          <w:tcPr>
            <w:tcW w:w="1392" w:type="dxa"/>
            <w:gridSpan w:val="2"/>
            <w:tcBorders>
              <w:top w:val="nil"/>
              <w:left w:val="single" w:sz="2" w:space="0" w:color="000000"/>
              <w:bottom w:val="single" w:sz="2" w:space="0" w:color="000000"/>
              <w:right w:val="single" w:sz="2" w:space="0" w:color="000000"/>
            </w:tcBorders>
          </w:tcPr>
          <w:p w14:paraId="03666857" w14:textId="77777777" w:rsidR="000506A5" w:rsidRDefault="00710B5D">
            <w:pPr>
              <w:spacing w:after="0" w:line="259" w:lineRule="auto"/>
              <w:ind w:left="0" w:right="17"/>
              <w:jc w:val="right"/>
            </w:pPr>
            <w:r>
              <w:t>200</w:t>
            </w:r>
          </w:p>
        </w:tc>
        <w:tc>
          <w:tcPr>
            <w:tcW w:w="1418" w:type="dxa"/>
            <w:gridSpan w:val="2"/>
            <w:tcBorders>
              <w:top w:val="nil"/>
              <w:left w:val="single" w:sz="2" w:space="0" w:color="000000"/>
              <w:bottom w:val="single" w:sz="2" w:space="0" w:color="000000"/>
              <w:right w:val="single" w:sz="2" w:space="0" w:color="000000"/>
            </w:tcBorders>
          </w:tcPr>
          <w:p w14:paraId="0ABD71C1" w14:textId="77777777" w:rsidR="000506A5" w:rsidRDefault="00710B5D">
            <w:pPr>
              <w:spacing w:after="0" w:line="259" w:lineRule="auto"/>
              <w:ind w:left="0" w:right="19"/>
              <w:jc w:val="right"/>
            </w:pPr>
            <w:r>
              <w:t>242</w:t>
            </w:r>
          </w:p>
        </w:tc>
      </w:tr>
      <w:tr w:rsidR="000506A5" w14:paraId="1CA05AA5" w14:textId="77777777">
        <w:tblPrEx>
          <w:tblCellMar>
            <w:top w:w="48" w:type="dxa"/>
            <w:left w:w="69" w:type="dxa"/>
            <w:right w:w="75" w:type="dxa"/>
          </w:tblCellMar>
        </w:tblPrEx>
        <w:trPr>
          <w:trHeight w:val="281"/>
        </w:trPr>
        <w:tc>
          <w:tcPr>
            <w:tcW w:w="7942" w:type="dxa"/>
            <w:gridSpan w:val="6"/>
            <w:tcBorders>
              <w:top w:val="single" w:sz="2" w:space="0" w:color="000000"/>
              <w:left w:val="single" w:sz="2" w:space="0" w:color="000000"/>
              <w:bottom w:val="single" w:sz="2" w:space="0" w:color="000000"/>
              <w:right w:val="nil"/>
            </w:tcBorders>
          </w:tcPr>
          <w:p w14:paraId="4096D392" w14:textId="77777777" w:rsidR="000506A5" w:rsidRDefault="000506A5">
            <w:pPr>
              <w:spacing w:after="160" w:line="259" w:lineRule="auto"/>
              <w:ind w:left="0"/>
              <w:jc w:val="left"/>
            </w:pPr>
          </w:p>
        </w:tc>
        <w:tc>
          <w:tcPr>
            <w:tcW w:w="1418" w:type="dxa"/>
            <w:gridSpan w:val="2"/>
            <w:tcBorders>
              <w:top w:val="single" w:sz="2" w:space="0" w:color="000000"/>
              <w:left w:val="nil"/>
              <w:bottom w:val="single" w:sz="2" w:space="0" w:color="000000"/>
              <w:right w:val="single" w:sz="2" w:space="0" w:color="000000"/>
            </w:tcBorders>
          </w:tcPr>
          <w:p w14:paraId="753F68B2" w14:textId="77777777" w:rsidR="000506A5" w:rsidRDefault="000506A5">
            <w:pPr>
              <w:spacing w:after="160" w:line="259" w:lineRule="auto"/>
              <w:ind w:left="0"/>
              <w:jc w:val="left"/>
            </w:pPr>
          </w:p>
        </w:tc>
      </w:tr>
      <w:tr w:rsidR="000506A5" w14:paraId="6787B6DB" w14:textId="77777777">
        <w:tblPrEx>
          <w:tblCellMar>
            <w:top w:w="48" w:type="dxa"/>
            <w:left w:w="69" w:type="dxa"/>
            <w:right w:w="75" w:type="dxa"/>
          </w:tblCellMar>
        </w:tblPrEx>
        <w:trPr>
          <w:trHeight w:val="293"/>
        </w:trPr>
        <w:tc>
          <w:tcPr>
            <w:tcW w:w="7942" w:type="dxa"/>
            <w:gridSpan w:val="6"/>
            <w:tcBorders>
              <w:top w:val="single" w:sz="2" w:space="0" w:color="000000"/>
              <w:left w:val="single" w:sz="2" w:space="0" w:color="000000"/>
              <w:bottom w:val="single" w:sz="2" w:space="0" w:color="000000"/>
              <w:right w:val="nil"/>
            </w:tcBorders>
          </w:tcPr>
          <w:p w14:paraId="4EC227A9" w14:textId="77777777" w:rsidR="000506A5" w:rsidRDefault="00710B5D">
            <w:pPr>
              <w:spacing w:after="0" w:line="259" w:lineRule="auto"/>
              <w:ind w:left="1418"/>
              <w:jc w:val="center"/>
            </w:pPr>
            <w:r>
              <w:rPr>
                <w:sz w:val="26"/>
              </w:rPr>
              <w:t>Čištění koberců a čalounění</w:t>
            </w:r>
          </w:p>
        </w:tc>
        <w:tc>
          <w:tcPr>
            <w:tcW w:w="1418" w:type="dxa"/>
            <w:gridSpan w:val="2"/>
            <w:tcBorders>
              <w:top w:val="single" w:sz="2" w:space="0" w:color="000000"/>
              <w:left w:val="nil"/>
              <w:bottom w:val="single" w:sz="2" w:space="0" w:color="000000"/>
              <w:right w:val="single" w:sz="2" w:space="0" w:color="000000"/>
            </w:tcBorders>
          </w:tcPr>
          <w:p w14:paraId="09784F52" w14:textId="77777777" w:rsidR="000506A5" w:rsidRDefault="000506A5">
            <w:pPr>
              <w:spacing w:after="160" w:line="259" w:lineRule="auto"/>
              <w:ind w:left="0"/>
              <w:jc w:val="left"/>
            </w:pPr>
          </w:p>
        </w:tc>
      </w:tr>
      <w:tr w:rsidR="000506A5" w14:paraId="50CB13CC" w14:textId="77777777">
        <w:tblPrEx>
          <w:tblCellMar>
            <w:top w:w="48" w:type="dxa"/>
            <w:left w:w="69" w:type="dxa"/>
            <w:right w:w="75" w:type="dxa"/>
          </w:tblCellMar>
        </w:tblPrEx>
        <w:trPr>
          <w:trHeight w:val="275"/>
        </w:trPr>
        <w:tc>
          <w:tcPr>
            <w:tcW w:w="5505" w:type="dxa"/>
            <w:gridSpan w:val="2"/>
            <w:tcBorders>
              <w:top w:val="single" w:sz="2" w:space="0" w:color="000000"/>
              <w:left w:val="single" w:sz="2" w:space="0" w:color="000000"/>
              <w:bottom w:val="single" w:sz="2" w:space="0" w:color="000000"/>
              <w:right w:val="single" w:sz="2" w:space="0" w:color="000000"/>
            </w:tcBorders>
          </w:tcPr>
          <w:p w14:paraId="5C7EE6FE" w14:textId="77777777" w:rsidR="000506A5" w:rsidRDefault="00710B5D">
            <w:pPr>
              <w:spacing w:after="0" w:line="259" w:lineRule="auto"/>
              <w:ind w:left="5"/>
              <w:jc w:val="left"/>
            </w:pPr>
            <w:r>
              <w:rPr>
                <w:sz w:val="26"/>
              </w:rPr>
              <w:t>mokré raní koberců</w:t>
            </w:r>
          </w:p>
        </w:tc>
        <w:tc>
          <w:tcPr>
            <w:tcW w:w="1045" w:type="dxa"/>
            <w:gridSpan w:val="2"/>
            <w:tcBorders>
              <w:top w:val="single" w:sz="2" w:space="0" w:color="000000"/>
              <w:left w:val="single" w:sz="2" w:space="0" w:color="000000"/>
              <w:bottom w:val="single" w:sz="2" w:space="0" w:color="000000"/>
              <w:right w:val="single" w:sz="2" w:space="0" w:color="000000"/>
            </w:tcBorders>
          </w:tcPr>
          <w:p w14:paraId="0B708CA5" w14:textId="77777777" w:rsidR="000506A5" w:rsidRDefault="00710B5D">
            <w:pPr>
              <w:spacing w:after="0" w:line="259" w:lineRule="auto"/>
              <w:ind w:left="0" w:right="16"/>
              <w:jc w:val="center"/>
            </w:pPr>
            <w:r>
              <w:t>m2</w:t>
            </w:r>
          </w:p>
        </w:tc>
        <w:tc>
          <w:tcPr>
            <w:tcW w:w="1392" w:type="dxa"/>
            <w:gridSpan w:val="2"/>
            <w:tcBorders>
              <w:top w:val="single" w:sz="2" w:space="0" w:color="000000"/>
              <w:left w:val="single" w:sz="2" w:space="0" w:color="000000"/>
              <w:bottom w:val="single" w:sz="2" w:space="0" w:color="000000"/>
              <w:right w:val="single" w:sz="2" w:space="0" w:color="000000"/>
            </w:tcBorders>
          </w:tcPr>
          <w:p w14:paraId="77D05EC5" w14:textId="77777777" w:rsidR="000506A5" w:rsidRDefault="00710B5D">
            <w:pPr>
              <w:spacing w:after="0" w:line="259" w:lineRule="auto"/>
              <w:ind w:left="0" w:right="22"/>
              <w:jc w:val="right"/>
            </w:pPr>
            <w:r>
              <w:t>25</w:t>
            </w:r>
          </w:p>
        </w:tc>
        <w:tc>
          <w:tcPr>
            <w:tcW w:w="1418" w:type="dxa"/>
            <w:gridSpan w:val="2"/>
            <w:tcBorders>
              <w:top w:val="single" w:sz="2" w:space="0" w:color="000000"/>
              <w:left w:val="single" w:sz="2" w:space="0" w:color="000000"/>
              <w:bottom w:val="single" w:sz="2" w:space="0" w:color="000000"/>
              <w:right w:val="single" w:sz="2" w:space="0" w:color="000000"/>
            </w:tcBorders>
          </w:tcPr>
          <w:p w14:paraId="0FD09AB0" w14:textId="77777777" w:rsidR="000506A5" w:rsidRDefault="00710B5D">
            <w:pPr>
              <w:spacing w:after="0" w:line="259" w:lineRule="auto"/>
              <w:ind w:left="0" w:right="19"/>
              <w:jc w:val="right"/>
            </w:pPr>
            <w:r>
              <w:t>30,25</w:t>
            </w:r>
          </w:p>
        </w:tc>
      </w:tr>
      <w:tr w:rsidR="000506A5" w14:paraId="2607FE40" w14:textId="77777777">
        <w:tblPrEx>
          <w:tblCellMar>
            <w:top w:w="48" w:type="dxa"/>
            <w:left w:w="69" w:type="dxa"/>
            <w:right w:w="75" w:type="dxa"/>
          </w:tblCellMar>
        </w:tblPrEx>
        <w:trPr>
          <w:trHeight w:val="283"/>
        </w:trPr>
        <w:tc>
          <w:tcPr>
            <w:tcW w:w="5505" w:type="dxa"/>
            <w:gridSpan w:val="2"/>
            <w:tcBorders>
              <w:top w:val="single" w:sz="2" w:space="0" w:color="000000"/>
              <w:left w:val="single" w:sz="2" w:space="0" w:color="000000"/>
              <w:bottom w:val="single" w:sz="2" w:space="0" w:color="000000"/>
              <w:right w:val="single" w:sz="2" w:space="0" w:color="000000"/>
            </w:tcBorders>
          </w:tcPr>
          <w:p w14:paraId="19C36C5A" w14:textId="77777777" w:rsidR="000506A5" w:rsidRDefault="00710B5D">
            <w:pPr>
              <w:spacing w:after="0" w:line="259" w:lineRule="auto"/>
              <w:ind w:left="10"/>
              <w:jc w:val="left"/>
            </w:pPr>
            <w:r>
              <w:rPr>
                <w:sz w:val="26"/>
              </w:rPr>
              <w:t>Čištění čalouněného nábytku — židle, malé křeslo</w:t>
            </w:r>
          </w:p>
        </w:tc>
        <w:tc>
          <w:tcPr>
            <w:tcW w:w="1045" w:type="dxa"/>
            <w:gridSpan w:val="2"/>
            <w:tcBorders>
              <w:top w:val="single" w:sz="2" w:space="0" w:color="000000"/>
              <w:left w:val="single" w:sz="2" w:space="0" w:color="000000"/>
              <w:bottom w:val="single" w:sz="2" w:space="0" w:color="000000"/>
              <w:right w:val="single" w:sz="2" w:space="0" w:color="000000"/>
            </w:tcBorders>
          </w:tcPr>
          <w:p w14:paraId="79207A1B" w14:textId="77777777" w:rsidR="000506A5" w:rsidRDefault="00710B5D">
            <w:pPr>
              <w:spacing w:after="0" w:line="259" w:lineRule="auto"/>
              <w:ind w:left="0" w:right="7"/>
              <w:jc w:val="center"/>
            </w:pPr>
            <w:r>
              <w:t>kus</w:t>
            </w:r>
          </w:p>
        </w:tc>
        <w:tc>
          <w:tcPr>
            <w:tcW w:w="1392" w:type="dxa"/>
            <w:gridSpan w:val="2"/>
            <w:tcBorders>
              <w:top w:val="single" w:sz="2" w:space="0" w:color="000000"/>
              <w:left w:val="single" w:sz="2" w:space="0" w:color="000000"/>
              <w:bottom w:val="single" w:sz="2" w:space="0" w:color="000000"/>
              <w:right w:val="single" w:sz="2" w:space="0" w:color="000000"/>
            </w:tcBorders>
          </w:tcPr>
          <w:p w14:paraId="6DF94D99" w14:textId="77777777" w:rsidR="000506A5" w:rsidRDefault="00710B5D">
            <w:pPr>
              <w:spacing w:after="0" w:line="259" w:lineRule="auto"/>
              <w:ind w:left="0" w:right="7"/>
              <w:jc w:val="right"/>
            </w:pPr>
            <w:r>
              <w:t>100</w:t>
            </w:r>
          </w:p>
        </w:tc>
        <w:tc>
          <w:tcPr>
            <w:tcW w:w="1418" w:type="dxa"/>
            <w:gridSpan w:val="2"/>
            <w:tcBorders>
              <w:top w:val="single" w:sz="2" w:space="0" w:color="000000"/>
              <w:left w:val="single" w:sz="2" w:space="0" w:color="000000"/>
              <w:bottom w:val="single" w:sz="2" w:space="0" w:color="000000"/>
              <w:right w:val="single" w:sz="2" w:space="0" w:color="000000"/>
            </w:tcBorders>
          </w:tcPr>
          <w:p w14:paraId="1022E716" w14:textId="77777777" w:rsidR="000506A5" w:rsidRDefault="00710B5D">
            <w:pPr>
              <w:spacing w:after="0" w:line="259" w:lineRule="auto"/>
              <w:ind w:left="0" w:right="34"/>
              <w:jc w:val="right"/>
            </w:pPr>
            <w:r>
              <w:t>121</w:t>
            </w:r>
          </w:p>
        </w:tc>
      </w:tr>
      <w:tr w:rsidR="000506A5" w14:paraId="61E52566" w14:textId="77777777">
        <w:tblPrEx>
          <w:tblCellMar>
            <w:top w:w="48" w:type="dxa"/>
            <w:left w:w="69" w:type="dxa"/>
            <w:right w:w="75" w:type="dxa"/>
          </w:tblCellMar>
        </w:tblPrEx>
        <w:trPr>
          <w:trHeight w:val="291"/>
        </w:trPr>
        <w:tc>
          <w:tcPr>
            <w:tcW w:w="5505" w:type="dxa"/>
            <w:gridSpan w:val="2"/>
            <w:tcBorders>
              <w:top w:val="single" w:sz="2" w:space="0" w:color="000000"/>
              <w:left w:val="single" w:sz="2" w:space="0" w:color="000000"/>
              <w:bottom w:val="single" w:sz="2" w:space="0" w:color="000000"/>
              <w:right w:val="single" w:sz="2" w:space="0" w:color="000000"/>
            </w:tcBorders>
          </w:tcPr>
          <w:p w14:paraId="1BB1AD20" w14:textId="77777777" w:rsidR="000506A5" w:rsidRDefault="00710B5D">
            <w:pPr>
              <w:spacing w:after="0" w:line="259" w:lineRule="auto"/>
              <w:ind w:left="10"/>
              <w:jc w:val="left"/>
            </w:pPr>
            <w:r>
              <w:rPr>
                <w:sz w:val="26"/>
              </w:rPr>
              <w:t>čištění čalouněného nábytku — velké křeslo</w:t>
            </w:r>
          </w:p>
        </w:tc>
        <w:tc>
          <w:tcPr>
            <w:tcW w:w="1045" w:type="dxa"/>
            <w:gridSpan w:val="2"/>
            <w:tcBorders>
              <w:top w:val="single" w:sz="2" w:space="0" w:color="000000"/>
              <w:left w:val="single" w:sz="2" w:space="0" w:color="000000"/>
              <w:bottom w:val="single" w:sz="2" w:space="0" w:color="000000"/>
              <w:right w:val="single" w:sz="2" w:space="0" w:color="000000"/>
            </w:tcBorders>
          </w:tcPr>
          <w:p w14:paraId="0A4B703B" w14:textId="77777777" w:rsidR="000506A5" w:rsidRDefault="00710B5D">
            <w:pPr>
              <w:spacing w:after="0" w:line="259" w:lineRule="auto"/>
              <w:ind w:left="0" w:right="7"/>
              <w:jc w:val="center"/>
            </w:pPr>
            <w:r>
              <w:t>kus</w:t>
            </w:r>
          </w:p>
        </w:tc>
        <w:tc>
          <w:tcPr>
            <w:tcW w:w="1392" w:type="dxa"/>
            <w:gridSpan w:val="2"/>
            <w:tcBorders>
              <w:top w:val="single" w:sz="2" w:space="0" w:color="000000"/>
              <w:left w:val="single" w:sz="2" w:space="0" w:color="000000"/>
              <w:bottom w:val="single" w:sz="2" w:space="0" w:color="000000"/>
              <w:right w:val="single" w:sz="2" w:space="0" w:color="000000"/>
            </w:tcBorders>
          </w:tcPr>
          <w:p w14:paraId="0B1D457A" w14:textId="77777777" w:rsidR="000506A5" w:rsidRDefault="00710B5D">
            <w:pPr>
              <w:spacing w:after="0" w:line="259" w:lineRule="auto"/>
              <w:ind w:left="0" w:right="7"/>
              <w:jc w:val="right"/>
            </w:pPr>
            <w:r>
              <w:t>200</w:t>
            </w:r>
          </w:p>
        </w:tc>
        <w:tc>
          <w:tcPr>
            <w:tcW w:w="1418" w:type="dxa"/>
            <w:gridSpan w:val="2"/>
            <w:tcBorders>
              <w:top w:val="single" w:sz="2" w:space="0" w:color="000000"/>
              <w:left w:val="single" w:sz="2" w:space="0" w:color="000000"/>
              <w:bottom w:val="single" w:sz="2" w:space="0" w:color="000000"/>
              <w:right w:val="single" w:sz="2" w:space="0" w:color="000000"/>
            </w:tcBorders>
          </w:tcPr>
          <w:p w14:paraId="7CFF1C14" w14:textId="77777777" w:rsidR="000506A5" w:rsidRDefault="00710B5D">
            <w:pPr>
              <w:spacing w:after="0" w:line="259" w:lineRule="auto"/>
              <w:ind w:left="0" w:right="10"/>
              <w:jc w:val="right"/>
            </w:pPr>
            <w:r>
              <w:t>242</w:t>
            </w:r>
          </w:p>
        </w:tc>
      </w:tr>
      <w:tr w:rsidR="000506A5" w14:paraId="72E7D669" w14:textId="77777777">
        <w:tblPrEx>
          <w:tblCellMar>
            <w:top w:w="48" w:type="dxa"/>
            <w:left w:w="69" w:type="dxa"/>
            <w:right w:w="75" w:type="dxa"/>
          </w:tblCellMar>
        </w:tblPrEx>
        <w:trPr>
          <w:trHeight w:val="583"/>
        </w:trPr>
        <w:tc>
          <w:tcPr>
            <w:tcW w:w="5505" w:type="dxa"/>
            <w:gridSpan w:val="2"/>
            <w:tcBorders>
              <w:top w:val="single" w:sz="2" w:space="0" w:color="000000"/>
              <w:left w:val="single" w:sz="2" w:space="0" w:color="000000"/>
              <w:bottom w:val="single" w:sz="2" w:space="0" w:color="000000"/>
              <w:right w:val="single" w:sz="2" w:space="0" w:color="000000"/>
            </w:tcBorders>
          </w:tcPr>
          <w:p w14:paraId="2ED896E4" w14:textId="77777777" w:rsidR="000506A5" w:rsidRDefault="00710B5D">
            <w:pPr>
              <w:spacing w:after="0" w:line="259" w:lineRule="auto"/>
              <w:ind w:left="130" w:right="47" w:hanging="120"/>
              <w:jc w:val="left"/>
            </w:pPr>
            <w:r>
              <w:t>Čištění čalouněného nábytku malá sedačka (2 polštáře</w:t>
            </w:r>
          </w:p>
        </w:tc>
        <w:tc>
          <w:tcPr>
            <w:tcW w:w="1045" w:type="dxa"/>
            <w:gridSpan w:val="2"/>
            <w:tcBorders>
              <w:top w:val="single" w:sz="2" w:space="0" w:color="000000"/>
              <w:left w:val="single" w:sz="2" w:space="0" w:color="000000"/>
              <w:bottom w:val="single" w:sz="2" w:space="0" w:color="000000"/>
              <w:right w:val="single" w:sz="2" w:space="0" w:color="000000"/>
            </w:tcBorders>
            <w:vAlign w:val="center"/>
          </w:tcPr>
          <w:p w14:paraId="462184B1" w14:textId="77777777" w:rsidR="000506A5" w:rsidRDefault="00710B5D">
            <w:pPr>
              <w:spacing w:after="0" w:line="259" w:lineRule="auto"/>
              <w:ind w:left="0" w:right="2"/>
              <w:jc w:val="center"/>
            </w:pPr>
            <w:r>
              <w:t>kus</w:t>
            </w:r>
          </w:p>
        </w:tc>
        <w:tc>
          <w:tcPr>
            <w:tcW w:w="1392" w:type="dxa"/>
            <w:gridSpan w:val="2"/>
            <w:tcBorders>
              <w:top w:val="single" w:sz="2" w:space="0" w:color="000000"/>
              <w:left w:val="single" w:sz="2" w:space="0" w:color="000000"/>
              <w:bottom w:val="single" w:sz="2" w:space="0" w:color="000000"/>
              <w:right w:val="single" w:sz="2" w:space="0" w:color="000000"/>
            </w:tcBorders>
          </w:tcPr>
          <w:p w14:paraId="0EEC484E" w14:textId="77777777" w:rsidR="000506A5" w:rsidRDefault="00710B5D">
            <w:pPr>
              <w:spacing w:after="0" w:line="259" w:lineRule="auto"/>
              <w:ind w:left="0" w:right="2"/>
              <w:jc w:val="right"/>
            </w:pPr>
            <w:r>
              <w:t>300</w:t>
            </w:r>
          </w:p>
        </w:tc>
        <w:tc>
          <w:tcPr>
            <w:tcW w:w="1418" w:type="dxa"/>
            <w:gridSpan w:val="2"/>
            <w:tcBorders>
              <w:top w:val="single" w:sz="2" w:space="0" w:color="000000"/>
              <w:left w:val="single" w:sz="2" w:space="0" w:color="000000"/>
              <w:bottom w:val="single" w:sz="2" w:space="0" w:color="000000"/>
              <w:right w:val="single" w:sz="2" w:space="0" w:color="000000"/>
            </w:tcBorders>
          </w:tcPr>
          <w:p w14:paraId="199E8F30" w14:textId="77777777" w:rsidR="000506A5" w:rsidRDefault="00710B5D">
            <w:pPr>
              <w:spacing w:after="0" w:line="259" w:lineRule="auto"/>
              <w:ind w:left="0" w:right="5"/>
              <w:jc w:val="right"/>
            </w:pPr>
            <w:r>
              <w:t>362</w:t>
            </w:r>
          </w:p>
        </w:tc>
      </w:tr>
      <w:tr w:rsidR="000506A5" w14:paraId="0A3616EB" w14:textId="77777777">
        <w:tblPrEx>
          <w:tblCellMar>
            <w:top w:w="48" w:type="dxa"/>
            <w:left w:w="69" w:type="dxa"/>
            <w:right w:w="75" w:type="dxa"/>
          </w:tblCellMar>
        </w:tblPrEx>
        <w:trPr>
          <w:trHeight w:val="566"/>
        </w:trPr>
        <w:tc>
          <w:tcPr>
            <w:tcW w:w="5505" w:type="dxa"/>
            <w:gridSpan w:val="2"/>
            <w:tcBorders>
              <w:top w:val="single" w:sz="2" w:space="0" w:color="000000"/>
              <w:left w:val="single" w:sz="2" w:space="0" w:color="000000"/>
              <w:bottom w:val="single" w:sz="2" w:space="0" w:color="000000"/>
              <w:right w:val="single" w:sz="2" w:space="0" w:color="000000"/>
            </w:tcBorders>
          </w:tcPr>
          <w:p w14:paraId="43198044" w14:textId="77777777" w:rsidR="000506A5" w:rsidRDefault="00710B5D">
            <w:pPr>
              <w:spacing w:after="0" w:line="259" w:lineRule="auto"/>
              <w:ind w:left="19" w:hanging="5"/>
              <w:jc w:val="left"/>
            </w:pPr>
            <w:r>
              <w:rPr>
                <w:sz w:val="26"/>
              </w:rPr>
              <w:t>čištění čalouněného nábytku — pohovka, velká sedačka</w:t>
            </w:r>
          </w:p>
        </w:tc>
        <w:tc>
          <w:tcPr>
            <w:tcW w:w="1045" w:type="dxa"/>
            <w:gridSpan w:val="2"/>
            <w:tcBorders>
              <w:top w:val="single" w:sz="2" w:space="0" w:color="000000"/>
              <w:left w:val="single" w:sz="2" w:space="0" w:color="000000"/>
              <w:bottom w:val="single" w:sz="2" w:space="0" w:color="000000"/>
              <w:right w:val="single" w:sz="2" w:space="0" w:color="000000"/>
            </w:tcBorders>
            <w:vAlign w:val="center"/>
          </w:tcPr>
          <w:p w14:paraId="445A8FF0" w14:textId="77777777" w:rsidR="000506A5" w:rsidRDefault="00710B5D">
            <w:pPr>
              <w:spacing w:after="0" w:line="259" w:lineRule="auto"/>
              <w:ind w:left="8"/>
              <w:jc w:val="center"/>
            </w:pPr>
            <w:r>
              <w:t>kus</w:t>
            </w:r>
          </w:p>
        </w:tc>
        <w:tc>
          <w:tcPr>
            <w:tcW w:w="1392" w:type="dxa"/>
            <w:gridSpan w:val="2"/>
            <w:tcBorders>
              <w:top w:val="single" w:sz="2" w:space="0" w:color="000000"/>
              <w:left w:val="single" w:sz="2" w:space="0" w:color="000000"/>
              <w:bottom w:val="single" w:sz="2" w:space="0" w:color="000000"/>
              <w:right w:val="single" w:sz="2" w:space="0" w:color="000000"/>
            </w:tcBorders>
          </w:tcPr>
          <w:p w14:paraId="6150BEDB" w14:textId="77777777" w:rsidR="000506A5" w:rsidRDefault="00710B5D">
            <w:pPr>
              <w:spacing w:after="0" w:line="259" w:lineRule="auto"/>
              <w:ind w:left="0" w:right="2"/>
              <w:jc w:val="right"/>
            </w:pPr>
            <w:r>
              <w:t>400</w:t>
            </w:r>
          </w:p>
        </w:tc>
        <w:tc>
          <w:tcPr>
            <w:tcW w:w="1418" w:type="dxa"/>
            <w:gridSpan w:val="2"/>
            <w:tcBorders>
              <w:top w:val="single" w:sz="2" w:space="0" w:color="000000"/>
              <w:left w:val="single" w:sz="2" w:space="0" w:color="000000"/>
              <w:bottom w:val="single" w:sz="2" w:space="0" w:color="000000"/>
              <w:right w:val="single" w:sz="2" w:space="0" w:color="000000"/>
            </w:tcBorders>
          </w:tcPr>
          <w:p w14:paraId="71B6BB23" w14:textId="77777777" w:rsidR="000506A5" w:rsidRDefault="00710B5D">
            <w:pPr>
              <w:spacing w:after="0" w:line="259" w:lineRule="auto"/>
              <w:ind w:left="0"/>
              <w:jc w:val="right"/>
            </w:pPr>
            <w:r>
              <w:t>484</w:t>
            </w:r>
          </w:p>
        </w:tc>
      </w:tr>
    </w:tbl>
    <w:p w14:paraId="5819E9BF" w14:textId="77777777" w:rsidR="000506A5" w:rsidRDefault="00710B5D">
      <w:pPr>
        <w:numPr>
          <w:ilvl w:val="0"/>
          <w:numId w:val="3"/>
        </w:numPr>
        <w:spacing w:after="298"/>
        <w:ind w:right="532" w:hanging="365"/>
      </w:pPr>
      <w:r>
        <w:t>Částka za provádění pravidelného úklidu obsahuje i dodávku čistících a dezinfekčních prostředků a bude fakturována jako částka za skutečně provedený úklid v příslušném měsíci, a to dle jednotkových cen pravidelného úklidu uvedených v nabídce Dodavatele, která je Přílohou č. 3 této smlouvy. Dodavatel je povinen vždy nejpozději do 5. kalendářního dne následujícího měsíce doručit fakturu Objednateli. Splatnost faktury je 21 dní od doručení Objednateli. Součástí faktury bude soupis provedených služeb odsouhlasený Objednatelem nebo jeho určeným zástupcem po jednotlivých objektech Objednatele.</w:t>
      </w:r>
    </w:p>
    <w:p w14:paraId="75291CF3" w14:textId="77777777" w:rsidR="000506A5" w:rsidRDefault="00710B5D">
      <w:pPr>
        <w:numPr>
          <w:ilvl w:val="0"/>
          <w:numId w:val="3"/>
        </w:numPr>
        <w:spacing w:after="334"/>
        <w:ind w:right="532" w:hanging="365"/>
      </w:pPr>
      <w:r>
        <w:t>Částka za provádění mimořádného úklidu obsahuje i dodávku čistících a dezinfekčních prostředků a bude fakturována podle skutečně provedené práce podle ceníku jednotkových cen mimořádného úklidu a podkladem každé fakturace bude odsouhlasený výkaz práce vedoucím příslušného pracoviště (objekt Objednatele uvedený v článku II. této smlouvy) nebo zadavatelem objednávky. Dodavatel je povinen vždy nejpozději do 10. kalendářního dne následujícího měsíce doručit fakturu Objednateli. Splatnost faktury je 21 dní od doručení Objednateli.</w:t>
      </w:r>
    </w:p>
    <w:p w14:paraId="45488AF1" w14:textId="77777777" w:rsidR="000506A5" w:rsidRDefault="00710B5D">
      <w:pPr>
        <w:numPr>
          <w:ilvl w:val="0"/>
          <w:numId w:val="3"/>
        </w:numPr>
        <w:spacing w:after="329"/>
        <w:ind w:right="532" w:hanging="365"/>
      </w:pPr>
      <w:r>
        <w:t>Objednatel se zavazuje platit sjednanou cenu za úklidové služby podle této smlouvy bankovním převodem na účet Dodavatele uvedený v záhlaví.</w:t>
      </w:r>
    </w:p>
    <w:p w14:paraId="0B07125A" w14:textId="77777777" w:rsidR="000506A5" w:rsidRDefault="00710B5D">
      <w:pPr>
        <w:numPr>
          <w:ilvl w:val="0"/>
          <w:numId w:val="3"/>
        </w:numPr>
        <w:spacing w:after="320"/>
        <w:ind w:right="532" w:hanging="365"/>
      </w:pPr>
      <w:r>
        <w:t xml:space="preserve">Lhůta splatnosti podle odstavce </w:t>
      </w:r>
      <w:proofErr w:type="gramStart"/>
      <w:r>
        <w:t>l .</w:t>
      </w:r>
      <w:proofErr w:type="gramEnd"/>
      <w:r>
        <w:t xml:space="preserve"> tohoto článkuje dodržena, jestliže nejpozději posledního dne lhůty je dlužná částka odepsána z účtu Objednatele.</w:t>
      </w:r>
    </w:p>
    <w:p w14:paraId="2957AF29" w14:textId="77777777" w:rsidR="000506A5" w:rsidRDefault="00710B5D">
      <w:pPr>
        <w:numPr>
          <w:ilvl w:val="0"/>
          <w:numId w:val="3"/>
        </w:numPr>
        <w:spacing w:after="316"/>
        <w:ind w:right="532" w:hanging="365"/>
      </w:pPr>
      <w:r>
        <w:t>Objednatel neposkytuje zálohy na plnění předmětu této smlouvy.</w:t>
      </w:r>
    </w:p>
    <w:p w14:paraId="23E76EAB" w14:textId="77777777" w:rsidR="000506A5" w:rsidRDefault="00710B5D">
      <w:pPr>
        <w:numPr>
          <w:ilvl w:val="0"/>
          <w:numId w:val="3"/>
        </w:numPr>
        <w:ind w:right="532" w:hanging="365"/>
      </w:pPr>
      <w:r>
        <w:t>Dodavatelem vystavené faktury musí obsahovat veškeré náležitosti stanovené zákonem</w:t>
      </w:r>
    </w:p>
    <w:p w14:paraId="008D677F" w14:textId="77777777" w:rsidR="000506A5" w:rsidRDefault="00710B5D">
      <w:pPr>
        <w:spacing w:after="305"/>
        <w:ind w:left="451" w:right="532"/>
      </w:pPr>
      <w:r>
        <w:t>č. 235/2004 Sb., o dani z přidané hodnoty, ve znění pozdějších předpisů.</w:t>
      </w:r>
    </w:p>
    <w:p w14:paraId="4BC830A7" w14:textId="77777777" w:rsidR="000506A5" w:rsidRDefault="00710B5D">
      <w:pPr>
        <w:numPr>
          <w:ilvl w:val="0"/>
          <w:numId w:val="3"/>
        </w:numPr>
        <w:spacing w:after="313"/>
        <w:ind w:right="532" w:hanging="365"/>
      </w:pPr>
      <w:r>
        <w:t>Přílohou faktury bude vždy doklad o uhrazení mzdy zaměstnancům dodavatele podílejících se na plnění předmětu smlouvy.</w:t>
      </w:r>
    </w:p>
    <w:p w14:paraId="59FF5561" w14:textId="77777777" w:rsidR="000506A5" w:rsidRDefault="00710B5D">
      <w:pPr>
        <w:numPr>
          <w:ilvl w:val="0"/>
          <w:numId w:val="3"/>
        </w:numPr>
        <w:spacing w:after="270"/>
        <w:ind w:right="532" w:hanging="365"/>
      </w:pPr>
      <w:r>
        <w:t>Pokud faktura nebude splňovat náležitosti daňového dokladu podle citovaného zákona v odst. 8 tohoto článků nebo nebude obsahovat přílohu dle odst. 9 tohoto článku, pak je Objednatel oprávněn takovou fakturu vrátit Dodavateli k jejímu doplnění, popř. opravě a nová lhůta splatnosti takové faktury začíná běžet od doručení opravené, popř. doplněné faktury.</w:t>
      </w:r>
    </w:p>
    <w:p w14:paraId="337B3FF5" w14:textId="77777777" w:rsidR="000506A5" w:rsidRDefault="00710B5D">
      <w:pPr>
        <w:numPr>
          <w:ilvl w:val="0"/>
          <w:numId w:val="3"/>
        </w:numPr>
        <w:spacing w:after="292"/>
        <w:ind w:right="532" w:hanging="365"/>
      </w:pPr>
      <w:r>
        <w:lastRenderedPageBreak/>
        <w:t xml:space="preserve">Smluvní strany se dohodly, že doručení faktur je možné e-mailem v </w:t>
      </w:r>
      <w:r w:rsidR="00B178B0">
        <w:t>PDF</w:t>
      </w:r>
      <w:r>
        <w:t xml:space="preserve"> formátu na e-mail:</w:t>
      </w:r>
    </w:p>
    <w:p w14:paraId="1A516C0E" w14:textId="77777777" w:rsidR="000506A5" w:rsidRDefault="00710B5D">
      <w:pPr>
        <w:numPr>
          <w:ilvl w:val="0"/>
          <w:numId w:val="3"/>
        </w:numPr>
        <w:ind w:right="532" w:hanging="365"/>
      </w:pPr>
      <w:r>
        <w:t>Pokud se taková povinnost na Dodavatele vztahuje podle příslušných právních předpisů, je Zhotovitel povinen v zákonné lhůtě vždy po zaplacení faktury vložit údaj o náhradním plnění ve smyslu 81 odst. 2 písm. b) zákona o zaměstnanosti v platném znění (ZOZ) za kalendářní měsíc</w:t>
      </w:r>
    </w:p>
    <w:p w14:paraId="40AB0497" w14:textId="77777777" w:rsidR="000506A5" w:rsidRDefault="00710B5D">
      <w:pPr>
        <w:spacing w:after="959"/>
        <w:ind w:left="384" w:right="532"/>
      </w:pPr>
      <w:r>
        <w:t xml:space="preserve">v částce </w:t>
      </w:r>
      <w:proofErr w:type="gramStart"/>
      <w:r>
        <w:t>127.700,-</w:t>
      </w:r>
      <w:proofErr w:type="gramEnd"/>
      <w:r>
        <w:t xml:space="preserve"> Kč viz hodnotící kritérium 3. výše náhradního plnění za kalendářní </w:t>
      </w:r>
      <w:proofErr w:type="gramStart"/>
      <w:r>
        <w:t>měsíc)/</w:t>
      </w:r>
      <w:proofErr w:type="gramEnd"/>
      <w:r>
        <w:t xml:space="preserve">Kč bez DPH do evidence vedené ministerstvem podle § 84 </w:t>
      </w:r>
      <w:proofErr w:type="spellStart"/>
      <w:r>
        <w:t>ZoZ</w:t>
      </w:r>
      <w:proofErr w:type="spellEnd"/>
      <w:r>
        <w:t xml:space="preserve"> v platném znění. Zhotovitel se zavazuje poskytnout Objednateli součinnost ve vztahu k plnění povinností podle příslušných ustanovení ZOZ (např. pokud bude ze strany Úřadu práce </w:t>
      </w:r>
      <w:proofErr w:type="gramStart"/>
      <w:r>
        <w:t>vyžadováno  doložení</w:t>
      </w:r>
      <w:proofErr w:type="gramEnd"/>
      <w:r>
        <w:t xml:space="preserve"> počtu osob se zdravotním postižením zaměstnaných poskytovatelem).</w:t>
      </w:r>
    </w:p>
    <w:p w14:paraId="7BDBF4D6" w14:textId="77777777" w:rsidR="000506A5" w:rsidRPr="00710B5D" w:rsidRDefault="00710B5D">
      <w:pPr>
        <w:tabs>
          <w:tab w:val="center" w:pos="3375"/>
          <w:tab w:val="center" w:pos="4563"/>
        </w:tabs>
        <w:spacing w:after="217" w:line="265" w:lineRule="auto"/>
        <w:ind w:left="0"/>
        <w:jc w:val="left"/>
        <w:rPr>
          <w:b/>
          <w:bCs/>
        </w:rPr>
      </w:pPr>
      <w:r>
        <w:rPr>
          <w:sz w:val="26"/>
        </w:rPr>
        <w:tab/>
      </w:r>
      <w:r w:rsidRPr="00710B5D">
        <w:rPr>
          <w:b/>
          <w:bCs/>
          <w:sz w:val="26"/>
        </w:rPr>
        <w:t xml:space="preserve">IV. </w:t>
      </w:r>
      <w:r w:rsidRPr="00710B5D">
        <w:rPr>
          <w:b/>
          <w:bCs/>
          <w:sz w:val="26"/>
        </w:rPr>
        <w:tab/>
        <w:t>Doba plnění</w:t>
      </w:r>
    </w:p>
    <w:p w14:paraId="404CA9BB" w14:textId="77777777" w:rsidR="000506A5" w:rsidRDefault="00710B5D">
      <w:pPr>
        <w:numPr>
          <w:ilvl w:val="0"/>
          <w:numId w:val="4"/>
        </w:numPr>
        <w:spacing w:after="310"/>
        <w:ind w:right="532" w:hanging="293"/>
      </w:pPr>
      <w:r>
        <w:t>Smlouva se uzavírá na dobu 48 měsíců. Předpokládaný termín zahájení plnění je od nabytí účinnosti této smlouvy, nejpozději do 5 dnů od doručení písemné výzvy Objednatele.</w:t>
      </w:r>
    </w:p>
    <w:p w14:paraId="58184BAA" w14:textId="77777777" w:rsidR="000506A5" w:rsidRDefault="00710B5D">
      <w:pPr>
        <w:numPr>
          <w:ilvl w:val="0"/>
          <w:numId w:val="4"/>
        </w:numPr>
        <w:spacing w:after="546"/>
        <w:ind w:right="532" w:hanging="293"/>
      </w:pPr>
      <w:r>
        <w:t>Smluvní strany mohou smlouvu vypovědět i bez uvedení důvodu.</w:t>
      </w:r>
    </w:p>
    <w:p w14:paraId="371BA5B4" w14:textId="77777777" w:rsidR="000506A5" w:rsidRDefault="00710B5D">
      <w:pPr>
        <w:numPr>
          <w:ilvl w:val="0"/>
          <w:numId w:val="4"/>
        </w:numPr>
        <w:spacing w:after="534"/>
        <w:ind w:right="532" w:hanging="293"/>
      </w:pPr>
      <w:r>
        <w:t>Každá smluvní strana je oprávněna tuto smlouvu vypovědět ve výpovědní lhůtě 3 měsíců, která počíná běžet prvním dnem měsíce následujícího po doručení výpovědi druhé smluvní straně. Během výpovědní lhůty je Dodavatel nadále povinen konat sjednané práce pro Objednatele a Objednatel je povinen za tyto práce řádně platit podle smlouvy.</w:t>
      </w:r>
    </w:p>
    <w:p w14:paraId="3AB0C847" w14:textId="77777777" w:rsidR="000506A5" w:rsidRDefault="00710B5D">
      <w:pPr>
        <w:numPr>
          <w:ilvl w:val="0"/>
          <w:numId w:val="4"/>
        </w:numPr>
        <w:ind w:right="532" w:hanging="293"/>
      </w:pPr>
      <w:r>
        <w:t>Objednatel je oprávněn od této smlouvy odstoupit v případě, kdy Dodavatel porušuje závažným způsobem smluvní podmínky. Za závažné porušení smluvních podmínek se považuje zejména:</w:t>
      </w:r>
    </w:p>
    <w:p w14:paraId="2B001620" w14:textId="77777777" w:rsidR="000506A5" w:rsidRDefault="00710B5D">
      <w:pPr>
        <w:numPr>
          <w:ilvl w:val="0"/>
          <w:numId w:val="5"/>
        </w:numPr>
        <w:ind w:right="532" w:hanging="365"/>
      </w:pPr>
      <w:r>
        <w:t>opakované neposkytnutí služby podle této smlouvy v požadovaném rozsahu a kvalitě,</w:t>
      </w:r>
    </w:p>
    <w:p w14:paraId="3D5D844B" w14:textId="77777777" w:rsidR="000506A5" w:rsidRDefault="00710B5D">
      <w:pPr>
        <w:numPr>
          <w:ilvl w:val="0"/>
          <w:numId w:val="5"/>
        </w:numPr>
        <w:ind w:right="532" w:hanging="365"/>
      </w:pPr>
      <w:r>
        <w:t>nedodržení pravidel hygieny a bezpečnosti,</w:t>
      </w:r>
    </w:p>
    <w:p w14:paraId="47A913B4" w14:textId="77777777" w:rsidR="000506A5" w:rsidRDefault="00710B5D">
      <w:pPr>
        <w:numPr>
          <w:ilvl w:val="0"/>
          <w:numId w:val="5"/>
        </w:numPr>
        <w:spacing w:after="273"/>
        <w:ind w:right="532" w:hanging="365"/>
      </w:pPr>
      <w:r>
        <w:t>opakované neprůkazné vykazování poskytnutých služeb.</w:t>
      </w:r>
    </w:p>
    <w:p w14:paraId="3C65ADCB" w14:textId="77777777" w:rsidR="000506A5" w:rsidRDefault="00710B5D">
      <w:pPr>
        <w:spacing w:after="296"/>
        <w:ind w:left="413" w:right="532"/>
      </w:pPr>
      <w:r>
        <w:t>V případě závažného porušení smluvních podmínek činí výpovědní doba I měsíc.</w:t>
      </w:r>
    </w:p>
    <w:p w14:paraId="23C91093" w14:textId="77777777" w:rsidR="000506A5" w:rsidRDefault="00710B5D">
      <w:pPr>
        <w:pStyle w:val="Nadpis1"/>
        <w:tabs>
          <w:tab w:val="center" w:pos="3351"/>
          <w:tab w:val="center" w:pos="5792"/>
        </w:tabs>
        <w:spacing w:after="387"/>
        <w:ind w:left="0" w:firstLine="0"/>
        <w:jc w:val="left"/>
      </w:pPr>
      <w:r>
        <w:tab/>
        <w:t xml:space="preserve">V. </w:t>
      </w:r>
      <w:r>
        <w:tab/>
        <w:t>Práva a povinnosti Smluvních stran</w:t>
      </w:r>
    </w:p>
    <w:p w14:paraId="738DAA58" w14:textId="77777777" w:rsidR="000506A5" w:rsidRDefault="00710B5D">
      <w:pPr>
        <w:spacing w:after="349"/>
        <w:ind w:left="422" w:right="532" w:hanging="336"/>
      </w:pPr>
      <w:proofErr w:type="gramStart"/>
      <w:r>
        <w:t>l .</w:t>
      </w:r>
      <w:proofErr w:type="gramEnd"/>
      <w:r>
        <w:t xml:space="preserve"> Dodavatel je povinen provádět dílo podle této smlouvy řádně s vynaložením potřebné odborné péče.</w:t>
      </w:r>
    </w:p>
    <w:p w14:paraId="1CCCF519" w14:textId="77777777" w:rsidR="000506A5" w:rsidRDefault="00710B5D">
      <w:pPr>
        <w:numPr>
          <w:ilvl w:val="0"/>
          <w:numId w:val="6"/>
        </w:numPr>
        <w:spacing w:after="337"/>
        <w:ind w:right="532" w:hanging="360"/>
      </w:pPr>
      <w:r>
        <w:t>Dodavatel je povinen při provádění úklidu přihlížet k oprávněným potřebám zaměstnanců a klientů Objednatele a dbát pokynů Objednatele, pokud tyto nebrání řádnému provádění díla a nejsou v rozporu s účelem této smlouvy.</w:t>
      </w:r>
    </w:p>
    <w:p w14:paraId="7DE36EC2" w14:textId="77777777" w:rsidR="000506A5" w:rsidRDefault="00710B5D">
      <w:pPr>
        <w:numPr>
          <w:ilvl w:val="0"/>
          <w:numId w:val="6"/>
        </w:numPr>
        <w:spacing w:after="340"/>
        <w:ind w:right="532" w:hanging="360"/>
      </w:pPr>
      <w:r>
        <w:t>Dodavatel zodpovídá při provádění úklidových prací za dodržování vhodných technologických postupů a za soulad s hygienickými předpisy.</w:t>
      </w:r>
    </w:p>
    <w:p w14:paraId="191D0EE7" w14:textId="77777777" w:rsidR="000506A5" w:rsidRDefault="00710B5D">
      <w:pPr>
        <w:numPr>
          <w:ilvl w:val="0"/>
          <w:numId w:val="6"/>
        </w:numPr>
        <w:spacing w:after="35"/>
        <w:ind w:right="532" w:hanging="360"/>
      </w:pPr>
      <w:r>
        <w:t xml:space="preserve">Dodavatel, zaměstnanci a ostatní pracovníci prováděj </w:t>
      </w:r>
      <w:proofErr w:type="spellStart"/>
      <w:r>
        <w:t>ící</w:t>
      </w:r>
      <w:proofErr w:type="spellEnd"/>
      <w:r>
        <w:t xml:space="preserve"> úklid podle této smlouvy jsou oprávněni vstupovat do všech prostor objektu Objednatele za účelem plnění závazků z této smlouvy, a to v </w:t>
      </w:r>
      <w:r>
        <w:lastRenderedPageBreak/>
        <w:t>čase dle pokynů Objednatele, nebude-li dohodnuto jinak, při dodržení režimových opatření objednatele pro vstup do objektů. Objednatel je povinen umožnit Dodavateli řádné provádění díla a přístup úklidových zaměstnanců, popř. pracovníků do všech určených prostorů v době uvedené v předchozí větě. Nebude-li to možné z naléhavých provozních důvodů Objednatele, zajistí Dodavatel, výjimečně na žádost Objednatele, danou v přiměřeném časovém předstihu, úklid vybraných prostorů v jiné době, nežli je doba stanovená.</w:t>
      </w:r>
    </w:p>
    <w:p w14:paraId="0AD1624D" w14:textId="77777777" w:rsidR="000506A5" w:rsidRDefault="00710B5D">
      <w:pPr>
        <w:numPr>
          <w:ilvl w:val="0"/>
          <w:numId w:val="6"/>
        </w:numPr>
        <w:spacing w:after="309" w:line="296" w:lineRule="auto"/>
        <w:ind w:right="532" w:hanging="360"/>
      </w:pPr>
      <w:r>
        <w:t>Dodavatel předá Objednateli seznam zaměstnanců a jiných pracovníků, kteří provádí úklidové služby podle této smlouvy, a je povinen tento seznam aktualizovat pro účely evidence objednatele. Výměna osob členů realizačního týmu, kterými prokazoval Dodavatel technickou kvalifikaci v této veřejné zakázce (bod 3.1.3 zadávací dokumentace), je možná pouze v případě, že nový člen realizačního týmu disponuje minimálně stejnou odbornou způsobilostí, která byla v zadávacích podmínkách k této veřejné zakázce na jeho osobu kladena. Změnu je Dodavatel povinen oznámit Objednateli nejméně 5 pracovních dnů před touto změnou. Dodavatel je povinen na požádání Objednatele prokázat splnění povinností stanovených v tomto odstavci.</w:t>
      </w:r>
    </w:p>
    <w:p w14:paraId="1DB4E829" w14:textId="77777777" w:rsidR="000506A5" w:rsidRDefault="00710B5D">
      <w:pPr>
        <w:numPr>
          <w:ilvl w:val="0"/>
          <w:numId w:val="6"/>
        </w:numPr>
        <w:spacing w:after="356"/>
        <w:ind w:right="532" w:hanging="360"/>
      </w:pPr>
      <w:r>
        <w:t>Objednatel je oprávněn kontrolovat provádění díla, a zjistí-li vady v provádění díla, je povinen neprodleně upozornit Dodavatele na zjištěné nedostatky poskytovaných služeb a je oprávněn žádat od Dodavatele odstranění vad vzniklých vadným prováděním prací a provedení díla řádným způsobem. Zjištěné závady v kvalitě poskytovaných služeb (reklamaci) je Objednatel povinen oznámit Dodavateli písemně zápisem do knihy reklamací uložené u vedoucího úklidu. Písemnou reklamaci podepíše odpovědný zástupce Objednatele a manažer zakázky. Na reklamace neuvedené v knize reklamací nebude brán zřetel.</w:t>
      </w:r>
    </w:p>
    <w:p w14:paraId="403B2B9C" w14:textId="77777777" w:rsidR="000506A5" w:rsidRDefault="00710B5D">
      <w:pPr>
        <w:numPr>
          <w:ilvl w:val="0"/>
          <w:numId w:val="6"/>
        </w:numPr>
        <w:spacing w:after="347"/>
        <w:ind w:right="532" w:hanging="360"/>
      </w:pPr>
      <w:r>
        <w:t>Dodavatel je povinen odstranit vadu díla bez zbytečného odkladu a odstranění vady oznámit Objednateli, který vyřízení reklamace potvrdí písemně v knize závad. Pokud Dodavatel nezjedná nápravu a reklamované nedostatky se budou v daném měsíci opakovat i po písemné reklamaci Objednatele, má Objednatel právo požadovat slevu z ceny za služby v daném úseku, kde se nedostatky vyskytly.</w:t>
      </w:r>
    </w:p>
    <w:p w14:paraId="3904DAC9" w14:textId="77777777" w:rsidR="000506A5" w:rsidRDefault="00710B5D">
      <w:pPr>
        <w:numPr>
          <w:ilvl w:val="0"/>
          <w:numId w:val="6"/>
        </w:numPr>
        <w:spacing w:after="359"/>
        <w:ind w:right="532" w:hanging="360"/>
      </w:pPr>
      <w:r>
        <w:t>Požádá-li Dodavatel Objednatele o písemné vyjádření ke kvalitě poskytovaných služeb, je Objednatel povinen toto vyjádření Dodavateli poskytnout.</w:t>
      </w:r>
    </w:p>
    <w:p w14:paraId="0A4A2611" w14:textId="77777777" w:rsidR="000506A5" w:rsidRDefault="00710B5D">
      <w:pPr>
        <w:numPr>
          <w:ilvl w:val="0"/>
          <w:numId w:val="6"/>
        </w:numPr>
        <w:spacing w:after="366"/>
        <w:ind w:right="532" w:hanging="360"/>
      </w:pPr>
      <w:r>
        <w:t>Objednatel je povinen poskytnou Dodavateli veškerou součinnost, nezbytnou k provádění díla podle této smlouvy,</w:t>
      </w:r>
    </w:p>
    <w:p w14:paraId="59A313DF" w14:textId="77777777" w:rsidR="000506A5" w:rsidRDefault="00710B5D">
      <w:pPr>
        <w:spacing w:after="699"/>
        <w:ind w:left="432" w:right="532" w:hanging="346"/>
      </w:pPr>
      <w:r>
        <w:t>IO. Objednatel poskytne Dodavateli pro účel plnění podle této smlouvy bezúplatně prostory (technické zázemí, skladovací prostory, šatny).</w:t>
      </w:r>
    </w:p>
    <w:p w14:paraId="603E269B" w14:textId="77777777" w:rsidR="000506A5" w:rsidRPr="00710B5D" w:rsidRDefault="00710B5D">
      <w:pPr>
        <w:pStyle w:val="Nadpis1"/>
        <w:tabs>
          <w:tab w:val="center" w:pos="3418"/>
          <w:tab w:val="center" w:pos="4983"/>
        </w:tabs>
        <w:spacing w:after="354"/>
        <w:ind w:left="0" w:firstLine="0"/>
        <w:jc w:val="left"/>
        <w:rPr>
          <w:b/>
          <w:bCs/>
        </w:rPr>
      </w:pPr>
      <w:r>
        <w:tab/>
      </w:r>
      <w:r w:rsidRPr="00710B5D">
        <w:rPr>
          <w:b/>
          <w:bCs/>
        </w:rPr>
        <w:t xml:space="preserve">VI. </w:t>
      </w:r>
      <w:r w:rsidRPr="00710B5D">
        <w:rPr>
          <w:b/>
          <w:bCs/>
        </w:rPr>
        <w:tab/>
        <w:t>Sankční ustanovení</w:t>
      </w:r>
    </w:p>
    <w:p w14:paraId="4B5BE4EB" w14:textId="77777777" w:rsidR="000506A5" w:rsidRDefault="00710B5D">
      <w:pPr>
        <w:ind w:left="417" w:right="532" w:hanging="331"/>
      </w:pPr>
      <w:proofErr w:type="gramStart"/>
      <w:r>
        <w:t>l .</w:t>
      </w:r>
      <w:proofErr w:type="gramEnd"/>
      <w:r>
        <w:t xml:space="preserve"> Při neprovedení úklidových služeb v souladu s touto smlouvou, kdy tato skutečnost bude zaznamenána do knihy reklamací v souladu s článkem V. odst. 6 této smlouvy a do 24 hodin nebude odstraněna, je Objednatel oprávněn požadovat na Dodavateli zaplacení smluvní pokuty za každý neprovedený úkon úklidových služeb, přičemž jednotlivé úkony jsou specifikovány v Ceníku pravidelného úklidu (příloha č. I této smlouvy) a roční úklid (článek III. odst. 2 této </w:t>
      </w:r>
      <w:r>
        <w:lastRenderedPageBreak/>
        <w:t>smlouvy) ve výši odpovídající 100 % z částky odpovídající příslušné položce cenové nabídky za pravidelný úklid nebo roční úklid.</w:t>
      </w:r>
    </w:p>
    <w:p w14:paraId="1F69F8B2" w14:textId="77777777" w:rsidR="000506A5" w:rsidRDefault="00710B5D">
      <w:pPr>
        <w:numPr>
          <w:ilvl w:val="0"/>
          <w:numId w:val="7"/>
        </w:numPr>
        <w:spacing w:after="339"/>
        <w:ind w:right="532" w:hanging="360"/>
      </w:pPr>
      <w:r>
        <w:t>V případě prodlení s úhradou bezvadného daňového dokladu je Dodavatel oprávněn požadovat na Objednateli zaplacení úroku z prodlení ve výši 0,05 % z fakturované částky za každý den prodlení.</w:t>
      </w:r>
    </w:p>
    <w:p w14:paraId="3F7678AA" w14:textId="77777777" w:rsidR="000506A5" w:rsidRDefault="00710B5D">
      <w:pPr>
        <w:numPr>
          <w:ilvl w:val="0"/>
          <w:numId w:val="7"/>
        </w:numPr>
        <w:spacing w:after="322"/>
        <w:ind w:right="532" w:hanging="360"/>
      </w:pPr>
      <w:r>
        <w:t xml:space="preserve">V případě prodlení Dodavatele s nástupem jeho zaměstnanců nebo jiných jeho pracovníků při mimořádném úklidu na základě příslušné objednávky je Objednatel oprávněn účtovat Dodavateli smluvní pokutu ve výši </w:t>
      </w:r>
      <w:proofErr w:type="gramStart"/>
      <w:r>
        <w:t>1.000,-</w:t>
      </w:r>
      <w:proofErr w:type="gramEnd"/>
      <w:r>
        <w:t xml:space="preserve"> Kč za každého chybějícího pracovníka a za každou hodinu prodlení od času požadovaného započetí úklidu uvedeného v objednávce, po kterou toto porušení trvá.</w:t>
      </w:r>
    </w:p>
    <w:p w14:paraId="3EFFEDD8" w14:textId="77777777" w:rsidR="000506A5" w:rsidRDefault="00710B5D">
      <w:pPr>
        <w:numPr>
          <w:ilvl w:val="0"/>
          <w:numId w:val="7"/>
        </w:numPr>
        <w:spacing w:after="333"/>
        <w:ind w:right="532" w:hanging="360"/>
      </w:pPr>
      <w:r>
        <w:t xml:space="preserve">Za nedodržení každé z povinností dle článku V. odst. 5, článku VII. odst. 4 a článku VIII. odst. 4 této smlouvy má Objednatel právo účtovat Dodavateli smluvní pokutu ve výši </w:t>
      </w:r>
      <w:proofErr w:type="gramStart"/>
      <w:r>
        <w:t>10.000,-</w:t>
      </w:r>
      <w:proofErr w:type="gramEnd"/>
      <w:r>
        <w:t xml:space="preserve"> Kč za každé jednotlivé porušení.</w:t>
      </w:r>
    </w:p>
    <w:p w14:paraId="7B545A5F" w14:textId="77777777" w:rsidR="000506A5" w:rsidRDefault="00710B5D">
      <w:pPr>
        <w:numPr>
          <w:ilvl w:val="0"/>
          <w:numId w:val="7"/>
        </w:numPr>
        <w:spacing w:after="289"/>
        <w:ind w:right="532" w:hanging="360"/>
      </w:pPr>
      <w:r>
        <w:t xml:space="preserve">V případě porušení ostatních závazků Dodavatele dle této smlouvy je Objednatel oprávněn účtovat smluvní pokutu ve výši </w:t>
      </w:r>
      <w:proofErr w:type="gramStart"/>
      <w:r>
        <w:t>1.000,-</w:t>
      </w:r>
      <w:proofErr w:type="gramEnd"/>
      <w:r>
        <w:t xml:space="preserve"> Kč za každé jednotlivé porušení.</w:t>
      </w:r>
    </w:p>
    <w:p w14:paraId="6E1BE5B8" w14:textId="77777777" w:rsidR="000506A5" w:rsidRDefault="00710B5D">
      <w:pPr>
        <w:numPr>
          <w:ilvl w:val="0"/>
          <w:numId w:val="7"/>
        </w:numPr>
        <w:spacing w:after="131"/>
        <w:ind w:right="532" w:hanging="360"/>
      </w:pPr>
      <w:r>
        <w:t>Ustanovením o smluvní pokutě není dotčeno právo na náhradu škody ani její výše. Smluvní pokuty a úrok z prodlení hradí povinná strana bez ohledu na to, zda a v jaké výši vznikla druhé smluvní straně škoda. Škoda a její náhrada je vymahatelná samostatně vedle smluvní pokuty. Smluvní strany výslovně vylučují použití ustanovení SS 2050 občanského zákoníku.</w:t>
      </w:r>
    </w:p>
    <w:p w14:paraId="3F48C3BF" w14:textId="77777777" w:rsidR="000506A5" w:rsidRDefault="00710B5D">
      <w:pPr>
        <w:numPr>
          <w:ilvl w:val="0"/>
          <w:numId w:val="7"/>
        </w:numPr>
        <w:spacing w:after="289"/>
        <w:ind w:right="532" w:hanging="360"/>
      </w:pPr>
      <w:r>
        <w:t>Smluvní pokuty podle této smlouvy si smluvní strany sjednávají jako ujednání na samotné smlouvě nezávislá pro případ, že jejich smluvní vztah z nějakého důvodu zanikne před řádným dokončením poskytování služeb. To znamená, že po ukončení smlouvy zůstane zachováno právo uplatňovat smluvní pokuty nebo úrok z prodlení, na něž vznikl nárok po dobu platnosti smlouvy.</w:t>
      </w:r>
    </w:p>
    <w:p w14:paraId="658A529F" w14:textId="77777777" w:rsidR="000506A5" w:rsidRDefault="00710B5D">
      <w:pPr>
        <w:numPr>
          <w:ilvl w:val="0"/>
          <w:numId w:val="7"/>
        </w:numPr>
        <w:spacing w:after="761"/>
        <w:ind w:right="532" w:hanging="360"/>
      </w:pPr>
      <w:r>
        <w:t>Smluvní pokuta, popř. náhrada škody budou vyúčtovány samostatným daňovým dokladem se splatností 30 dní ode dne doručení vyúčtování povinné smluvní straně.</w:t>
      </w:r>
    </w:p>
    <w:p w14:paraId="06908E9C" w14:textId="77777777" w:rsidR="000506A5" w:rsidRPr="00710B5D" w:rsidRDefault="00710B5D">
      <w:pPr>
        <w:pStyle w:val="Nadpis1"/>
        <w:ind w:left="692" w:right="1320"/>
        <w:rPr>
          <w:b/>
          <w:bCs/>
        </w:rPr>
      </w:pPr>
      <w:r w:rsidRPr="00710B5D">
        <w:rPr>
          <w:b/>
          <w:bCs/>
        </w:rPr>
        <w:t>VII. Odpovědnost za škodu</w:t>
      </w:r>
    </w:p>
    <w:p w14:paraId="72BB98E9" w14:textId="77777777" w:rsidR="000506A5" w:rsidRDefault="00710B5D">
      <w:pPr>
        <w:spacing w:after="268"/>
        <w:ind w:left="422" w:right="532" w:hanging="336"/>
      </w:pPr>
      <w:proofErr w:type="gramStart"/>
      <w:r>
        <w:t>l .</w:t>
      </w:r>
      <w:proofErr w:type="gramEnd"/>
      <w:r>
        <w:t xml:space="preserve"> Každá ze stran této smlouvy odpovídá druhé straně za škodu vzniklou porušením povinností vyplývající z této smlouvy, nebo zaviněným porušením právních předpisů.</w:t>
      </w:r>
    </w:p>
    <w:p w14:paraId="21E62339" w14:textId="77777777" w:rsidR="000506A5" w:rsidRDefault="00710B5D">
      <w:pPr>
        <w:numPr>
          <w:ilvl w:val="0"/>
          <w:numId w:val="8"/>
        </w:numPr>
        <w:spacing w:after="278"/>
        <w:ind w:right="532" w:hanging="360"/>
      </w:pPr>
      <w:r>
        <w:t>Odpovědnosti se strana zprostí, jestliže byla škoda způsobená objektivně neodvratitelnou událostí, které nemohlo být zabráněno ani při vynaložení veškerého úsilí, které lze požadovat za daných podmínek konkrétního případu (vyšší moc).</w:t>
      </w:r>
    </w:p>
    <w:p w14:paraId="14E20FDC" w14:textId="77777777" w:rsidR="000506A5" w:rsidRDefault="00710B5D">
      <w:pPr>
        <w:numPr>
          <w:ilvl w:val="0"/>
          <w:numId w:val="8"/>
        </w:numPr>
        <w:ind w:right="532" w:hanging="360"/>
      </w:pPr>
      <w:r>
        <w:t xml:space="preserve">Dodavatel odpovídá Objednateli za škodu způsobenou porušením právní povinnosti a za škodu na jeho majetku způsobenou při výkonu úklidových služeb podle této smlouvy jeho zaměstnanci a jinými pracovníky, které pro provádění úklidové služby podle této smlouvy. Pro potřeby odpovědnosti za škodu podle tohoto článku se rozumí zaměstnanci Objednatele i třetí osoby, které provádí úklidové služby podle této smlouvy. Pokud Objednatel použil pro realizaci úklidových služeb (pravidelný měsíční úklid nebo mimořádný úklid) třetí osobu, pak jej tato skutečnost nezbavuje odpovědnosti za škodu vůči Objednateli podle toho článku. Dodavatel </w:t>
      </w:r>
      <w:r>
        <w:lastRenderedPageBreak/>
        <w:t>odpovídá za škodu, kterou způsobí třetí osoba při výkonu nebo v souvislosti s plněním podle této smlouvy, jako kdyby plnil sám.</w:t>
      </w:r>
    </w:p>
    <w:p w14:paraId="3F872FB5" w14:textId="77777777" w:rsidR="000506A5" w:rsidRDefault="00710B5D">
      <w:pPr>
        <w:numPr>
          <w:ilvl w:val="0"/>
          <w:numId w:val="8"/>
        </w:numPr>
        <w:spacing w:after="646"/>
        <w:ind w:right="532" w:hanging="360"/>
      </w:pPr>
      <w:r>
        <w:t>Dodavatel má sjednáno pojištění odpovědnosti za škodu způsobenou jeho podnikatelskou činností třetím osobám na částku plnění v min. výši 10 000 000,- Kč, což doloží před podpisem této smlouvy včetně potvrzení úhrady takového pojištění na příslušné období. Dodavatel je povinen po dobu trvání této smlouvy takovým pojištěním ve sjednaném rozsahu disponovat a pravidelně na žádost Objednatele prokazovat tuto skutečnost včetně prokazování úhrady pojištění.</w:t>
      </w:r>
    </w:p>
    <w:p w14:paraId="403E02DA" w14:textId="77777777" w:rsidR="000506A5" w:rsidRPr="00710B5D" w:rsidRDefault="00710B5D">
      <w:pPr>
        <w:pStyle w:val="Nadpis1"/>
        <w:ind w:left="692" w:right="1128"/>
        <w:rPr>
          <w:b/>
          <w:bCs/>
        </w:rPr>
      </w:pPr>
      <w:r w:rsidRPr="00710B5D">
        <w:rPr>
          <w:b/>
          <w:bCs/>
        </w:rPr>
        <w:t>VIII. Ochrana osobních údajů</w:t>
      </w:r>
    </w:p>
    <w:p w14:paraId="260045B4" w14:textId="77777777" w:rsidR="000506A5" w:rsidRDefault="00710B5D">
      <w:pPr>
        <w:numPr>
          <w:ilvl w:val="0"/>
          <w:numId w:val="9"/>
        </w:numPr>
        <w:ind w:right="532" w:hanging="360"/>
      </w:pPr>
      <w:r>
        <w:t>Dodavatel se zavazuje při plnění této Smlouvy postupovat v souladu s požadavky:</w:t>
      </w:r>
    </w:p>
    <w:p w14:paraId="737EE26E" w14:textId="77777777" w:rsidR="000506A5" w:rsidRDefault="00710B5D">
      <w:pPr>
        <w:numPr>
          <w:ilvl w:val="1"/>
          <w:numId w:val="9"/>
        </w:numPr>
        <w:spacing w:after="268"/>
        <w:ind w:right="532"/>
      </w:pPr>
      <w:r>
        <w:t xml:space="preserve">nařízení Evropského parlamentu a Rady (EU) 2016/679 0 ochraně fyzických osob v souvislosti se zpracováním osobních údajů a o volném pohybu těchto údajů a o zrušení směrnice 95/46/ES (obecné nařízení o ochraně osobních údajů), ve znění pozdějších předpisů (dále jen GDPR), </w:t>
      </w:r>
      <w:r>
        <w:rPr>
          <w:noProof/>
        </w:rPr>
        <w:drawing>
          <wp:inline distT="0" distB="0" distL="0" distR="0" wp14:anchorId="24C3556F" wp14:editId="74B15BA9">
            <wp:extent cx="42675" cy="21338"/>
            <wp:effectExtent l="0" t="0" r="0" b="0"/>
            <wp:docPr id="20979" name="Picture 20979"/>
            <wp:cNvGraphicFramePr/>
            <a:graphic xmlns:a="http://schemas.openxmlformats.org/drawingml/2006/main">
              <a:graphicData uri="http://schemas.openxmlformats.org/drawingml/2006/picture">
                <pic:pic xmlns:pic="http://schemas.openxmlformats.org/drawingml/2006/picture">
                  <pic:nvPicPr>
                    <pic:cNvPr id="20979" name="Picture 20979"/>
                    <pic:cNvPicPr/>
                  </pic:nvPicPr>
                  <pic:blipFill>
                    <a:blip r:embed="rId13"/>
                    <a:stretch>
                      <a:fillRect/>
                    </a:stretch>
                  </pic:blipFill>
                  <pic:spPr>
                    <a:xfrm>
                      <a:off x="0" y="0"/>
                      <a:ext cx="42675" cy="21338"/>
                    </a:xfrm>
                    <a:prstGeom prst="rect">
                      <a:avLst/>
                    </a:prstGeom>
                  </pic:spPr>
                </pic:pic>
              </a:graphicData>
            </a:graphic>
          </wp:inline>
        </w:drawing>
      </w:r>
      <w:r>
        <w:t xml:space="preserve"> zákona č. 110/2019 Sb. o zpracování osobních údajů, ve znění pozdějších předpisů (dále jen Zákon o zpracování osobních údajů).</w:t>
      </w:r>
    </w:p>
    <w:p w14:paraId="65C18035" w14:textId="77777777" w:rsidR="000506A5" w:rsidRDefault="00710B5D">
      <w:pPr>
        <w:numPr>
          <w:ilvl w:val="0"/>
          <w:numId w:val="9"/>
        </w:numPr>
        <w:ind w:right="532" w:hanging="360"/>
      </w:pPr>
      <w:r>
        <w:t>Za důvěrné informace se považují vždy:</w:t>
      </w:r>
    </w:p>
    <w:p w14:paraId="4B6060F9" w14:textId="77777777" w:rsidR="000506A5" w:rsidRDefault="00710B5D">
      <w:pPr>
        <w:numPr>
          <w:ilvl w:val="1"/>
          <w:numId w:val="9"/>
        </w:numPr>
        <w:spacing w:after="255"/>
        <w:ind w:right="532"/>
      </w:pPr>
      <w:r>
        <w:t xml:space="preserve">veškeré osobní údaje ve smyslu GDPR a Zákona o ochraně osobních údajů, </w:t>
      </w:r>
      <w:r>
        <w:rPr>
          <w:noProof/>
        </w:rPr>
        <w:drawing>
          <wp:inline distT="0" distB="0" distL="0" distR="0" wp14:anchorId="53166884" wp14:editId="1DB46F30">
            <wp:extent cx="42675" cy="15242"/>
            <wp:effectExtent l="0" t="0" r="0" b="0"/>
            <wp:docPr id="20981" name="Picture 20981"/>
            <wp:cNvGraphicFramePr/>
            <a:graphic xmlns:a="http://schemas.openxmlformats.org/drawingml/2006/main">
              <a:graphicData uri="http://schemas.openxmlformats.org/drawingml/2006/picture">
                <pic:pic xmlns:pic="http://schemas.openxmlformats.org/drawingml/2006/picture">
                  <pic:nvPicPr>
                    <pic:cNvPr id="20981" name="Picture 20981"/>
                    <pic:cNvPicPr/>
                  </pic:nvPicPr>
                  <pic:blipFill>
                    <a:blip r:embed="rId14"/>
                    <a:stretch>
                      <a:fillRect/>
                    </a:stretch>
                  </pic:blipFill>
                  <pic:spPr>
                    <a:xfrm>
                      <a:off x="0" y="0"/>
                      <a:ext cx="42675" cy="15242"/>
                    </a:xfrm>
                    <a:prstGeom prst="rect">
                      <a:avLst/>
                    </a:prstGeom>
                  </pic:spPr>
                </pic:pic>
              </a:graphicData>
            </a:graphic>
          </wp:inline>
        </w:drawing>
      </w:r>
      <w:r>
        <w:t xml:space="preserve"> veškeré informace poskytnuté Objednatelem Dodavateli v souvislosti s touto Smlouvou, </w:t>
      </w:r>
      <w:r>
        <w:rPr>
          <w:noProof/>
        </w:rPr>
        <w:drawing>
          <wp:inline distT="0" distB="0" distL="0" distR="0" wp14:anchorId="2E1A591C" wp14:editId="43D94463">
            <wp:extent cx="42675" cy="18290"/>
            <wp:effectExtent l="0" t="0" r="0" b="0"/>
            <wp:docPr id="20982" name="Picture 20982"/>
            <wp:cNvGraphicFramePr/>
            <a:graphic xmlns:a="http://schemas.openxmlformats.org/drawingml/2006/main">
              <a:graphicData uri="http://schemas.openxmlformats.org/drawingml/2006/picture">
                <pic:pic xmlns:pic="http://schemas.openxmlformats.org/drawingml/2006/picture">
                  <pic:nvPicPr>
                    <pic:cNvPr id="20982" name="Picture 20982"/>
                    <pic:cNvPicPr/>
                  </pic:nvPicPr>
                  <pic:blipFill>
                    <a:blip r:embed="rId15"/>
                    <a:stretch>
                      <a:fillRect/>
                    </a:stretch>
                  </pic:blipFill>
                  <pic:spPr>
                    <a:xfrm>
                      <a:off x="0" y="0"/>
                      <a:ext cx="42675" cy="18290"/>
                    </a:xfrm>
                    <a:prstGeom prst="rect">
                      <a:avLst/>
                    </a:prstGeom>
                  </pic:spPr>
                </pic:pic>
              </a:graphicData>
            </a:graphic>
          </wp:inline>
        </w:drawing>
      </w:r>
      <w:r>
        <w:t xml:space="preserve"> informace, na které se vztahuje zákonem uložená povinnost mlčenlivosti Objednatele, </w:t>
      </w:r>
      <w:r>
        <w:rPr>
          <w:noProof/>
        </w:rPr>
        <w:drawing>
          <wp:inline distT="0" distB="0" distL="0" distR="0" wp14:anchorId="0121732B" wp14:editId="7B4BECFE">
            <wp:extent cx="42675" cy="21338"/>
            <wp:effectExtent l="0" t="0" r="0" b="0"/>
            <wp:docPr id="20983" name="Picture 20983"/>
            <wp:cNvGraphicFramePr/>
            <a:graphic xmlns:a="http://schemas.openxmlformats.org/drawingml/2006/main">
              <a:graphicData uri="http://schemas.openxmlformats.org/drawingml/2006/picture">
                <pic:pic xmlns:pic="http://schemas.openxmlformats.org/drawingml/2006/picture">
                  <pic:nvPicPr>
                    <pic:cNvPr id="20983" name="Picture 20983"/>
                    <pic:cNvPicPr/>
                  </pic:nvPicPr>
                  <pic:blipFill>
                    <a:blip r:embed="rId16"/>
                    <a:stretch>
                      <a:fillRect/>
                    </a:stretch>
                  </pic:blipFill>
                  <pic:spPr>
                    <a:xfrm>
                      <a:off x="0" y="0"/>
                      <a:ext cx="42675" cy="21338"/>
                    </a:xfrm>
                    <a:prstGeom prst="rect">
                      <a:avLst/>
                    </a:prstGeom>
                  </pic:spPr>
                </pic:pic>
              </a:graphicData>
            </a:graphic>
          </wp:inline>
        </w:drawing>
      </w:r>
      <w:r>
        <w:t xml:space="preserve"> veškeré další informace, které budou Objednatelem či Dodavatelem označeny jako důvěrné ve smyslu ustanovení 218 zákona č. 134/2016 Sb., ZZVZ.</w:t>
      </w:r>
    </w:p>
    <w:p w14:paraId="4B7503A1" w14:textId="77777777" w:rsidR="000506A5" w:rsidRDefault="00710B5D">
      <w:pPr>
        <w:numPr>
          <w:ilvl w:val="0"/>
          <w:numId w:val="9"/>
        </w:numPr>
        <w:spacing w:after="276"/>
        <w:ind w:right="532" w:hanging="360"/>
      </w:pPr>
      <w:r>
        <w:t>Dodavatel je povinen důvěrné informace užít pouze za účelem plnění této Smlouvy. Jiná použití nejsou bez písemného svolení Objednatele přípustná.</w:t>
      </w:r>
    </w:p>
    <w:p w14:paraId="631902CA" w14:textId="77777777" w:rsidR="000506A5" w:rsidRDefault="00710B5D">
      <w:pPr>
        <w:numPr>
          <w:ilvl w:val="0"/>
          <w:numId w:val="9"/>
        </w:numPr>
        <w:spacing w:after="297"/>
        <w:ind w:right="532" w:hanging="360"/>
      </w:pPr>
      <w:r>
        <w:t>Za prokázané porušení povinností souvisejících s ochranou důvěrných informací dle Smlouvy má druhá Smluvní strana právo požadovat náhradu takto vzniklé škody.</w:t>
      </w:r>
    </w:p>
    <w:p w14:paraId="518CEE47" w14:textId="77777777" w:rsidR="000506A5" w:rsidRDefault="00710B5D">
      <w:pPr>
        <w:numPr>
          <w:ilvl w:val="0"/>
          <w:numId w:val="9"/>
        </w:numPr>
        <w:spacing w:after="314"/>
        <w:ind w:right="532" w:hanging="360"/>
      </w:pPr>
      <w:r>
        <w:t>Shromažďovat a zpracovávat osobní údaje zaměstnanců Objednatele a jiných osob, event. zvláštní osobní údaje, lze jen v případech stanovených GDPR a Zákonem o ochraně osobních údajů nebo se souhlasem subjektu osobních údajů. Dodavatel je povinen zachovávat mlčenlivost o osobních údajích zaměstnanců Objednatele a jiných osob, se kterými bude v průběhu plnění této Smlouvy seznámen, není oprávněn je zpřístupňovat třetím osobám a rovněž není oprávněn je jakýmkoliv způsobem zveřejnit. Dodavatel je rovněž povinen zajistit ochranu osobních údajů zaměstnanců Objednatele nebo jiných osob, s nimiž v průběhu provádění této smlouvy přijde do styku, aby se k těmto nemohly dostat neoprávněné subjekty, a to v rozsahu, který po Dodavateli lze spravedlivě požadovat v rámci plnění této Smlouvy. Uvedené platí i pro zaměstnance Dodavatele. Objednatel se zavazuje zajistit, že Dodavatel přijde do styku s osobními údaji jeho zaměstnanců či jiných osob výhradně v nejmenším možném rozsahu, v jakém je to pro plnění této Smlouvy nezbytné.</w:t>
      </w:r>
    </w:p>
    <w:p w14:paraId="269DED0A" w14:textId="77777777" w:rsidR="000506A5" w:rsidRDefault="00710B5D">
      <w:pPr>
        <w:numPr>
          <w:ilvl w:val="0"/>
          <w:numId w:val="9"/>
        </w:numPr>
        <w:ind w:right="532" w:hanging="360"/>
      </w:pPr>
      <w:r>
        <w:t xml:space="preserve">Dodavatel se zavazuje, že jeho zaměstnanci, poddodavatelé a zaměstnanci poddodavatelů nebudou neoprávněně a mimo smluvní ujednání nakládat s osobními údaji, se kterými přijdou v rámci plnění předmětu Smlouvy do styku, nebudou zcizovat a zpřístupňovat informace o činnosti, systému řízení a kontroly, které se vztahují k Objednateli, ani neumožní jejich zcizení či zpřístupnění. Stejně tak zachovají mlčenlivost o všech skutečnostech a informacích, se kterými </w:t>
      </w:r>
      <w:r>
        <w:lastRenderedPageBreak/>
        <w:t>se seznámí při své činnosti v rámci plnění předmětu této Smlouvy a nebudou vyvíjet žádnou činnost, která nesouvisí s předmětem této Smlouvy.</w:t>
      </w:r>
    </w:p>
    <w:p w14:paraId="139B6AE8" w14:textId="77777777" w:rsidR="000506A5" w:rsidRDefault="00710B5D">
      <w:pPr>
        <w:numPr>
          <w:ilvl w:val="0"/>
          <w:numId w:val="9"/>
        </w:numPr>
        <w:spacing w:after="395"/>
        <w:ind w:right="532" w:hanging="360"/>
      </w:pPr>
      <w:r>
        <w:t>Dodavatel je odpovědný i za zcizení nebo zpřístupnění důvěrných informací třetím osobám, které nejsou zainteresovány na výkonu předmětu činnosti této Smlouvy z nedbalosti.</w:t>
      </w:r>
    </w:p>
    <w:p w14:paraId="4C610AB1" w14:textId="77777777" w:rsidR="000506A5" w:rsidRDefault="00710B5D">
      <w:pPr>
        <w:numPr>
          <w:ilvl w:val="0"/>
          <w:numId w:val="9"/>
        </w:numPr>
        <w:spacing w:after="339"/>
        <w:ind w:right="532" w:hanging="360"/>
      </w:pPr>
      <w:r>
        <w:t>Dodavatel ani jeho zaměstnanci nesmí bez vědomí a prokazatelného souhlasu Objednatele pořizovat žádné kopie důvěrných informací, k nimž získají přístup na základě plnění předmětu Smlouvy.</w:t>
      </w:r>
    </w:p>
    <w:p w14:paraId="41E3FBEC" w14:textId="77777777" w:rsidR="000506A5" w:rsidRDefault="00710B5D">
      <w:pPr>
        <w:numPr>
          <w:ilvl w:val="0"/>
          <w:numId w:val="9"/>
        </w:numPr>
        <w:spacing w:after="322"/>
        <w:ind w:right="532" w:hanging="360"/>
      </w:pPr>
      <w:r>
        <w:t>Povinnost poskytovat informace podle zákona č. 106/19?9 Sb., o svobodném přístupu k informacím, ve znění pozdějších předpisů, není tímto ustanovením dotčena.</w:t>
      </w:r>
    </w:p>
    <w:p w14:paraId="62445B7B" w14:textId="77777777" w:rsidR="000506A5" w:rsidRDefault="00710B5D">
      <w:pPr>
        <w:numPr>
          <w:ilvl w:val="0"/>
          <w:numId w:val="9"/>
        </w:numPr>
        <w:ind w:right="532" w:hanging="360"/>
      </w:pPr>
      <w:r>
        <w:t>Povinnost zachovávat mlčenlivost uvedenou v tomto článku se nevztahuje na informace:</w:t>
      </w:r>
    </w:p>
    <w:p w14:paraId="73767A36" w14:textId="77777777" w:rsidR="000506A5" w:rsidRDefault="00710B5D">
      <w:pPr>
        <w:spacing w:after="265"/>
        <w:ind w:left="413" w:right="532"/>
      </w:pPr>
      <w:r>
        <w:rPr>
          <w:noProof/>
        </w:rPr>
        <w:drawing>
          <wp:inline distT="0" distB="0" distL="0" distR="0" wp14:anchorId="2ACFCB34" wp14:editId="00B363BC">
            <wp:extent cx="45723" cy="48773"/>
            <wp:effectExtent l="0" t="0" r="0" b="0"/>
            <wp:docPr id="23632" name="Picture 23632"/>
            <wp:cNvGraphicFramePr/>
            <a:graphic xmlns:a="http://schemas.openxmlformats.org/drawingml/2006/main">
              <a:graphicData uri="http://schemas.openxmlformats.org/drawingml/2006/picture">
                <pic:pic xmlns:pic="http://schemas.openxmlformats.org/drawingml/2006/picture">
                  <pic:nvPicPr>
                    <pic:cNvPr id="23632" name="Picture 23632"/>
                    <pic:cNvPicPr/>
                  </pic:nvPicPr>
                  <pic:blipFill>
                    <a:blip r:embed="rId17"/>
                    <a:stretch>
                      <a:fillRect/>
                    </a:stretch>
                  </pic:blipFill>
                  <pic:spPr>
                    <a:xfrm>
                      <a:off x="0" y="0"/>
                      <a:ext cx="45723" cy="48773"/>
                    </a:xfrm>
                    <a:prstGeom prst="rect">
                      <a:avLst/>
                    </a:prstGeom>
                  </pic:spPr>
                </pic:pic>
              </a:graphicData>
            </a:graphic>
          </wp:inline>
        </w:drawing>
      </w:r>
      <w:r>
        <w:t xml:space="preserve"> které jsou nebo se stanou všeobecně a veřejně přístupnými jinak než porušením právních povinností ze strany Dodavatele, </w:t>
      </w:r>
      <w:r>
        <w:rPr>
          <w:noProof/>
        </w:rPr>
        <w:drawing>
          <wp:inline distT="0" distB="0" distL="0" distR="0" wp14:anchorId="7D05CE9A" wp14:editId="62D3E9B3">
            <wp:extent cx="48771" cy="54869"/>
            <wp:effectExtent l="0" t="0" r="0" b="0"/>
            <wp:docPr id="23633" name="Picture 23633"/>
            <wp:cNvGraphicFramePr/>
            <a:graphic xmlns:a="http://schemas.openxmlformats.org/drawingml/2006/main">
              <a:graphicData uri="http://schemas.openxmlformats.org/drawingml/2006/picture">
                <pic:pic xmlns:pic="http://schemas.openxmlformats.org/drawingml/2006/picture">
                  <pic:nvPicPr>
                    <pic:cNvPr id="23633" name="Picture 23633"/>
                    <pic:cNvPicPr/>
                  </pic:nvPicPr>
                  <pic:blipFill>
                    <a:blip r:embed="rId18"/>
                    <a:stretch>
                      <a:fillRect/>
                    </a:stretch>
                  </pic:blipFill>
                  <pic:spPr>
                    <a:xfrm>
                      <a:off x="0" y="0"/>
                      <a:ext cx="48771" cy="54869"/>
                    </a:xfrm>
                    <a:prstGeom prst="rect">
                      <a:avLst/>
                    </a:prstGeom>
                  </pic:spPr>
                </pic:pic>
              </a:graphicData>
            </a:graphic>
          </wp:inline>
        </w:drawing>
      </w:r>
      <w:r>
        <w:t xml:space="preserve"> u nichž je Dodavatel schopen prokázat, že mu byly známy a byly mu volně k dispozici ještě před přijetím těchto informací od Objednatele, </w:t>
      </w:r>
      <w:r>
        <w:rPr>
          <w:noProof/>
        </w:rPr>
        <w:drawing>
          <wp:inline distT="0" distB="0" distL="0" distR="0" wp14:anchorId="76B951DD" wp14:editId="3E868352">
            <wp:extent cx="48771" cy="48773"/>
            <wp:effectExtent l="0" t="0" r="0" b="0"/>
            <wp:docPr id="23634" name="Picture 23634"/>
            <wp:cNvGraphicFramePr/>
            <a:graphic xmlns:a="http://schemas.openxmlformats.org/drawingml/2006/main">
              <a:graphicData uri="http://schemas.openxmlformats.org/drawingml/2006/picture">
                <pic:pic xmlns:pic="http://schemas.openxmlformats.org/drawingml/2006/picture">
                  <pic:nvPicPr>
                    <pic:cNvPr id="23634" name="Picture 23634"/>
                    <pic:cNvPicPr/>
                  </pic:nvPicPr>
                  <pic:blipFill>
                    <a:blip r:embed="rId19"/>
                    <a:stretch>
                      <a:fillRect/>
                    </a:stretch>
                  </pic:blipFill>
                  <pic:spPr>
                    <a:xfrm>
                      <a:off x="0" y="0"/>
                      <a:ext cx="48771" cy="48773"/>
                    </a:xfrm>
                    <a:prstGeom prst="rect">
                      <a:avLst/>
                    </a:prstGeom>
                  </pic:spPr>
                </pic:pic>
              </a:graphicData>
            </a:graphic>
          </wp:inline>
        </w:drawing>
      </w:r>
      <w:r>
        <w:t xml:space="preserve"> které budou Dodavateli po uzavření této Smlouvy sděleny bez povinnosti mlčenlivosti třetí stranou, jež rovněž není ve vztahu k nim nijak vázána, </w:t>
      </w:r>
      <w:r>
        <w:rPr>
          <w:noProof/>
        </w:rPr>
        <w:drawing>
          <wp:inline distT="0" distB="0" distL="0" distR="0" wp14:anchorId="4968BA54" wp14:editId="51C104AD">
            <wp:extent cx="45723" cy="51821"/>
            <wp:effectExtent l="0" t="0" r="0" b="0"/>
            <wp:docPr id="23635" name="Picture 23635"/>
            <wp:cNvGraphicFramePr/>
            <a:graphic xmlns:a="http://schemas.openxmlformats.org/drawingml/2006/main">
              <a:graphicData uri="http://schemas.openxmlformats.org/drawingml/2006/picture">
                <pic:pic xmlns:pic="http://schemas.openxmlformats.org/drawingml/2006/picture">
                  <pic:nvPicPr>
                    <pic:cNvPr id="23635" name="Picture 23635"/>
                    <pic:cNvPicPr/>
                  </pic:nvPicPr>
                  <pic:blipFill>
                    <a:blip r:embed="rId20"/>
                    <a:stretch>
                      <a:fillRect/>
                    </a:stretch>
                  </pic:blipFill>
                  <pic:spPr>
                    <a:xfrm>
                      <a:off x="0" y="0"/>
                      <a:ext cx="45723" cy="51821"/>
                    </a:xfrm>
                    <a:prstGeom prst="rect">
                      <a:avLst/>
                    </a:prstGeom>
                  </pic:spPr>
                </pic:pic>
              </a:graphicData>
            </a:graphic>
          </wp:inline>
        </w:drawing>
      </w:r>
      <w:r>
        <w:t xml:space="preserve"> jejichž sdělení se vyžaduje ze zákona.</w:t>
      </w:r>
    </w:p>
    <w:p w14:paraId="233B657A" w14:textId="77777777" w:rsidR="000506A5" w:rsidRDefault="00710B5D">
      <w:pPr>
        <w:numPr>
          <w:ilvl w:val="0"/>
          <w:numId w:val="9"/>
        </w:numPr>
        <w:ind w:right="532" w:hanging="360"/>
      </w:pPr>
      <w:r>
        <w:t>Objednatel má právo provést kontrolu znalosti textu uvedeného v tomto článku Smlouvy a rovněž má právo odmítnout přístup k informacím a informačním zařízením zaměstnancům prodávajícího, kteří neprokáží potřebné znalosti nebo jejichž chování bude v rozporu s předmětem této Smlouvy nebo obecně závazných právních předpisů, aniž by to Dodavatelem bylo považováno za porušení potřebné součinnosti ze strany Objednatele.</w:t>
      </w:r>
    </w:p>
    <w:p w14:paraId="38B0B68A" w14:textId="77777777" w:rsidR="000506A5" w:rsidRDefault="00710B5D">
      <w:pPr>
        <w:numPr>
          <w:ilvl w:val="0"/>
          <w:numId w:val="9"/>
        </w:numPr>
        <w:spacing w:after="309"/>
        <w:ind w:right="532" w:hanging="360"/>
      </w:pPr>
      <w:r>
        <w:t>Smluvní strany se zavazují dodržovat povinnosti dle tohoto článku Smlouvy i po ukončení účinnosti Smlouvy.</w:t>
      </w:r>
    </w:p>
    <w:p w14:paraId="6E578EF7" w14:textId="77777777" w:rsidR="000506A5" w:rsidRDefault="00710B5D">
      <w:pPr>
        <w:pStyle w:val="Nadpis1"/>
        <w:tabs>
          <w:tab w:val="center" w:pos="3408"/>
          <w:tab w:val="center" w:pos="5096"/>
        </w:tabs>
        <w:spacing w:after="301"/>
        <w:ind w:left="0" w:firstLine="0"/>
        <w:jc w:val="left"/>
      </w:pPr>
      <w:r>
        <w:tab/>
        <w:t xml:space="preserve">IX. </w:t>
      </w:r>
      <w:r>
        <w:tab/>
        <w:t>Závěrečná ustanovení</w:t>
      </w:r>
    </w:p>
    <w:p w14:paraId="30149AD5" w14:textId="77777777" w:rsidR="000506A5" w:rsidRDefault="00710B5D">
      <w:pPr>
        <w:numPr>
          <w:ilvl w:val="0"/>
          <w:numId w:val="10"/>
        </w:numPr>
        <w:spacing w:after="279"/>
        <w:ind w:left="441" w:right="532" w:hanging="422"/>
      </w:pPr>
      <w:r>
        <w:t>Tato smlouva je vyhotovena ve čtyřech stejnopisech, z nichž každá smluvní strana obdrží dvě vyhotovení.</w:t>
      </w:r>
    </w:p>
    <w:p w14:paraId="2184B605" w14:textId="77777777" w:rsidR="000506A5" w:rsidRDefault="00710B5D">
      <w:pPr>
        <w:numPr>
          <w:ilvl w:val="0"/>
          <w:numId w:val="10"/>
        </w:numPr>
        <w:spacing w:after="328"/>
        <w:ind w:left="441" w:right="532" w:hanging="422"/>
      </w:pPr>
      <w:r>
        <w:t>V případě, kdy Dodavatel pověřil prováděním úklidových služeb podle této smlouvy svého poddodavatele, je Dodavatel povinen seznámit poddodavatele s touto smlouvou a zároveň Dodavatel odpovídá Objednateli za činnosti prováděné poddodavatelem, jako kdyby je prováděl sám.</w:t>
      </w:r>
    </w:p>
    <w:p w14:paraId="7B47B315" w14:textId="77777777" w:rsidR="000506A5" w:rsidRDefault="00710B5D">
      <w:pPr>
        <w:numPr>
          <w:ilvl w:val="0"/>
          <w:numId w:val="10"/>
        </w:numPr>
        <w:spacing w:after="331"/>
        <w:ind w:left="441" w:right="532" w:hanging="422"/>
      </w:pPr>
      <w:r>
        <w:t>Smluvní strany se dohodly, že případné změny v interních předpisech a jiných dokumentech Objednatele (např. Desinfekční řády jednotlivých objektů Objednatele) lze zaslat Dodavateli, který toto po seznámení se s nimi písemně potvrdí. V tomto případě nebude uzavírán dodatek k této smlouvě. Jakékoliv další změny této smlouvy budou prováděny výhradně písemným dodatkem podepsaným oběma smluvními stranami a takový dodatek bude uzavřen v souladu se zákonem.</w:t>
      </w:r>
    </w:p>
    <w:p w14:paraId="08AE2198" w14:textId="77777777" w:rsidR="000506A5" w:rsidRDefault="00710B5D">
      <w:pPr>
        <w:numPr>
          <w:ilvl w:val="0"/>
          <w:numId w:val="10"/>
        </w:numPr>
        <w:ind w:left="441" w:right="532" w:hanging="422"/>
      </w:pPr>
      <w:r>
        <w:t>Dodavatel je povinen předložit do 10 pracovních dnů po podpisu této smlouvy, která plnění bude provádět prostřednictvím poddodavatele a v tomto seznamu takového poddodavatele identifikovat. V případě změn v takovém seznamu je Dodavatel povinen do 5 pracovních dnů takový seznam aktualizovat a předat jej Objednateli.</w:t>
      </w:r>
    </w:p>
    <w:p w14:paraId="1B4B8C87" w14:textId="77777777" w:rsidR="000506A5" w:rsidRDefault="00710B5D">
      <w:pPr>
        <w:numPr>
          <w:ilvl w:val="0"/>
          <w:numId w:val="10"/>
        </w:numPr>
        <w:spacing w:after="266"/>
        <w:ind w:left="441" w:right="532" w:hanging="422"/>
      </w:pPr>
      <w:r>
        <w:t>Tato smlouva nabývá platnosti dnem podpisu oběma Smluvními stranami a účinnosti dnem uveřejnění v registru smluv.</w:t>
      </w:r>
    </w:p>
    <w:p w14:paraId="3C5AD562" w14:textId="77777777" w:rsidR="000506A5" w:rsidRDefault="00710B5D">
      <w:pPr>
        <w:numPr>
          <w:ilvl w:val="0"/>
          <w:numId w:val="10"/>
        </w:numPr>
        <w:spacing w:after="213"/>
        <w:ind w:left="441" w:right="532" w:hanging="422"/>
      </w:pPr>
      <w:r>
        <w:lastRenderedPageBreak/>
        <w:t>Nedílnou součást této smlouvy tvoří následující přílohy:</w:t>
      </w:r>
    </w:p>
    <w:p w14:paraId="03B8EF3D" w14:textId="77777777" w:rsidR="000506A5" w:rsidRDefault="00710B5D">
      <w:pPr>
        <w:ind w:left="1003" w:right="532"/>
      </w:pPr>
      <w:r>
        <w:t xml:space="preserve">Příloha č. </w:t>
      </w:r>
      <w:proofErr w:type="gramStart"/>
      <w:r>
        <w:t>I - Ceník</w:t>
      </w:r>
      <w:proofErr w:type="gramEnd"/>
      <w:r>
        <w:t xml:space="preserve"> pravidelného úklidu</w:t>
      </w:r>
    </w:p>
    <w:p w14:paraId="68BEBA72" w14:textId="77777777" w:rsidR="000506A5" w:rsidRDefault="00710B5D">
      <w:pPr>
        <w:ind w:left="1003" w:right="532"/>
      </w:pPr>
      <w:r>
        <w:t>Příloha č. 2 - Nabídka dodavatele</w:t>
      </w:r>
    </w:p>
    <w:p w14:paraId="78038599" w14:textId="77777777" w:rsidR="000506A5" w:rsidRDefault="00710B5D">
      <w:pPr>
        <w:ind w:left="1003" w:right="532"/>
      </w:pPr>
      <w:r>
        <w:t>Příloha č. 3 - Dezinfekční plány</w:t>
      </w:r>
    </w:p>
    <w:p w14:paraId="3A2924C9" w14:textId="77777777" w:rsidR="000506A5" w:rsidRDefault="00710B5D">
      <w:pPr>
        <w:spacing w:after="0" w:line="259" w:lineRule="auto"/>
        <w:ind w:left="-658" w:right="-211"/>
        <w:jc w:val="left"/>
      </w:pPr>
      <w:r>
        <w:rPr>
          <w:noProof/>
        </w:rPr>
        <w:drawing>
          <wp:inline distT="0" distB="0" distL="0" distR="0" wp14:anchorId="74DD4AB8" wp14:editId="688867EE">
            <wp:extent cx="7016968" cy="539547"/>
            <wp:effectExtent l="0" t="0" r="0" b="0"/>
            <wp:docPr id="45562" name="Picture 45562"/>
            <wp:cNvGraphicFramePr/>
            <a:graphic xmlns:a="http://schemas.openxmlformats.org/drawingml/2006/main">
              <a:graphicData uri="http://schemas.openxmlformats.org/drawingml/2006/picture">
                <pic:pic xmlns:pic="http://schemas.openxmlformats.org/drawingml/2006/picture">
                  <pic:nvPicPr>
                    <pic:cNvPr id="45562" name="Picture 45562"/>
                    <pic:cNvPicPr/>
                  </pic:nvPicPr>
                  <pic:blipFill>
                    <a:blip r:embed="rId21"/>
                    <a:stretch>
                      <a:fillRect/>
                    </a:stretch>
                  </pic:blipFill>
                  <pic:spPr>
                    <a:xfrm>
                      <a:off x="0" y="0"/>
                      <a:ext cx="7016968" cy="539547"/>
                    </a:xfrm>
                    <a:prstGeom prst="rect">
                      <a:avLst/>
                    </a:prstGeom>
                  </pic:spPr>
                </pic:pic>
              </a:graphicData>
            </a:graphic>
          </wp:inline>
        </w:drawing>
      </w:r>
    </w:p>
    <w:sectPr w:rsidR="000506A5">
      <w:pgSz w:w="11900" w:h="16840"/>
      <w:pgMar w:top="1277" w:right="418" w:bottom="938" w:left="13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E83D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820522934" o:spid="_x0000_i1025" type="#_x0000_t75" style="width:6pt;height:6.75pt;visibility:visible;mso-wrap-style:square" filled="t">
            <v:imagedata r:id="rId1" o:title=""/>
            <o:lock v:ext="edit" aspectratio="f"/>
          </v:shape>
        </w:pict>
      </mc:Choice>
      <mc:Fallback>
        <w:drawing>
          <wp:inline distT="0" distB="0" distL="0" distR="0" wp14:anchorId="1F4AAEA7" wp14:editId="0F1B0C05">
            <wp:extent cx="76200" cy="85725"/>
            <wp:effectExtent l="0" t="0" r="0" b="0"/>
            <wp:docPr id="1820522934" name="Obrázek 18205229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388"/>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50F16BA3" id="Obrázek 1667185668" o:spid="_x0000_i1025" type="#_x0000_t75" style="width:1.5pt;height:.75pt;visibility:visible;mso-wrap-style:square" filled="t">
            <v:imagedata r:id="rId3" o:title=""/>
            <o:lock v:ext="edit" aspectratio="f"/>
          </v:shape>
        </w:pict>
      </mc:Choice>
      <mc:Fallback>
        <w:drawing>
          <wp:inline distT="0" distB="0" distL="0" distR="0" wp14:anchorId="1BA8DD02" wp14:editId="38334A41">
            <wp:extent cx="19050" cy="9525"/>
            <wp:effectExtent l="0" t="0" r="0" b="0"/>
            <wp:docPr id="1667185668" name="Obrázek 1667185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978"/>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solidFill>
                      <a:srgbClr val="FFFFFF"/>
                    </a:solidFill>
                    <a:ln>
                      <a:noFill/>
                    </a:ln>
                  </pic:spPr>
                </pic:pic>
              </a:graphicData>
            </a:graphic>
          </wp:inline>
        </w:drawing>
      </mc:Fallback>
    </mc:AlternateContent>
  </w:numPicBullet>
  <w:abstractNum w:abstractNumId="0" w15:restartNumberingAfterBreak="0">
    <w:nsid w:val="0EB5554D"/>
    <w:multiLevelType w:val="hybridMultilevel"/>
    <w:tmpl w:val="51C2193C"/>
    <w:lvl w:ilvl="0" w:tplc="610C8460">
      <w:start w:val="2"/>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A7DE8">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20A96">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B4AAB4">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AF62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C90F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7E9BFE">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031C8">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8715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7F40F0"/>
    <w:multiLevelType w:val="hybridMultilevel"/>
    <w:tmpl w:val="F8C2E544"/>
    <w:lvl w:ilvl="0" w:tplc="1B68C8C6">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C3822">
      <w:start w:val="1"/>
      <w:numFmt w:val="lowerLetter"/>
      <w:lvlText w:val="%2"/>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E3DF0">
      <w:start w:val="1"/>
      <w:numFmt w:val="lowerRoman"/>
      <w:lvlText w:val="%3"/>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70379E">
      <w:start w:val="1"/>
      <w:numFmt w:val="decimal"/>
      <w:lvlText w:val="%4"/>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D28FE4">
      <w:start w:val="1"/>
      <w:numFmt w:val="lowerLetter"/>
      <w:lvlText w:val="%5"/>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0635CC">
      <w:start w:val="1"/>
      <w:numFmt w:val="lowerRoman"/>
      <w:lvlText w:val="%6"/>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E96BA">
      <w:start w:val="1"/>
      <w:numFmt w:val="decimal"/>
      <w:lvlText w:val="%7"/>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6B1CE">
      <w:start w:val="1"/>
      <w:numFmt w:val="lowerLetter"/>
      <w:lvlText w:val="%8"/>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2EF588">
      <w:start w:val="1"/>
      <w:numFmt w:val="lowerRoman"/>
      <w:lvlText w:val="%9"/>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354A39"/>
    <w:multiLevelType w:val="hybridMultilevel"/>
    <w:tmpl w:val="69AA1CB8"/>
    <w:lvl w:ilvl="0" w:tplc="4A340896">
      <w:start w:val="2"/>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A2B4A">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60A12">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E58B4">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6D14C">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A7FAA">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CF448">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E576A">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ACCCC">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6728AB"/>
    <w:multiLevelType w:val="hybridMultilevel"/>
    <w:tmpl w:val="A7DE98C8"/>
    <w:lvl w:ilvl="0" w:tplc="A288D828">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85528">
      <w:start w:val="1"/>
      <w:numFmt w:val="bullet"/>
      <w:lvlText w:val="•"/>
      <w:lvlPicBulletId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46E9A">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D421E8">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EE840">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1EAC8E">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EAD4A">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617C2">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2E7A6A">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70251B"/>
    <w:multiLevelType w:val="hybridMultilevel"/>
    <w:tmpl w:val="5F048D9C"/>
    <w:lvl w:ilvl="0" w:tplc="3802F53E">
      <w:start w:val="1"/>
      <w:numFmt w:val="decimal"/>
      <w:lvlText w:val="%1."/>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0947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BAB43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8F36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A47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24BB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D09EE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4408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E014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0B53B0"/>
    <w:multiLevelType w:val="hybridMultilevel"/>
    <w:tmpl w:val="92F65700"/>
    <w:lvl w:ilvl="0" w:tplc="14B0F5E0">
      <w:start w:val="2"/>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ECDA4">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E7B8A">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018D0">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22222">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4C8856">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6BE7A">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0CAB4">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0A95A">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410AA6"/>
    <w:multiLevelType w:val="hybridMultilevel"/>
    <w:tmpl w:val="6B82B314"/>
    <w:lvl w:ilvl="0" w:tplc="A6F22700">
      <w:start w:val="1"/>
      <w:numFmt w:val="lowerLetter"/>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02838">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6D13C">
      <w:start w:val="1"/>
      <w:numFmt w:val="lowerRoman"/>
      <w:lvlText w:val="%3"/>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89662">
      <w:start w:val="1"/>
      <w:numFmt w:val="decimal"/>
      <w:lvlText w:val="%4"/>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67DBE">
      <w:start w:val="1"/>
      <w:numFmt w:val="lowerLetter"/>
      <w:lvlText w:val="%5"/>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68F3E">
      <w:start w:val="1"/>
      <w:numFmt w:val="lowerRoman"/>
      <w:lvlText w:val="%6"/>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4BF66">
      <w:start w:val="1"/>
      <w:numFmt w:val="decimal"/>
      <w:lvlText w:val="%7"/>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6AE9A">
      <w:start w:val="1"/>
      <w:numFmt w:val="lowerLetter"/>
      <w:lvlText w:val="%8"/>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40DC2">
      <w:start w:val="1"/>
      <w:numFmt w:val="lowerRoman"/>
      <w:lvlText w:val="%9"/>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0C7BA2"/>
    <w:multiLevelType w:val="hybridMultilevel"/>
    <w:tmpl w:val="B7D871DC"/>
    <w:lvl w:ilvl="0" w:tplc="6DCE0BCA">
      <w:start w:val="3"/>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E2F78E">
      <w:start w:val="1"/>
      <w:numFmt w:val="bullet"/>
      <w:lvlText w:val="•"/>
      <w:lvlPicBulletId w:val="0"/>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EA9D4">
      <w:start w:val="1"/>
      <w:numFmt w:val="bullet"/>
      <w:lvlText w:val="▪"/>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4C80C">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231C4">
      <w:start w:val="1"/>
      <w:numFmt w:val="bullet"/>
      <w:lvlText w:val="o"/>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A9CB4">
      <w:start w:val="1"/>
      <w:numFmt w:val="bullet"/>
      <w:lvlText w:val="▪"/>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C6CAA">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E226C">
      <w:start w:val="1"/>
      <w:numFmt w:val="bullet"/>
      <w:lvlText w:val="o"/>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44902">
      <w:start w:val="1"/>
      <w:numFmt w:val="bullet"/>
      <w:lvlText w:val="▪"/>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36573F"/>
    <w:multiLevelType w:val="hybridMultilevel"/>
    <w:tmpl w:val="B748D922"/>
    <w:lvl w:ilvl="0" w:tplc="9FE6C73C">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EA71C">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82F66">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BADC7C">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85304">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AABE0">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921C6A">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66944">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2BCEC">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C2D1C65"/>
    <w:multiLevelType w:val="hybridMultilevel"/>
    <w:tmpl w:val="0DD401CC"/>
    <w:lvl w:ilvl="0" w:tplc="55B8FC6C">
      <w:start w:val="1"/>
      <w:numFmt w:val="lowerLetter"/>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24424">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B68F7C">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E693E">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813A6">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E8C00">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2E418">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CAC132">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48D06">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17985713">
    <w:abstractNumId w:val="6"/>
  </w:num>
  <w:num w:numId="2" w16cid:durableId="1071387015">
    <w:abstractNumId w:val="7"/>
  </w:num>
  <w:num w:numId="3" w16cid:durableId="1319111439">
    <w:abstractNumId w:val="1"/>
  </w:num>
  <w:num w:numId="4" w16cid:durableId="1178887628">
    <w:abstractNumId w:val="8"/>
  </w:num>
  <w:num w:numId="5" w16cid:durableId="855657835">
    <w:abstractNumId w:val="9"/>
  </w:num>
  <w:num w:numId="6" w16cid:durableId="1215115555">
    <w:abstractNumId w:val="2"/>
  </w:num>
  <w:num w:numId="7" w16cid:durableId="689792575">
    <w:abstractNumId w:val="0"/>
  </w:num>
  <w:num w:numId="8" w16cid:durableId="1116564785">
    <w:abstractNumId w:val="5"/>
  </w:num>
  <w:num w:numId="9" w16cid:durableId="221915857">
    <w:abstractNumId w:val="3"/>
  </w:num>
  <w:num w:numId="10" w16cid:durableId="2048793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A5"/>
    <w:rsid w:val="000506A5"/>
    <w:rsid w:val="00710B5D"/>
    <w:rsid w:val="00A27CBA"/>
    <w:rsid w:val="00B178B0"/>
    <w:rsid w:val="00B440B8"/>
    <w:rsid w:val="00D11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115A"/>
  <w15:docId w15:val="{652A2DDF-52DC-43F0-AEA8-9870F089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 w:line="247" w:lineRule="auto"/>
      <w:ind w:left="240"/>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240" w:line="261" w:lineRule="auto"/>
      <w:ind w:left="452" w:hanging="10"/>
      <w:jc w:val="center"/>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g"/><Relationship Id="rId13" Type="http://schemas.openxmlformats.org/officeDocument/2006/relationships/image" Target="media/image13.jpg"/><Relationship Id="rId18" Type="http://schemas.openxmlformats.org/officeDocument/2006/relationships/image" Target="media/image18.jpg"/><Relationship Id="rId3" Type="http://schemas.openxmlformats.org/officeDocument/2006/relationships/settings" Target="settings.xml"/><Relationship Id="rId21" Type="http://schemas.openxmlformats.org/officeDocument/2006/relationships/image" Target="media/image21.jpg"/><Relationship Id="rId7" Type="http://schemas.openxmlformats.org/officeDocument/2006/relationships/image" Target="media/image7.jpg"/><Relationship Id="rId12" Type="http://schemas.openxmlformats.org/officeDocument/2006/relationships/image" Target="media/image12.jpg"/><Relationship Id="rId17" Type="http://schemas.openxmlformats.org/officeDocument/2006/relationships/image" Target="media/image17.jpg"/><Relationship Id="rId2" Type="http://schemas.openxmlformats.org/officeDocument/2006/relationships/styles" Target="styles.xml"/><Relationship Id="rId16" Type="http://schemas.openxmlformats.org/officeDocument/2006/relationships/image" Target="media/image16.jpg"/><Relationship Id="rId20" Type="http://schemas.openxmlformats.org/officeDocument/2006/relationships/image" Target="media/image20.jpg"/><Relationship Id="rId1" Type="http://schemas.openxmlformats.org/officeDocument/2006/relationships/numbering" Target="numbering.xml"/><Relationship Id="rId6" Type="http://schemas.openxmlformats.org/officeDocument/2006/relationships/image" Target="media/image6.jpg"/><Relationship Id="rId11" Type="http://schemas.openxmlformats.org/officeDocument/2006/relationships/image" Target="media/image11.jpg"/><Relationship Id="rId5" Type="http://schemas.openxmlformats.org/officeDocument/2006/relationships/image" Target="media/image5.jpg"/><Relationship Id="rId15" Type="http://schemas.openxmlformats.org/officeDocument/2006/relationships/image" Target="media/image15.jpg"/><Relationship Id="rId23" Type="http://schemas.openxmlformats.org/officeDocument/2006/relationships/theme" Target="theme/theme1.xml"/><Relationship Id="rId10" Type="http://schemas.openxmlformats.org/officeDocument/2006/relationships/image" Target="media/image10.jpg"/><Relationship Id="rId19" Type="http://schemas.openxmlformats.org/officeDocument/2006/relationships/image" Target="media/image19.jpg"/><Relationship Id="rId4" Type="http://schemas.openxmlformats.org/officeDocument/2006/relationships/webSettings" Target="webSettings.xml"/><Relationship Id="rId9" Type="http://schemas.openxmlformats.org/officeDocument/2006/relationships/image" Target="media/image9.jpg"/><Relationship Id="rId14" Type="http://schemas.openxmlformats.org/officeDocument/2006/relationships/image" Target="media/image14.jp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3319</Words>
  <Characters>19584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Salanská Iveta</dc:creator>
  <cp:keywords/>
  <cp:lastModifiedBy>Salanská Iveta</cp:lastModifiedBy>
  <cp:revision>4</cp:revision>
  <dcterms:created xsi:type="dcterms:W3CDTF">2025-05-21T10:17:00Z</dcterms:created>
  <dcterms:modified xsi:type="dcterms:W3CDTF">2025-05-21T10:19:00Z</dcterms:modified>
</cp:coreProperties>
</file>