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F58D5" w14:textId="77777777" w:rsidR="00D500A7" w:rsidRDefault="00D500A7" w:rsidP="00D500A7">
      <w:pPr>
        <w:spacing w:line="0" w:lineRule="atLeast"/>
        <w:jc w:val="center"/>
      </w:pPr>
      <w:r>
        <w:object w:dxaOrig="2640" w:dyaOrig="1997" w14:anchorId="6F7F9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51pt" o:ole="">
            <v:imagedata r:id="rId7" o:title=""/>
          </v:shape>
          <o:OLEObject Type="Embed" ProgID="Word.Document.8" ShapeID="_x0000_i1025" DrawAspect="Content" ObjectID="_1809335109" r:id="rId8"/>
        </w:object>
      </w:r>
    </w:p>
    <w:p w14:paraId="288FA4CB" w14:textId="77777777" w:rsidR="00D500A7" w:rsidRDefault="00D500A7" w:rsidP="00D500A7">
      <w:pPr>
        <w:spacing w:line="0" w:lineRule="atLeast"/>
        <w:jc w:val="center"/>
        <w:rPr>
          <w:b/>
          <w:sz w:val="36"/>
        </w:rPr>
      </w:pPr>
      <w:r>
        <w:rPr>
          <w:b/>
          <w:sz w:val="36"/>
        </w:rPr>
        <w:t>GC SYSTEM, a.s.</w:t>
      </w:r>
      <w:r>
        <w:rPr>
          <w:sz w:val="36"/>
        </w:rPr>
        <w:t xml:space="preserve"> </w:t>
      </w:r>
    </w:p>
    <w:p w14:paraId="29B1C92D" w14:textId="77777777" w:rsidR="00355FBD" w:rsidRDefault="00D500A7" w:rsidP="00D500A7">
      <w:pPr>
        <w:spacing w:line="0" w:lineRule="atLeast"/>
        <w:jc w:val="center"/>
        <w:rPr>
          <w:b/>
          <w:iCs/>
          <w:sz w:val="32"/>
        </w:rPr>
      </w:pPr>
      <w:r>
        <w:rPr>
          <w:b/>
          <w:iCs/>
          <w:sz w:val="32"/>
        </w:rPr>
        <w:t xml:space="preserve">KUPNÍ SMLOUVA </w:t>
      </w:r>
    </w:p>
    <w:p w14:paraId="247F9D7D" w14:textId="32C20B1C" w:rsidR="00D500A7" w:rsidRDefault="00D500A7" w:rsidP="00D500A7">
      <w:pPr>
        <w:spacing w:line="0" w:lineRule="atLeast"/>
        <w:jc w:val="center"/>
        <w:rPr>
          <w:b/>
          <w:iCs/>
        </w:rPr>
      </w:pPr>
      <w:r w:rsidRPr="004F37E0">
        <w:rPr>
          <w:b/>
          <w:iCs/>
        </w:rPr>
        <w:t xml:space="preserve">č. </w:t>
      </w:r>
      <w:r w:rsidR="004F37E0">
        <w:rPr>
          <w:b/>
          <w:iCs/>
        </w:rPr>
        <w:t>17522</w:t>
      </w:r>
    </w:p>
    <w:p w14:paraId="05B78341" w14:textId="4E312FEB" w:rsidR="002C52DF" w:rsidRDefault="002C52DF" w:rsidP="00D500A7">
      <w:pPr>
        <w:spacing w:line="0" w:lineRule="atLeast"/>
        <w:jc w:val="center"/>
        <w:rPr>
          <w:b/>
          <w:iCs/>
        </w:rPr>
      </w:pPr>
      <w:r>
        <w:rPr>
          <w:b/>
          <w:iCs/>
        </w:rPr>
        <w:t>SPR 24/2025</w:t>
      </w:r>
    </w:p>
    <w:p w14:paraId="4EC98B97" w14:textId="26C73431" w:rsidR="00D500A7" w:rsidRDefault="00D500A7" w:rsidP="00D500A7">
      <w:pPr>
        <w:spacing w:line="0" w:lineRule="atLeast"/>
        <w:jc w:val="center"/>
        <w:rPr>
          <w:b/>
        </w:rPr>
      </w:pPr>
      <w:r>
        <w:rPr>
          <w:b/>
        </w:rPr>
        <w:t>_____________________________</w:t>
      </w:r>
      <w:r w:rsidR="002C52DF">
        <w:rPr>
          <w:b/>
        </w:rPr>
        <w:t>________</w:t>
      </w:r>
      <w:r>
        <w:rPr>
          <w:b/>
        </w:rPr>
        <w:t>________________________________</w:t>
      </w:r>
    </w:p>
    <w:p w14:paraId="24FD0F20" w14:textId="6500D213" w:rsidR="00D500A7" w:rsidRDefault="00D500A7" w:rsidP="00D500A7">
      <w:pPr>
        <w:spacing w:line="0" w:lineRule="atLeast"/>
        <w:jc w:val="center"/>
      </w:pPr>
      <w:r>
        <w:t>uzavřená ve smyslu ustanovení</w:t>
      </w:r>
      <w:r w:rsidR="00747DEA">
        <w:t xml:space="preserve"> § 2079 a násl.</w:t>
      </w:r>
      <w:r>
        <w:t xml:space="preserve"> občanského zákoníku č. 89/2012 Sb. ve znění pozdějších předpisů mezi:</w:t>
      </w:r>
    </w:p>
    <w:p w14:paraId="1B3A0E5A" w14:textId="77777777" w:rsidR="00355FBD" w:rsidRPr="00355FBD" w:rsidRDefault="00355FBD" w:rsidP="00355FBD">
      <w:pPr>
        <w:spacing w:after="0" w:line="240" w:lineRule="auto"/>
        <w:jc w:val="both"/>
        <w:rPr>
          <w:rFonts w:cs="Tahoma"/>
          <w:b/>
        </w:rPr>
      </w:pPr>
      <w:r w:rsidRPr="00355FBD">
        <w:rPr>
          <w:rFonts w:cs="Tahoma"/>
          <w:b/>
        </w:rPr>
        <w:t>Název:</w:t>
      </w:r>
      <w:r w:rsidRPr="00355FBD">
        <w:rPr>
          <w:rFonts w:cs="Tahoma"/>
          <w:b/>
        </w:rPr>
        <w:tab/>
      </w:r>
      <w:r w:rsidRPr="00355FBD">
        <w:rPr>
          <w:rFonts w:cs="Tahoma"/>
          <w:b/>
        </w:rPr>
        <w:tab/>
      </w:r>
      <w:r w:rsidRPr="00355FBD">
        <w:rPr>
          <w:rFonts w:cs="Tahoma"/>
          <w:b/>
        </w:rPr>
        <w:tab/>
      </w:r>
      <w:r w:rsidRPr="00355FBD">
        <w:rPr>
          <w:rFonts w:cs="Tahoma"/>
          <w:b/>
          <w:u w:val="single"/>
        </w:rPr>
        <w:t>GC System a.s.</w:t>
      </w:r>
    </w:p>
    <w:p w14:paraId="1D45505D" w14:textId="77777777" w:rsidR="00355FBD" w:rsidRPr="00355FBD" w:rsidRDefault="00355FBD" w:rsidP="00355FBD">
      <w:pPr>
        <w:spacing w:after="0" w:line="240" w:lineRule="auto"/>
        <w:jc w:val="both"/>
        <w:rPr>
          <w:rFonts w:cs="Tahoma"/>
        </w:rPr>
      </w:pPr>
      <w:r w:rsidRPr="00355FBD">
        <w:rPr>
          <w:rFonts w:cs="Tahoma"/>
        </w:rPr>
        <w:t>IČO:</w:t>
      </w:r>
      <w:r w:rsidRPr="00355FBD">
        <w:rPr>
          <w:rFonts w:cs="Tahoma"/>
        </w:rPr>
        <w:tab/>
      </w:r>
      <w:r w:rsidRPr="00355FBD">
        <w:rPr>
          <w:rFonts w:cs="Tahoma"/>
        </w:rPr>
        <w:tab/>
      </w:r>
      <w:r w:rsidRPr="00355FBD">
        <w:rPr>
          <w:rFonts w:cs="Tahoma"/>
        </w:rPr>
        <w:tab/>
        <w:t>64509826</w:t>
      </w:r>
    </w:p>
    <w:p w14:paraId="0728C612" w14:textId="77777777" w:rsidR="00355FBD" w:rsidRPr="00355FBD" w:rsidRDefault="00355FBD" w:rsidP="00355FBD">
      <w:pPr>
        <w:spacing w:after="0" w:line="240" w:lineRule="auto"/>
        <w:jc w:val="both"/>
        <w:rPr>
          <w:rFonts w:cs="Tahoma"/>
        </w:rPr>
      </w:pPr>
      <w:r w:rsidRPr="00355FBD">
        <w:rPr>
          <w:rFonts w:cs="Tahoma"/>
        </w:rPr>
        <w:t>DIČ:</w:t>
      </w:r>
      <w:r w:rsidRPr="00355FBD">
        <w:rPr>
          <w:rFonts w:cs="Tahoma"/>
        </w:rPr>
        <w:tab/>
      </w:r>
      <w:r w:rsidRPr="00355FBD">
        <w:rPr>
          <w:rFonts w:cs="Tahoma"/>
        </w:rPr>
        <w:tab/>
      </w:r>
      <w:r w:rsidRPr="00355FBD">
        <w:rPr>
          <w:rFonts w:cs="Tahoma"/>
        </w:rPr>
        <w:tab/>
        <w:t>CZ64509826</w:t>
      </w:r>
    </w:p>
    <w:p w14:paraId="4243628D" w14:textId="77777777" w:rsidR="00355FBD" w:rsidRPr="00355FBD" w:rsidRDefault="00355FBD" w:rsidP="00355FBD">
      <w:pPr>
        <w:spacing w:after="0" w:line="240" w:lineRule="auto"/>
        <w:jc w:val="both"/>
        <w:rPr>
          <w:rFonts w:cs="Tahoma"/>
        </w:rPr>
      </w:pPr>
      <w:r w:rsidRPr="00355FBD">
        <w:rPr>
          <w:rFonts w:cs="Tahoma"/>
        </w:rPr>
        <w:t xml:space="preserve">Se sídlem: </w:t>
      </w:r>
      <w:r w:rsidRPr="00355FBD">
        <w:rPr>
          <w:rFonts w:cs="Tahoma"/>
        </w:rPr>
        <w:tab/>
      </w:r>
      <w:r w:rsidRPr="00355FBD">
        <w:rPr>
          <w:rFonts w:cs="Tahoma"/>
        </w:rPr>
        <w:tab/>
        <w:t>Špitálka 41, Brno</w:t>
      </w:r>
    </w:p>
    <w:p w14:paraId="2E28960A" w14:textId="77777777" w:rsidR="00355FBD" w:rsidRPr="00355FBD" w:rsidRDefault="00355FBD" w:rsidP="00355FBD">
      <w:pPr>
        <w:spacing w:after="0" w:line="240" w:lineRule="auto"/>
        <w:jc w:val="both"/>
        <w:rPr>
          <w:rFonts w:cs="Tahoma"/>
        </w:rPr>
      </w:pPr>
      <w:r w:rsidRPr="00355FBD">
        <w:rPr>
          <w:rFonts w:cs="Tahoma"/>
        </w:rPr>
        <w:t>PSČ:</w:t>
      </w:r>
      <w:r w:rsidRPr="00355FBD">
        <w:rPr>
          <w:rFonts w:cs="Tahoma"/>
        </w:rPr>
        <w:tab/>
      </w:r>
      <w:r w:rsidRPr="00355FBD">
        <w:rPr>
          <w:rFonts w:cs="Tahoma"/>
        </w:rPr>
        <w:tab/>
      </w:r>
      <w:r w:rsidRPr="00355FBD">
        <w:rPr>
          <w:rFonts w:cs="Tahoma"/>
        </w:rPr>
        <w:tab/>
        <w:t>602 00</w:t>
      </w:r>
    </w:p>
    <w:p w14:paraId="6610B6CD" w14:textId="2A20FCAD" w:rsidR="00355FBD" w:rsidRPr="00355FBD" w:rsidRDefault="00355FBD" w:rsidP="00355FBD">
      <w:pPr>
        <w:spacing w:after="0" w:line="240" w:lineRule="auto"/>
        <w:jc w:val="both"/>
        <w:rPr>
          <w:rFonts w:cs="Tahoma"/>
        </w:rPr>
      </w:pPr>
      <w:r w:rsidRPr="00355FBD">
        <w:rPr>
          <w:rFonts w:cs="Tahoma"/>
        </w:rPr>
        <w:t>Bankovní spojení:</w:t>
      </w:r>
      <w:r w:rsidRPr="00355FBD">
        <w:rPr>
          <w:rFonts w:cs="Tahoma"/>
        </w:rPr>
        <w:tab/>
        <w:t>Komerční banka</w:t>
      </w:r>
      <w:r w:rsidR="0092036A">
        <w:rPr>
          <w:rFonts w:cs="Tahoma"/>
        </w:rPr>
        <w:t>,</w:t>
      </w:r>
      <w:r w:rsidRPr="00355FBD">
        <w:rPr>
          <w:rFonts w:cs="Tahoma"/>
        </w:rPr>
        <w:t xml:space="preserve"> a.s.</w:t>
      </w:r>
    </w:p>
    <w:p w14:paraId="2A41C704" w14:textId="77777777" w:rsidR="00355FBD" w:rsidRPr="00355FBD" w:rsidRDefault="00355FBD" w:rsidP="00355FBD">
      <w:pPr>
        <w:spacing w:after="0" w:line="240" w:lineRule="auto"/>
        <w:jc w:val="both"/>
        <w:rPr>
          <w:rFonts w:cs="Tahoma"/>
        </w:rPr>
      </w:pPr>
      <w:r w:rsidRPr="00355FBD">
        <w:rPr>
          <w:rFonts w:cs="Tahoma"/>
        </w:rPr>
        <w:t xml:space="preserve">Číslo účtu: </w:t>
      </w:r>
      <w:r w:rsidRPr="00355FBD">
        <w:rPr>
          <w:rFonts w:cs="Tahoma"/>
        </w:rPr>
        <w:tab/>
      </w:r>
      <w:r w:rsidRPr="00355FBD">
        <w:rPr>
          <w:rFonts w:cs="Tahoma"/>
        </w:rPr>
        <w:tab/>
        <w:t>7223040247/0100</w:t>
      </w:r>
    </w:p>
    <w:p w14:paraId="387CB78D" w14:textId="77777777" w:rsidR="00355FBD" w:rsidRPr="00355FBD" w:rsidRDefault="00355FBD" w:rsidP="00355FBD">
      <w:pPr>
        <w:spacing w:after="0" w:line="240" w:lineRule="auto"/>
        <w:jc w:val="both"/>
        <w:rPr>
          <w:rFonts w:cs="Tahoma"/>
        </w:rPr>
      </w:pPr>
      <w:r w:rsidRPr="00355FBD">
        <w:rPr>
          <w:rFonts w:cs="Tahoma"/>
        </w:rPr>
        <w:t>IBAN:</w:t>
      </w:r>
      <w:r w:rsidRPr="00355FBD">
        <w:rPr>
          <w:rFonts w:cs="Tahoma"/>
        </w:rPr>
        <w:tab/>
      </w:r>
      <w:r w:rsidRPr="00355FBD">
        <w:rPr>
          <w:rFonts w:cs="Tahoma"/>
        </w:rPr>
        <w:tab/>
      </w:r>
      <w:r w:rsidRPr="00355FBD">
        <w:rPr>
          <w:rFonts w:cs="Tahoma"/>
        </w:rPr>
        <w:tab/>
        <w:t>CZ07 0100 0000 0072 2304 0247</w:t>
      </w:r>
    </w:p>
    <w:p w14:paraId="239A608F" w14:textId="77777777" w:rsidR="00355FBD" w:rsidRPr="00355FBD" w:rsidRDefault="00355FBD" w:rsidP="00355FBD">
      <w:pPr>
        <w:spacing w:after="0" w:line="240" w:lineRule="auto"/>
        <w:jc w:val="both"/>
        <w:rPr>
          <w:rFonts w:cs="Tahoma"/>
        </w:rPr>
      </w:pPr>
      <w:r w:rsidRPr="00355FBD">
        <w:rPr>
          <w:rFonts w:cs="Tahoma"/>
        </w:rPr>
        <w:t>BIC/SWIFT:</w:t>
      </w:r>
      <w:r w:rsidRPr="00355FBD">
        <w:rPr>
          <w:rFonts w:cs="Tahoma"/>
        </w:rPr>
        <w:tab/>
      </w:r>
      <w:r w:rsidRPr="00355FBD">
        <w:rPr>
          <w:rFonts w:cs="Tahoma"/>
        </w:rPr>
        <w:tab/>
        <w:t>KOMBCZPPXXX</w:t>
      </w:r>
    </w:p>
    <w:p w14:paraId="74771A99" w14:textId="77777777" w:rsidR="00355FBD" w:rsidRPr="00355FBD" w:rsidRDefault="00355FBD" w:rsidP="00355FBD">
      <w:pPr>
        <w:spacing w:after="0" w:line="240" w:lineRule="auto"/>
        <w:jc w:val="both"/>
        <w:rPr>
          <w:rFonts w:cs="Tahoma"/>
        </w:rPr>
      </w:pPr>
      <w:r w:rsidRPr="00355FBD">
        <w:rPr>
          <w:rFonts w:cs="Tahoma"/>
        </w:rPr>
        <w:t>Zapsaná:</w:t>
      </w:r>
      <w:r w:rsidRPr="00355FBD">
        <w:rPr>
          <w:rFonts w:cs="Tahoma"/>
        </w:rPr>
        <w:tab/>
      </w:r>
      <w:r w:rsidRPr="00355FBD">
        <w:rPr>
          <w:rFonts w:cs="Tahoma"/>
        </w:rPr>
        <w:tab/>
        <w:t>u Krajského soudu v Brně, vložka B, oddíl 1927</w:t>
      </w:r>
    </w:p>
    <w:p w14:paraId="184458D2" w14:textId="77777777" w:rsidR="00355FBD" w:rsidRPr="00355FBD" w:rsidRDefault="00355FBD" w:rsidP="00355FBD">
      <w:pPr>
        <w:spacing w:after="0" w:line="240" w:lineRule="auto"/>
        <w:jc w:val="both"/>
        <w:rPr>
          <w:rFonts w:cs="Tahoma"/>
        </w:rPr>
      </w:pPr>
      <w:r w:rsidRPr="00355FBD">
        <w:rPr>
          <w:rFonts w:cs="Tahoma"/>
        </w:rPr>
        <w:t xml:space="preserve">Zastoupená: </w:t>
      </w:r>
      <w:r w:rsidRPr="00355FBD">
        <w:rPr>
          <w:rFonts w:cs="Tahoma"/>
        </w:rPr>
        <w:tab/>
      </w:r>
      <w:r w:rsidRPr="00355FBD">
        <w:rPr>
          <w:rFonts w:cs="Tahoma"/>
        </w:rPr>
        <w:tab/>
        <w:t>L</w:t>
      </w:r>
      <w:r>
        <w:rPr>
          <w:rFonts w:cs="Tahoma"/>
        </w:rPr>
        <w:t>udmilou Bednářovou</w:t>
      </w:r>
      <w:r w:rsidRPr="00355FBD">
        <w:rPr>
          <w:rFonts w:cs="Tahoma"/>
        </w:rPr>
        <w:t xml:space="preserve">, </w:t>
      </w:r>
      <w:r>
        <w:rPr>
          <w:rFonts w:cs="Tahoma"/>
        </w:rPr>
        <w:t>místo</w:t>
      </w:r>
      <w:r w:rsidRPr="00355FBD">
        <w:rPr>
          <w:rFonts w:cs="Tahoma"/>
        </w:rPr>
        <w:t>předsedou představenstva</w:t>
      </w:r>
    </w:p>
    <w:p w14:paraId="11101FDF" w14:textId="77777777" w:rsidR="00D500A7" w:rsidRPr="00E23313" w:rsidRDefault="00D500A7" w:rsidP="00D500A7">
      <w:pPr>
        <w:spacing w:before="120" w:line="240" w:lineRule="atLeast"/>
        <w:jc w:val="both"/>
        <w:rPr>
          <w:rFonts w:cs="Tahoma"/>
        </w:rPr>
      </w:pPr>
      <w:r w:rsidRPr="00E23313">
        <w:rPr>
          <w:rFonts w:cs="Tahoma"/>
        </w:rPr>
        <w:t xml:space="preserve"> (dále jen „prodávajícím“)</w:t>
      </w:r>
    </w:p>
    <w:p w14:paraId="32A36E9A" w14:textId="77777777" w:rsidR="00D500A7" w:rsidRPr="00E23313" w:rsidRDefault="00D500A7" w:rsidP="00D500A7">
      <w:pPr>
        <w:spacing w:before="120" w:line="240" w:lineRule="atLeast"/>
        <w:jc w:val="both"/>
        <w:rPr>
          <w:rFonts w:cs="Tahoma"/>
        </w:rPr>
      </w:pPr>
    </w:p>
    <w:p w14:paraId="42D6D373" w14:textId="77777777" w:rsidR="00D500A7" w:rsidRPr="00E23313" w:rsidRDefault="00D500A7" w:rsidP="00D500A7">
      <w:pPr>
        <w:spacing w:before="120" w:line="240" w:lineRule="atLeast"/>
        <w:jc w:val="both"/>
        <w:rPr>
          <w:rFonts w:cs="Tahoma"/>
        </w:rPr>
      </w:pPr>
      <w:r w:rsidRPr="00E23313">
        <w:rPr>
          <w:rFonts w:cs="Tahoma"/>
        </w:rPr>
        <w:t>a</w:t>
      </w:r>
    </w:p>
    <w:p w14:paraId="467AC3E2" w14:textId="77777777" w:rsidR="00D500A7" w:rsidRPr="00E23313" w:rsidRDefault="00D500A7" w:rsidP="00D500A7">
      <w:pPr>
        <w:spacing w:before="120" w:line="240" w:lineRule="atLeast"/>
        <w:jc w:val="both"/>
        <w:rPr>
          <w:rFonts w:cs="Tahoma"/>
        </w:rPr>
      </w:pPr>
    </w:p>
    <w:p w14:paraId="6EB99E86" w14:textId="77777777" w:rsidR="00355FBD" w:rsidRPr="00355FBD" w:rsidRDefault="00355FBD" w:rsidP="00355FBD">
      <w:pPr>
        <w:spacing w:after="0" w:line="240" w:lineRule="auto"/>
        <w:jc w:val="both"/>
        <w:rPr>
          <w:rFonts w:cs="Tahoma"/>
          <w:b/>
        </w:rPr>
      </w:pPr>
      <w:r w:rsidRPr="00355FBD">
        <w:rPr>
          <w:rFonts w:cs="Tahoma"/>
          <w:b/>
        </w:rPr>
        <w:t>Název:</w:t>
      </w:r>
      <w:r w:rsidRPr="00355FBD">
        <w:rPr>
          <w:rFonts w:cs="Tahoma"/>
          <w:b/>
        </w:rPr>
        <w:tab/>
      </w:r>
      <w:r w:rsidRPr="00355FBD">
        <w:rPr>
          <w:rFonts w:cs="Tahoma"/>
          <w:b/>
        </w:rPr>
        <w:tab/>
      </w:r>
      <w:r w:rsidRPr="00355FBD">
        <w:rPr>
          <w:rFonts w:cs="Tahoma"/>
          <w:b/>
        </w:rPr>
        <w:tab/>
      </w:r>
      <w:r w:rsidRPr="00355FBD">
        <w:rPr>
          <w:rFonts w:cs="Tahoma"/>
          <w:b/>
          <w:u w:val="single"/>
        </w:rPr>
        <w:t>Česká republika – Nejvyšší soud</w:t>
      </w:r>
    </w:p>
    <w:p w14:paraId="62036A52" w14:textId="77777777" w:rsidR="00355FBD" w:rsidRPr="00355FBD" w:rsidRDefault="00355FBD" w:rsidP="00355FBD">
      <w:pPr>
        <w:spacing w:after="0" w:line="240" w:lineRule="auto"/>
        <w:jc w:val="both"/>
        <w:rPr>
          <w:rFonts w:cs="Tahoma"/>
        </w:rPr>
      </w:pPr>
      <w:r w:rsidRPr="00355FBD">
        <w:rPr>
          <w:rFonts w:cs="Tahoma"/>
        </w:rPr>
        <w:t>IČO:</w:t>
      </w:r>
      <w:r w:rsidRPr="00355FBD">
        <w:rPr>
          <w:rFonts w:cs="Tahoma"/>
        </w:rPr>
        <w:tab/>
      </w:r>
      <w:r w:rsidRPr="00355FBD">
        <w:rPr>
          <w:rFonts w:cs="Tahoma"/>
        </w:rPr>
        <w:tab/>
      </w:r>
      <w:r w:rsidRPr="00355FBD">
        <w:rPr>
          <w:rFonts w:cs="Tahoma"/>
        </w:rPr>
        <w:tab/>
        <w:t>48510190</w:t>
      </w:r>
    </w:p>
    <w:p w14:paraId="3812BE81" w14:textId="77777777" w:rsidR="00355FBD" w:rsidRPr="00355FBD" w:rsidRDefault="00355FBD" w:rsidP="00355FBD">
      <w:pPr>
        <w:spacing w:after="0" w:line="240" w:lineRule="auto"/>
        <w:jc w:val="both"/>
        <w:rPr>
          <w:rFonts w:cs="Tahoma"/>
        </w:rPr>
      </w:pPr>
      <w:r w:rsidRPr="00355FBD">
        <w:rPr>
          <w:rFonts w:cs="Tahoma"/>
        </w:rPr>
        <w:t>DIČ:</w:t>
      </w:r>
      <w:r w:rsidRPr="00355FBD">
        <w:rPr>
          <w:rFonts w:cs="Tahoma"/>
        </w:rPr>
        <w:tab/>
      </w:r>
      <w:r w:rsidRPr="00355FBD">
        <w:rPr>
          <w:rFonts w:cs="Tahoma"/>
        </w:rPr>
        <w:tab/>
      </w:r>
      <w:r w:rsidRPr="00355FBD">
        <w:rPr>
          <w:rFonts w:cs="Tahoma"/>
        </w:rPr>
        <w:tab/>
        <w:t>není plátcem DPH</w:t>
      </w:r>
    </w:p>
    <w:p w14:paraId="42233839" w14:textId="77777777" w:rsidR="00355FBD" w:rsidRPr="00355FBD" w:rsidRDefault="00355FBD" w:rsidP="00355FBD">
      <w:pPr>
        <w:spacing w:after="0" w:line="240" w:lineRule="auto"/>
        <w:jc w:val="both"/>
        <w:rPr>
          <w:rFonts w:cs="Tahoma"/>
        </w:rPr>
      </w:pPr>
      <w:r w:rsidRPr="00355FBD">
        <w:rPr>
          <w:rFonts w:cs="Tahoma"/>
        </w:rPr>
        <w:t xml:space="preserve">Se sídlem: </w:t>
      </w:r>
      <w:r w:rsidRPr="00355FBD">
        <w:rPr>
          <w:rFonts w:cs="Tahoma"/>
        </w:rPr>
        <w:tab/>
      </w:r>
      <w:r w:rsidRPr="00355FBD">
        <w:rPr>
          <w:rFonts w:cs="Tahoma"/>
        </w:rPr>
        <w:tab/>
        <w:t>Burešova 571/20, Brno – Veveří</w:t>
      </w:r>
    </w:p>
    <w:p w14:paraId="5C30C8FC" w14:textId="77777777" w:rsidR="00355FBD" w:rsidRPr="00355FBD" w:rsidRDefault="00355FBD" w:rsidP="00355FBD">
      <w:pPr>
        <w:spacing w:after="0" w:line="240" w:lineRule="auto"/>
        <w:jc w:val="both"/>
        <w:rPr>
          <w:rFonts w:cs="Tahoma"/>
        </w:rPr>
      </w:pPr>
      <w:r w:rsidRPr="00355FBD">
        <w:rPr>
          <w:rFonts w:cs="Tahoma"/>
        </w:rPr>
        <w:t>PSČ:</w:t>
      </w:r>
      <w:r w:rsidRPr="00355FBD">
        <w:rPr>
          <w:rFonts w:cs="Tahoma"/>
        </w:rPr>
        <w:tab/>
      </w:r>
      <w:r w:rsidRPr="00355FBD">
        <w:rPr>
          <w:rFonts w:cs="Tahoma"/>
        </w:rPr>
        <w:tab/>
      </w:r>
      <w:r w:rsidRPr="00355FBD">
        <w:rPr>
          <w:rFonts w:cs="Tahoma"/>
        </w:rPr>
        <w:tab/>
        <w:t>657 37</w:t>
      </w:r>
    </w:p>
    <w:p w14:paraId="569B4310" w14:textId="77777777" w:rsidR="00355FBD" w:rsidRPr="00355FBD" w:rsidRDefault="00355FBD" w:rsidP="00355FBD">
      <w:pPr>
        <w:spacing w:after="0" w:line="240" w:lineRule="auto"/>
        <w:jc w:val="both"/>
        <w:rPr>
          <w:rFonts w:cs="Tahoma"/>
        </w:rPr>
      </w:pPr>
      <w:r w:rsidRPr="00355FBD">
        <w:rPr>
          <w:rFonts w:cs="Tahoma"/>
        </w:rPr>
        <w:t>Bankovní spojení:</w:t>
      </w:r>
      <w:r w:rsidRPr="00355FBD">
        <w:rPr>
          <w:rFonts w:cs="Tahoma"/>
        </w:rPr>
        <w:tab/>
        <w:t>Česká národní banka, Brno, Rooseveltova 18</w:t>
      </w:r>
    </w:p>
    <w:p w14:paraId="1D689CA6" w14:textId="77777777" w:rsidR="00355FBD" w:rsidRPr="00355FBD" w:rsidRDefault="00355FBD" w:rsidP="00355FBD">
      <w:pPr>
        <w:spacing w:after="0" w:line="240" w:lineRule="auto"/>
        <w:jc w:val="both"/>
        <w:rPr>
          <w:rFonts w:cs="Tahoma"/>
        </w:rPr>
      </w:pPr>
      <w:r w:rsidRPr="00355FBD">
        <w:rPr>
          <w:rFonts w:cs="Tahoma"/>
        </w:rPr>
        <w:t xml:space="preserve">Číslo účtu: </w:t>
      </w:r>
      <w:r w:rsidRPr="00355FBD">
        <w:rPr>
          <w:rFonts w:cs="Tahoma"/>
        </w:rPr>
        <w:tab/>
      </w:r>
      <w:r w:rsidRPr="00355FBD">
        <w:rPr>
          <w:rFonts w:cs="Tahoma"/>
        </w:rPr>
        <w:tab/>
        <w:t>32723641/0710</w:t>
      </w:r>
    </w:p>
    <w:p w14:paraId="514E4BFE" w14:textId="77777777" w:rsidR="00355FBD" w:rsidRPr="00355FBD" w:rsidRDefault="00355FBD" w:rsidP="00355FBD">
      <w:pPr>
        <w:spacing w:after="0" w:line="240" w:lineRule="auto"/>
        <w:jc w:val="both"/>
        <w:rPr>
          <w:rFonts w:cs="Tahoma"/>
        </w:rPr>
      </w:pPr>
      <w:r w:rsidRPr="00355FBD">
        <w:rPr>
          <w:rFonts w:cs="Tahoma"/>
        </w:rPr>
        <w:t>IBAN:</w:t>
      </w:r>
      <w:r w:rsidRPr="00355FBD">
        <w:rPr>
          <w:rFonts w:cs="Tahoma"/>
        </w:rPr>
        <w:tab/>
      </w:r>
      <w:r w:rsidRPr="00355FBD">
        <w:rPr>
          <w:rFonts w:cs="Tahoma"/>
        </w:rPr>
        <w:tab/>
      </w:r>
      <w:r w:rsidRPr="00355FBD">
        <w:rPr>
          <w:rFonts w:cs="Tahoma"/>
        </w:rPr>
        <w:tab/>
        <w:t>CZ4707100000000032723641</w:t>
      </w:r>
    </w:p>
    <w:p w14:paraId="43C63840" w14:textId="77777777" w:rsidR="00355FBD" w:rsidRPr="00355FBD" w:rsidRDefault="00355FBD" w:rsidP="00355FBD">
      <w:pPr>
        <w:spacing w:after="0" w:line="240" w:lineRule="auto"/>
        <w:jc w:val="both"/>
        <w:rPr>
          <w:rFonts w:cs="Tahoma"/>
        </w:rPr>
      </w:pPr>
      <w:r w:rsidRPr="00355FBD">
        <w:rPr>
          <w:rFonts w:cs="Tahoma"/>
        </w:rPr>
        <w:t>BIC/SWIFT:</w:t>
      </w:r>
      <w:r w:rsidRPr="00355FBD">
        <w:rPr>
          <w:rFonts w:cs="Tahoma"/>
        </w:rPr>
        <w:tab/>
      </w:r>
      <w:r w:rsidRPr="00355FBD">
        <w:rPr>
          <w:rFonts w:cs="Tahoma"/>
        </w:rPr>
        <w:tab/>
        <w:t>CNBACZPP</w:t>
      </w:r>
    </w:p>
    <w:p w14:paraId="48A844B0" w14:textId="77777777" w:rsidR="00011733" w:rsidRDefault="00355FBD" w:rsidP="00802A7E">
      <w:pPr>
        <w:pStyle w:val="import6"/>
        <w:ind w:left="2340" w:hanging="2340"/>
        <w:jc w:val="left"/>
        <w:rPr>
          <w:rFonts w:asciiTheme="minorHAnsi" w:hAnsiTheme="minorHAnsi" w:cs="Arial"/>
          <w:iCs/>
        </w:rPr>
      </w:pPr>
      <w:r w:rsidRPr="00802A7E">
        <w:rPr>
          <w:rFonts w:asciiTheme="minorHAnsi" w:eastAsiaTheme="minorHAnsi" w:hAnsiTheme="minorHAnsi" w:cs="Tahoma"/>
          <w:sz w:val="22"/>
          <w:szCs w:val="22"/>
          <w:lang w:eastAsia="en-US"/>
        </w:rPr>
        <w:t>Zastoupená</w:t>
      </w:r>
      <w:r w:rsidRPr="00355FBD">
        <w:rPr>
          <w:rFonts w:cs="Tahoma"/>
        </w:rPr>
        <w:t xml:space="preserve">: </w:t>
      </w:r>
      <w:r w:rsidR="00802A7E">
        <w:rPr>
          <w:rFonts w:cs="Tahoma"/>
        </w:rPr>
        <w:t xml:space="preserve">               </w:t>
      </w:r>
      <w:r w:rsidR="00802A7E" w:rsidRPr="00203A96">
        <w:rPr>
          <w:rFonts w:asciiTheme="minorHAnsi" w:hAnsiTheme="minorHAnsi" w:cs="Arial"/>
          <w:iCs/>
        </w:rPr>
        <w:t>Ing. Romanem Krupicou, ředitelem správy soudu, na základě pověření</w:t>
      </w:r>
    </w:p>
    <w:p w14:paraId="3B0BFDDE" w14:textId="3114C778" w:rsidR="00802A7E" w:rsidRPr="00203A96" w:rsidRDefault="00011733" w:rsidP="00011733">
      <w:pPr>
        <w:pStyle w:val="import6"/>
        <w:ind w:left="2340" w:hanging="216"/>
        <w:jc w:val="left"/>
        <w:rPr>
          <w:rFonts w:asciiTheme="minorHAnsi" w:hAnsiTheme="minorHAnsi" w:cs="Arial"/>
          <w:iCs/>
        </w:rPr>
      </w:pPr>
      <w:r>
        <w:rPr>
          <w:rFonts w:asciiTheme="minorHAnsi" w:hAnsiTheme="minorHAnsi" w:cs="Arial"/>
          <w:iCs/>
        </w:rPr>
        <w:t xml:space="preserve"> </w:t>
      </w:r>
      <w:r w:rsidR="00802A7E" w:rsidRPr="00203A96">
        <w:rPr>
          <w:rFonts w:asciiTheme="minorHAnsi" w:hAnsiTheme="minorHAnsi" w:cs="Arial"/>
          <w:iCs/>
        </w:rPr>
        <w:t xml:space="preserve">ze dne </w:t>
      </w:r>
      <w:r w:rsidR="00802A7E">
        <w:rPr>
          <w:rFonts w:asciiTheme="minorHAnsi" w:hAnsiTheme="minorHAnsi" w:cs="Arial"/>
          <w:iCs/>
        </w:rPr>
        <w:t>7. 8. 2023, č. j. S 286/2019</w:t>
      </w:r>
    </w:p>
    <w:p w14:paraId="19F7CB8F" w14:textId="77777777" w:rsidR="00D500A7" w:rsidRPr="00E23313" w:rsidRDefault="00D500A7" w:rsidP="00D500A7">
      <w:pPr>
        <w:spacing w:before="120" w:line="240" w:lineRule="atLeast"/>
        <w:jc w:val="both"/>
        <w:rPr>
          <w:rFonts w:cs="Tahoma"/>
        </w:rPr>
      </w:pPr>
      <w:r>
        <w:rPr>
          <w:rFonts w:cs="Tahoma"/>
        </w:rPr>
        <w:t xml:space="preserve"> (dále jen „kupujícím“</w:t>
      </w:r>
      <w:r w:rsidRPr="00E23313">
        <w:rPr>
          <w:rFonts w:cs="Tahoma"/>
        </w:rPr>
        <w:t>)</w:t>
      </w:r>
    </w:p>
    <w:p w14:paraId="5248FA20" w14:textId="77777777" w:rsidR="00D500A7" w:rsidRDefault="00D500A7" w:rsidP="00D500A7">
      <w:r>
        <w:br w:type="page"/>
      </w:r>
    </w:p>
    <w:p w14:paraId="11681BF5" w14:textId="77777777" w:rsidR="00D500A7" w:rsidRDefault="00D500A7" w:rsidP="00D500A7">
      <w:pPr>
        <w:spacing w:before="120" w:line="240" w:lineRule="atLeast"/>
        <w:jc w:val="center"/>
        <w:rPr>
          <w:b/>
        </w:rPr>
      </w:pPr>
      <w:r>
        <w:rPr>
          <w:b/>
        </w:rPr>
        <w:lastRenderedPageBreak/>
        <w:t xml:space="preserve">I. </w:t>
      </w:r>
    </w:p>
    <w:p w14:paraId="7DBFF240" w14:textId="795447B1" w:rsidR="00D500A7" w:rsidRPr="008C34A3" w:rsidRDefault="00D500A7" w:rsidP="008C34A3">
      <w:pPr>
        <w:jc w:val="center"/>
        <w:rPr>
          <w:b/>
        </w:rPr>
      </w:pPr>
      <w:r w:rsidRPr="00FE6F50">
        <w:rPr>
          <w:b/>
        </w:rPr>
        <w:t>Předmět smlouvy</w:t>
      </w:r>
    </w:p>
    <w:p w14:paraId="47BD6AD3" w14:textId="7E5FE651" w:rsidR="00D500A7" w:rsidRPr="002C52DF" w:rsidRDefault="00D500A7" w:rsidP="00BD6218">
      <w:pPr>
        <w:pStyle w:val="Odstavecseseznamem"/>
        <w:numPr>
          <w:ilvl w:val="0"/>
          <w:numId w:val="15"/>
        </w:numPr>
        <w:spacing w:before="120" w:after="120" w:line="0" w:lineRule="atLeast"/>
        <w:ind w:left="357" w:hanging="357"/>
        <w:contextualSpacing w:val="0"/>
        <w:jc w:val="both"/>
        <w:rPr>
          <w:rFonts w:asciiTheme="minorHAnsi" w:hAnsiTheme="minorHAnsi" w:cstheme="minorHAnsi"/>
          <w:szCs w:val="22"/>
        </w:rPr>
      </w:pPr>
      <w:r w:rsidRPr="002C52DF">
        <w:rPr>
          <w:rFonts w:asciiTheme="minorHAnsi" w:hAnsiTheme="minorHAnsi" w:cstheme="minorHAnsi"/>
          <w:szCs w:val="22"/>
        </w:rPr>
        <w:t>Prodávající se touto smlouvou zavazuje dodat kupujícímu zboží, včetně základní dokumentace, jehož podrobná specifikace je uvedena v příloze č. 1, která je nedílnou součástí této smlouvy, a umožnit mu, aby k němu nabyl vlastnické právo, tedy mu umožnit se zbožím, jež je předmětem této smlouvy, disponovat v souladu s touto smlouvou a kupující se zavazuje toto zboží ve sjednaném čase a v místě plnění odebrat od prodávajícího a zaplatit za něj prodávajícímu dohodnutou kupní cenu.</w:t>
      </w:r>
    </w:p>
    <w:p w14:paraId="48B7F7F2" w14:textId="49181198" w:rsidR="00D500A7" w:rsidRPr="002C52DF" w:rsidRDefault="00D500A7" w:rsidP="00BD6218">
      <w:pPr>
        <w:pStyle w:val="Odstavecseseznamem"/>
        <w:numPr>
          <w:ilvl w:val="0"/>
          <w:numId w:val="15"/>
        </w:numPr>
        <w:spacing w:before="120" w:after="120" w:line="0" w:lineRule="atLeast"/>
        <w:ind w:left="357" w:hanging="357"/>
        <w:contextualSpacing w:val="0"/>
        <w:jc w:val="both"/>
        <w:rPr>
          <w:rFonts w:asciiTheme="minorHAnsi" w:hAnsiTheme="minorHAnsi" w:cstheme="minorHAnsi"/>
          <w:szCs w:val="22"/>
        </w:rPr>
      </w:pPr>
      <w:r w:rsidRPr="002C52DF">
        <w:rPr>
          <w:rFonts w:asciiTheme="minorHAnsi" w:hAnsiTheme="minorHAnsi" w:cstheme="minorHAnsi"/>
          <w:szCs w:val="22"/>
        </w:rPr>
        <w:t>Ve smyslu odstavce 1 se jedná se o následující zboží:</w:t>
      </w:r>
    </w:p>
    <w:p w14:paraId="54AFC9D7" w14:textId="77777777" w:rsidR="00D500A7" w:rsidRPr="002C52DF" w:rsidRDefault="00D500A7" w:rsidP="00BD6218">
      <w:pPr>
        <w:spacing w:after="0" w:line="0" w:lineRule="atLeast"/>
        <w:ind w:left="360" w:firstLine="348"/>
        <w:jc w:val="both"/>
        <w:rPr>
          <w:rFonts w:cstheme="minorHAnsi"/>
          <w:b/>
          <w:sz w:val="20"/>
        </w:rPr>
      </w:pPr>
      <w:r w:rsidRPr="002C52DF">
        <w:rPr>
          <w:rFonts w:cstheme="minorHAnsi"/>
          <w:b/>
          <w:sz w:val="20"/>
        </w:rPr>
        <w:t>Diskové pole IBM FS50</w:t>
      </w:r>
      <w:r w:rsidR="00355FBD" w:rsidRPr="002C52DF">
        <w:rPr>
          <w:rFonts w:cstheme="minorHAnsi"/>
          <w:b/>
          <w:sz w:val="20"/>
        </w:rPr>
        <w:t>4</w:t>
      </w:r>
      <w:r w:rsidRPr="002C52DF">
        <w:rPr>
          <w:rFonts w:cstheme="minorHAnsi"/>
          <w:b/>
          <w:sz w:val="20"/>
        </w:rPr>
        <w:t>5</w:t>
      </w:r>
      <w:r w:rsidRPr="002C52DF">
        <w:rPr>
          <w:rFonts w:cstheme="minorHAnsi"/>
          <w:b/>
          <w:sz w:val="20"/>
        </w:rPr>
        <w:tab/>
      </w:r>
      <w:r w:rsidRPr="002C52DF">
        <w:rPr>
          <w:rFonts w:cstheme="minorHAnsi"/>
          <w:b/>
          <w:sz w:val="20"/>
        </w:rPr>
        <w:tab/>
      </w:r>
      <w:r w:rsidRPr="002C52DF">
        <w:rPr>
          <w:rFonts w:cstheme="minorHAnsi"/>
          <w:b/>
          <w:sz w:val="20"/>
        </w:rPr>
        <w:tab/>
      </w:r>
      <w:r w:rsidRPr="002C52DF">
        <w:rPr>
          <w:rFonts w:cstheme="minorHAnsi"/>
          <w:b/>
          <w:sz w:val="20"/>
        </w:rPr>
        <w:tab/>
      </w:r>
      <w:r w:rsidRPr="002C52DF">
        <w:rPr>
          <w:rFonts w:cstheme="minorHAnsi"/>
          <w:b/>
          <w:sz w:val="20"/>
        </w:rPr>
        <w:tab/>
      </w:r>
      <w:r w:rsidRPr="002C52DF">
        <w:rPr>
          <w:rFonts w:cstheme="minorHAnsi"/>
          <w:b/>
          <w:sz w:val="20"/>
        </w:rPr>
        <w:tab/>
      </w:r>
      <w:r w:rsidRPr="002C52DF">
        <w:rPr>
          <w:rFonts w:cstheme="minorHAnsi"/>
          <w:b/>
          <w:sz w:val="20"/>
        </w:rPr>
        <w:tab/>
        <w:t>1 ks</w:t>
      </w:r>
    </w:p>
    <w:p w14:paraId="76DF2F85" w14:textId="77777777" w:rsidR="00D500A7" w:rsidRPr="002C52DF" w:rsidRDefault="00D500A7" w:rsidP="00BD6218">
      <w:pPr>
        <w:spacing w:line="0" w:lineRule="atLeast"/>
        <w:ind w:firstLine="708"/>
        <w:jc w:val="both"/>
        <w:rPr>
          <w:rFonts w:cstheme="minorHAnsi"/>
        </w:rPr>
      </w:pPr>
      <w:r w:rsidRPr="002C52DF">
        <w:rPr>
          <w:rFonts w:cstheme="minorHAnsi"/>
        </w:rPr>
        <w:t>- to vše včetně příslušné dokumentace.</w:t>
      </w:r>
    </w:p>
    <w:p w14:paraId="6B2EE92A" w14:textId="7139C144" w:rsidR="00D500A7" w:rsidRPr="00BD6218" w:rsidRDefault="00D500A7" w:rsidP="00BD6218">
      <w:pPr>
        <w:pStyle w:val="Odstavecseseznamem"/>
        <w:numPr>
          <w:ilvl w:val="0"/>
          <w:numId w:val="15"/>
        </w:numPr>
        <w:spacing w:before="120" w:after="120"/>
        <w:ind w:left="357" w:hanging="357"/>
        <w:contextualSpacing w:val="0"/>
        <w:jc w:val="both"/>
        <w:rPr>
          <w:rFonts w:asciiTheme="minorHAnsi" w:hAnsiTheme="minorHAnsi" w:cstheme="minorHAnsi"/>
        </w:rPr>
      </w:pPr>
      <w:r w:rsidRPr="00BD6218">
        <w:rPr>
          <w:rFonts w:asciiTheme="minorHAnsi" w:hAnsiTheme="minorHAnsi" w:cstheme="minorHAnsi"/>
        </w:rPr>
        <w:t>Kupující se zavazuje, jak je uvedeno v bodě I. odst. 1) této smlouvy, za shora uvedené zboží, odebrat ve sjednaném čase a na místě uvedené pod bodem III této smlouvy a zaplatit za ně prodávajícímu dohodnutou kupní cenu.</w:t>
      </w:r>
    </w:p>
    <w:p w14:paraId="6DB840A6" w14:textId="77777777" w:rsidR="00D500A7" w:rsidRPr="00FE6F50" w:rsidRDefault="00D500A7" w:rsidP="00BD6218">
      <w:pPr>
        <w:spacing w:before="120" w:after="120" w:line="240" w:lineRule="auto"/>
        <w:jc w:val="center"/>
        <w:rPr>
          <w:rFonts w:cs="Tahoma"/>
          <w:b/>
        </w:rPr>
      </w:pPr>
      <w:r w:rsidRPr="00FE6F50">
        <w:rPr>
          <w:rFonts w:cs="Tahoma"/>
          <w:b/>
        </w:rPr>
        <w:t>II.</w:t>
      </w:r>
    </w:p>
    <w:p w14:paraId="50950CF4" w14:textId="77777777" w:rsidR="00D500A7" w:rsidRPr="00FE6F50" w:rsidRDefault="00D500A7" w:rsidP="00BD6218">
      <w:pPr>
        <w:spacing w:before="120" w:after="120" w:line="240" w:lineRule="auto"/>
        <w:jc w:val="center"/>
        <w:rPr>
          <w:rFonts w:cs="Tahoma"/>
          <w:b/>
        </w:rPr>
      </w:pPr>
      <w:r w:rsidRPr="00FE6F50">
        <w:rPr>
          <w:rFonts w:cs="Tahoma"/>
          <w:b/>
        </w:rPr>
        <w:t>Kupní cena.</w:t>
      </w:r>
    </w:p>
    <w:p w14:paraId="011EC5BC" w14:textId="4D079F9E" w:rsidR="00D500A7" w:rsidRPr="00BD6218" w:rsidRDefault="00D500A7" w:rsidP="00BD6218">
      <w:pPr>
        <w:pStyle w:val="Odstavecseseznamem"/>
        <w:numPr>
          <w:ilvl w:val="0"/>
          <w:numId w:val="17"/>
        </w:numPr>
        <w:spacing w:before="120" w:after="120"/>
        <w:jc w:val="both"/>
        <w:rPr>
          <w:rFonts w:asciiTheme="minorHAnsi" w:hAnsiTheme="minorHAnsi" w:cstheme="minorHAnsi"/>
        </w:rPr>
      </w:pPr>
      <w:r w:rsidRPr="00BD6218">
        <w:rPr>
          <w:rFonts w:asciiTheme="minorHAnsi" w:hAnsiTheme="minorHAnsi" w:cstheme="minorHAnsi"/>
        </w:rPr>
        <w:t>Smluvní strany se dohodly na kupní ceně, která činí:</w:t>
      </w:r>
    </w:p>
    <w:p w14:paraId="5EF5DDFA" w14:textId="7E4523F6" w:rsidR="00BD6218" w:rsidRPr="00BD6218" w:rsidRDefault="00BD6218" w:rsidP="00FF25EC">
      <w:pPr>
        <w:spacing w:after="0" w:line="240" w:lineRule="auto"/>
        <w:ind w:left="284" w:firstLine="284"/>
        <w:jc w:val="both"/>
        <w:rPr>
          <w:rFonts w:cs="Tahoma"/>
        </w:rPr>
      </w:pPr>
      <w:r w:rsidRPr="00BD6218">
        <w:rPr>
          <w:rFonts w:cs="Tahoma"/>
        </w:rPr>
        <w:t>Celková cena bez DPH</w:t>
      </w:r>
      <w:r>
        <w:rPr>
          <w:rFonts w:cs="Tahoma"/>
        </w:rPr>
        <w:t xml:space="preserve"> </w:t>
      </w: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sidRPr="00BD6218">
        <w:rPr>
          <w:rFonts w:cs="Tahoma"/>
        </w:rPr>
        <w:t>494.390,- Kč</w:t>
      </w:r>
    </w:p>
    <w:p w14:paraId="0848940F" w14:textId="77777777" w:rsidR="00BD6218" w:rsidRPr="00FE6F50" w:rsidRDefault="00BD6218" w:rsidP="00FF25EC">
      <w:pPr>
        <w:spacing w:after="0" w:line="240" w:lineRule="auto"/>
        <w:ind w:left="284" w:firstLine="284"/>
        <w:jc w:val="both"/>
        <w:rPr>
          <w:rFonts w:cs="Tahoma"/>
        </w:rPr>
      </w:pPr>
      <w:r w:rsidRPr="00BD6218">
        <w:rPr>
          <w:rFonts w:cs="Tahoma"/>
        </w:rPr>
        <w:t>DPH</w:t>
      </w:r>
      <w:r>
        <w:rPr>
          <w:rFonts w:cs="Tahoma"/>
        </w:rPr>
        <w:t xml:space="preserve"> 21%</w:t>
      </w: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Pr>
          <w:rFonts w:cs="Tahoma"/>
        </w:rPr>
        <w:tab/>
      </w:r>
      <w:r w:rsidRPr="00BD6218">
        <w:rPr>
          <w:rFonts w:cs="Tahoma"/>
        </w:rPr>
        <w:t>103.821,90 Kč</w:t>
      </w:r>
    </w:p>
    <w:p w14:paraId="6C1327F5" w14:textId="0A6CDD8D" w:rsidR="00BD6218" w:rsidRPr="00BD6218" w:rsidRDefault="00BD6218" w:rsidP="00BD6218">
      <w:pPr>
        <w:spacing w:line="0" w:lineRule="atLeast"/>
        <w:ind w:left="284" w:firstLine="284"/>
        <w:jc w:val="both"/>
        <w:rPr>
          <w:rFonts w:cs="Tahoma"/>
          <w:b/>
          <w:bCs/>
        </w:rPr>
      </w:pPr>
      <w:r w:rsidRPr="00BD6218">
        <w:rPr>
          <w:rFonts w:cs="Tahoma"/>
          <w:b/>
          <w:bCs/>
        </w:rPr>
        <w:t>Celková cena včetně DPH</w:t>
      </w:r>
      <w:r w:rsidRPr="00BD6218">
        <w:rPr>
          <w:rFonts w:cs="Tahoma"/>
          <w:b/>
          <w:bCs/>
        </w:rPr>
        <w:tab/>
      </w:r>
      <w:r w:rsidRPr="00BD6218">
        <w:rPr>
          <w:rFonts w:cs="Tahoma"/>
          <w:b/>
          <w:bCs/>
        </w:rPr>
        <w:tab/>
      </w:r>
      <w:r w:rsidRPr="00BD6218">
        <w:rPr>
          <w:rFonts w:cs="Tahoma"/>
          <w:b/>
          <w:bCs/>
        </w:rPr>
        <w:tab/>
      </w:r>
      <w:r w:rsidRPr="00BD6218">
        <w:rPr>
          <w:rFonts w:cs="Tahoma"/>
          <w:b/>
          <w:bCs/>
        </w:rPr>
        <w:tab/>
      </w:r>
      <w:r w:rsidRPr="00BD6218">
        <w:rPr>
          <w:rFonts w:cs="Tahoma"/>
          <w:b/>
          <w:bCs/>
        </w:rPr>
        <w:tab/>
      </w:r>
      <w:r w:rsidRPr="00BD6218">
        <w:rPr>
          <w:rFonts w:cs="Tahoma"/>
          <w:b/>
          <w:bCs/>
        </w:rPr>
        <w:tab/>
        <w:t>598.211,90 Kč</w:t>
      </w:r>
      <w:r>
        <w:rPr>
          <w:rFonts w:cs="Tahoma"/>
          <w:b/>
          <w:bCs/>
        </w:rPr>
        <w:tab/>
      </w:r>
    </w:p>
    <w:p w14:paraId="5671EFCD" w14:textId="36003FA2" w:rsidR="00D500A7" w:rsidRPr="002115E8" w:rsidRDefault="00D500A7" w:rsidP="00BD6218">
      <w:pPr>
        <w:pStyle w:val="Odstavecseseznamem"/>
        <w:numPr>
          <w:ilvl w:val="0"/>
          <w:numId w:val="17"/>
        </w:numPr>
        <w:spacing w:before="120" w:after="120" w:line="0" w:lineRule="atLeast"/>
        <w:ind w:left="357" w:hanging="357"/>
        <w:contextualSpacing w:val="0"/>
        <w:jc w:val="both"/>
        <w:rPr>
          <w:rFonts w:asciiTheme="minorHAnsi" w:hAnsiTheme="minorHAnsi" w:cstheme="minorHAnsi"/>
        </w:rPr>
      </w:pPr>
      <w:r w:rsidRPr="002115E8">
        <w:rPr>
          <w:rFonts w:asciiTheme="minorHAnsi" w:hAnsiTheme="minorHAnsi" w:cstheme="minorHAnsi"/>
        </w:rPr>
        <w:t>Ve shora uvedené celkové ceně jsou zahrnuty náklady na dopravu zboží. V celkové ceně není obsažena DPH, která bude prodávajícím účtována ve výši stanovené platnými právními předpisy přímo fakturou – daňovým dokladem.</w:t>
      </w:r>
    </w:p>
    <w:p w14:paraId="6C095C9E" w14:textId="4C1557C6" w:rsidR="00D500A7" w:rsidRPr="00BD6218" w:rsidRDefault="00D500A7" w:rsidP="00BD6218">
      <w:pPr>
        <w:pStyle w:val="Odstavecseseznamem"/>
        <w:numPr>
          <w:ilvl w:val="0"/>
          <w:numId w:val="17"/>
        </w:numPr>
        <w:spacing w:before="120" w:after="120" w:line="0" w:lineRule="atLeast"/>
        <w:ind w:left="357" w:hanging="357"/>
        <w:contextualSpacing w:val="0"/>
        <w:jc w:val="both"/>
        <w:rPr>
          <w:rFonts w:asciiTheme="minorHAnsi" w:hAnsiTheme="minorHAnsi" w:cstheme="minorHAnsi"/>
        </w:rPr>
      </w:pPr>
      <w:r w:rsidRPr="00BD6218">
        <w:rPr>
          <w:rFonts w:asciiTheme="minorHAnsi" w:hAnsiTheme="minorHAnsi" w:cstheme="minorHAnsi"/>
        </w:rPr>
        <w:t xml:space="preserve">Sjednaná cena počítačového zboží a cena za provedení instalace a implementace bude uhrazena jednorázově na základě faktury, kterou vystaví prodávající do 4 dnů po splnění </w:t>
      </w:r>
      <w:bookmarkStart w:id="0" w:name="_Hlk119319290"/>
      <w:r w:rsidRPr="00BD6218">
        <w:rPr>
          <w:rFonts w:asciiTheme="minorHAnsi" w:hAnsiTheme="minorHAnsi" w:cstheme="minorHAnsi"/>
        </w:rPr>
        <w:t xml:space="preserve">své povinností dle čl. I odst. 1), 2) a 3). </w:t>
      </w:r>
      <w:bookmarkEnd w:id="0"/>
      <w:r w:rsidRPr="00BD6218">
        <w:rPr>
          <w:rFonts w:asciiTheme="minorHAnsi" w:hAnsiTheme="minorHAnsi" w:cstheme="minorHAnsi"/>
        </w:rPr>
        <w:t>Tato faktura bude splatná do 30 dnů ode dne doručení faktury kupujícímu, a to na účet prodávajícího uvedený na faktuře.</w:t>
      </w:r>
    </w:p>
    <w:p w14:paraId="3E330EBD" w14:textId="0B9D0B31" w:rsidR="00D500A7" w:rsidRPr="00BD6218" w:rsidRDefault="00D500A7" w:rsidP="00BD6218">
      <w:pPr>
        <w:pStyle w:val="Odstavecseseznamem"/>
        <w:numPr>
          <w:ilvl w:val="0"/>
          <w:numId w:val="17"/>
        </w:numPr>
        <w:spacing w:before="120" w:after="120" w:line="0" w:lineRule="atLeast"/>
        <w:ind w:left="357" w:hanging="357"/>
        <w:contextualSpacing w:val="0"/>
        <w:jc w:val="both"/>
        <w:rPr>
          <w:rFonts w:asciiTheme="minorHAnsi" w:hAnsiTheme="minorHAnsi" w:cstheme="minorHAnsi"/>
        </w:rPr>
      </w:pPr>
      <w:r w:rsidRPr="00BD6218">
        <w:rPr>
          <w:rFonts w:asciiTheme="minorHAnsi" w:hAnsiTheme="minorHAnsi" w:cstheme="minorHAnsi"/>
        </w:rPr>
        <w:t>Platební povinnosti kupujícího z této smlouvy budou splněny dnem připsání celkové částky</w:t>
      </w:r>
      <w:r w:rsidR="00355FBD" w:rsidRPr="00BD6218">
        <w:rPr>
          <w:rFonts w:asciiTheme="minorHAnsi" w:hAnsiTheme="minorHAnsi" w:cstheme="minorHAnsi"/>
        </w:rPr>
        <w:t>,</w:t>
      </w:r>
      <w:r w:rsidRPr="00BD6218">
        <w:rPr>
          <w:rFonts w:asciiTheme="minorHAnsi" w:hAnsiTheme="minorHAnsi" w:cstheme="minorHAnsi"/>
        </w:rPr>
        <w:t xml:space="preserve"> tj. kupní ceny s DPH za počítačové zboží na účet prodávajícího.</w:t>
      </w:r>
    </w:p>
    <w:p w14:paraId="47C92D85" w14:textId="4F1351C6" w:rsidR="00D500A7" w:rsidRPr="00BD6218" w:rsidRDefault="00D500A7" w:rsidP="00BD6218">
      <w:pPr>
        <w:pStyle w:val="Odstavecseseznamem"/>
        <w:numPr>
          <w:ilvl w:val="0"/>
          <w:numId w:val="17"/>
        </w:numPr>
        <w:spacing w:before="120" w:after="120" w:line="240" w:lineRule="atLeast"/>
        <w:ind w:left="357" w:hanging="357"/>
        <w:contextualSpacing w:val="0"/>
        <w:jc w:val="both"/>
        <w:rPr>
          <w:rFonts w:asciiTheme="minorHAnsi" w:hAnsiTheme="minorHAnsi" w:cstheme="minorHAnsi"/>
        </w:rPr>
      </w:pPr>
      <w:r w:rsidRPr="00BD6218">
        <w:rPr>
          <w:rFonts w:asciiTheme="minorHAnsi" w:hAnsiTheme="minorHAnsi" w:cstheme="minorHAnsi"/>
        </w:rPr>
        <w:t>Prodávající si vyhrazuje právo vyúčtovat kupujícímu v případě prodlení s platbou úrok z prodlení ve výši 0,01 % z dlužné částky kupní ceny včetně DPH za každý i jen započatý den prodlení. Sjednáním smluvní pokuty není dotčeno právo prodávajícího na náhradu škody.</w:t>
      </w:r>
    </w:p>
    <w:p w14:paraId="0BE41E63" w14:textId="77777777" w:rsidR="00D500A7" w:rsidRPr="001C41B3" w:rsidRDefault="00D500A7" w:rsidP="00D500A7">
      <w:pPr>
        <w:spacing w:before="120" w:line="240" w:lineRule="atLeast"/>
        <w:jc w:val="center"/>
        <w:rPr>
          <w:b/>
        </w:rPr>
      </w:pPr>
    </w:p>
    <w:p w14:paraId="496E71FD" w14:textId="77777777" w:rsidR="00D500A7" w:rsidRDefault="00D500A7" w:rsidP="002115E8">
      <w:pPr>
        <w:spacing w:before="120" w:after="120" w:line="240" w:lineRule="auto"/>
        <w:jc w:val="center"/>
        <w:rPr>
          <w:b/>
        </w:rPr>
      </w:pPr>
      <w:r>
        <w:rPr>
          <w:b/>
        </w:rPr>
        <w:t xml:space="preserve">III. </w:t>
      </w:r>
    </w:p>
    <w:p w14:paraId="2D17CF54" w14:textId="77777777" w:rsidR="00D500A7" w:rsidRDefault="00D500A7" w:rsidP="002115E8">
      <w:pPr>
        <w:spacing w:before="120" w:after="120" w:line="240" w:lineRule="auto"/>
        <w:jc w:val="center"/>
        <w:rPr>
          <w:b/>
        </w:rPr>
      </w:pPr>
      <w:r>
        <w:rPr>
          <w:b/>
        </w:rPr>
        <w:t>Termín dodání a místo plnění</w:t>
      </w:r>
    </w:p>
    <w:p w14:paraId="057989E2" w14:textId="19D109A6" w:rsidR="00D500A7" w:rsidRPr="002115E8" w:rsidRDefault="00D500A7" w:rsidP="002115E8">
      <w:pPr>
        <w:pStyle w:val="Odstavecseseznamem"/>
        <w:numPr>
          <w:ilvl w:val="0"/>
          <w:numId w:val="18"/>
        </w:numPr>
        <w:spacing w:before="120" w:after="120" w:line="0" w:lineRule="atLeast"/>
        <w:ind w:left="357" w:hanging="357"/>
        <w:contextualSpacing w:val="0"/>
        <w:jc w:val="both"/>
        <w:rPr>
          <w:rFonts w:ascii="Calibri" w:hAnsi="Calibri" w:cs="Calibri"/>
        </w:rPr>
      </w:pPr>
      <w:r w:rsidRPr="002115E8">
        <w:rPr>
          <w:rFonts w:ascii="Calibri" w:hAnsi="Calibri" w:cs="Calibri"/>
        </w:rPr>
        <w:t xml:space="preserve">Zboží, jež je předmětem této smlouvy, bude dodáno a nainstalováno v termínu do </w:t>
      </w:r>
      <w:r w:rsidR="00355FBD" w:rsidRPr="002115E8">
        <w:rPr>
          <w:rFonts w:ascii="Calibri" w:hAnsi="Calibri" w:cs="Calibri"/>
        </w:rPr>
        <w:t>8</w:t>
      </w:r>
      <w:r w:rsidRPr="002115E8">
        <w:rPr>
          <w:rFonts w:ascii="Calibri" w:hAnsi="Calibri" w:cs="Calibri"/>
        </w:rPr>
        <w:t xml:space="preserve"> týdnů </w:t>
      </w:r>
      <w:r w:rsidR="00392261" w:rsidRPr="002115E8">
        <w:rPr>
          <w:rFonts w:ascii="Calibri" w:hAnsi="Calibri" w:cs="Calibri"/>
        </w:rPr>
        <w:t>ode dne uzavření</w:t>
      </w:r>
      <w:r w:rsidRPr="002115E8">
        <w:rPr>
          <w:rFonts w:ascii="Calibri" w:hAnsi="Calibri" w:cs="Calibri"/>
        </w:rPr>
        <w:t xml:space="preserve"> této smlouvy, a to v sídle kupujícího, tj</w:t>
      </w:r>
      <w:r w:rsidR="00355FBD" w:rsidRPr="002115E8">
        <w:rPr>
          <w:rFonts w:ascii="Calibri" w:hAnsi="Calibri" w:cs="Calibri"/>
        </w:rPr>
        <w:t>.</w:t>
      </w:r>
      <w:r w:rsidRPr="002115E8">
        <w:rPr>
          <w:rFonts w:ascii="Calibri" w:hAnsi="Calibri" w:cs="Calibri"/>
        </w:rPr>
        <w:t xml:space="preserve"> na adrese: </w:t>
      </w:r>
      <w:r w:rsidR="00355FBD" w:rsidRPr="002115E8">
        <w:rPr>
          <w:rFonts w:ascii="Calibri" w:hAnsi="Calibri" w:cs="Calibri"/>
        </w:rPr>
        <w:t>Burešova 571/20, 657 3</w:t>
      </w:r>
      <w:r w:rsidR="002165E8" w:rsidRPr="002115E8">
        <w:rPr>
          <w:rFonts w:ascii="Calibri" w:hAnsi="Calibri" w:cs="Calibri"/>
        </w:rPr>
        <w:t xml:space="preserve">7 </w:t>
      </w:r>
      <w:r w:rsidR="00355FBD" w:rsidRPr="002115E8">
        <w:rPr>
          <w:rFonts w:ascii="Calibri" w:hAnsi="Calibri" w:cs="Calibri"/>
        </w:rPr>
        <w:t>Brno – Veveří</w:t>
      </w:r>
      <w:r w:rsidRPr="002115E8">
        <w:rPr>
          <w:rFonts w:ascii="Calibri" w:hAnsi="Calibri" w:cs="Calibri"/>
        </w:rPr>
        <w:t>. K dodání může dojít i před sjednaným termínem plnění a kupující je povinen takové plnění řádně přijmout.</w:t>
      </w:r>
    </w:p>
    <w:p w14:paraId="22AB57B4" w14:textId="17CADE2C" w:rsidR="00D500A7" w:rsidRPr="002115E8" w:rsidRDefault="00D500A7" w:rsidP="002115E8">
      <w:pPr>
        <w:pStyle w:val="Zkladntext"/>
        <w:numPr>
          <w:ilvl w:val="0"/>
          <w:numId w:val="18"/>
        </w:numPr>
        <w:spacing w:before="120" w:after="120"/>
        <w:ind w:left="357" w:hanging="357"/>
        <w:jc w:val="both"/>
        <w:rPr>
          <w:rFonts w:ascii="Calibri" w:hAnsi="Calibri" w:cs="Calibri"/>
        </w:rPr>
      </w:pPr>
      <w:r w:rsidRPr="002115E8">
        <w:rPr>
          <w:rFonts w:ascii="Calibri" w:hAnsi="Calibri" w:cs="Calibri"/>
        </w:rPr>
        <w:t xml:space="preserve">V případě prodlení s dodávkou počítačového zboží se sjednává smluvní pokuta ve výši 0,01 % z kupní ceny </w:t>
      </w:r>
      <w:r w:rsidR="009C7603" w:rsidRPr="002115E8">
        <w:rPr>
          <w:rFonts w:ascii="Calibri" w:hAnsi="Calibri" w:cs="Calibri"/>
        </w:rPr>
        <w:t xml:space="preserve">včetně DPH </w:t>
      </w:r>
      <w:r w:rsidRPr="002115E8">
        <w:rPr>
          <w:rFonts w:ascii="Calibri" w:hAnsi="Calibri" w:cs="Calibri"/>
        </w:rPr>
        <w:t xml:space="preserve">za každý den prodlení. Smluvní pokutu vyúčtuje kupující prodávajícímu samostatnou fakturou. </w:t>
      </w:r>
      <w:bookmarkStart w:id="1" w:name="_Hlk196472412"/>
      <w:r w:rsidRPr="002115E8">
        <w:rPr>
          <w:rFonts w:ascii="Calibri" w:hAnsi="Calibri" w:cs="Calibri"/>
        </w:rPr>
        <w:t>Sjednáním smluvní pokuty není dotčeno právo kupujícího na náhradu škody.</w:t>
      </w:r>
      <w:bookmarkEnd w:id="1"/>
    </w:p>
    <w:p w14:paraId="7FD2FF6F" w14:textId="77777777" w:rsidR="00D500A7" w:rsidRDefault="00D500A7" w:rsidP="002115E8">
      <w:pPr>
        <w:spacing w:before="120" w:after="120" w:line="240" w:lineRule="auto"/>
        <w:jc w:val="center"/>
        <w:rPr>
          <w:b/>
        </w:rPr>
      </w:pPr>
      <w:r>
        <w:rPr>
          <w:b/>
        </w:rPr>
        <w:lastRenderedPageBreak/>
        <w:t xml:space="preserve">IV. </w:t>
      </w:r>
    </w:p>
    <w:p w14:paraId="5C9E3F88" w14:textId="77777777" w:rsidR="00D500A7" w:rsidRPr="00FE6F50" w:rsidRDefault="00D500A7" w:rsidP="002115E8">
      <w:pPr>
        <w:spacing w:before="120" w:after="120" w:line="240" w:lineRule="auto"/>
        <w:jc w:val="center"/>
        <w:rPr>
          <w:b/>
        </w:rPr>
      </w:pPr>
      <w:r w:rsidRPr="00FE6F50">
        <w:rPr>
          <w:b/>
        </w:rPr>
        <w:t>Splnění účelu smlouvy</w:t>
      </w:r>
    </w:p>
    <w:p w14:paraId="3DF82823" w14:textId="72D64CBF" w:rsidR="00D500A7" w:rsidRPr="002115E8" w:rsidRDefault="00D500A7" w:rsidP="002115E8">
      <w:pPr>
        <w:pStyle w:val="Odstavecseseznamem"/>
        <w:numPr>
          <w:ilvl w:val="0"/>
          <w:numId w:val="19"/>
        </w:numPr>
        <w:spacing w:before="120" w:after="120"/>
        <w:ind w:left="357" w:hanging="357"/>
        <w:contextualSpacing w:val="0"/>
        <w:jc w:val="both"/>
        <w:rPr>
          <w:rFonts w:asciiTheme="minorHAnsi" w:hAnsiTheme="minorHAnsi" w:cstheme="minorHAnsi"/>
        </w:rPr>
      </w:pPr>
      <w:r w:rsidRPr="002115E8">
        <w:rPr>
          <w:rFonts w:asciiTheme="minorHAnsi" w:hAnsiTheme="minorHAnsi" w:cstheme="minorHAnsi"/>
        </w:rPr>
        <w:t xml:space="preserve">Smlouva bude splněna dodáním </w:t>
      </w:r>
      <w:r w:rsidR="008C0013" w:rsidRPr="002115E8">
        <w:rPr>
          <w:rFonts w:asciiTheme="minorHAnsi" w:hAnsiTheme="minorHAnsi" w:cstheme="minorHAnsi"/>
        </w:rPr>
        <w:t xml:space="preserve">počítačového </w:t>
      </w:r>
      <w:r w:rsidRPr="002115E8">
        <w:rPr>
          <w:rFonts w:asciiTheme="minorHAnsi" w:hAnsiTheme="minorHAnsi" w:cstheme="minorHAnsi"/>
        </w:rPr>
        <w:t xml:space="preserve">zboží do místa plnění, tj. do sídla kupujícího uvedeného v bodě III. této smlouvy a jeho instalací na místě určeném kupujícím. Po ukončení instalace bude počítačové zboží předáno zmocněnému zástupci kupujícího. Předání bude provedeno předávacím protokolem, který bude podepsán zmocněnými zástupci obou smluvních stran. </w:t>
      </w:r>
    </w:p>
    <w:p w14:paraId="2E02AA4C" w14:textId="7619B3B2" w:rsidR="009C7603" w:rsidRPr="002115E8" w:rsidRDefault="00E56648" w:rsidP="002115E8">
      <w:pPr>
        <w:pStyle w:val="Odstavecseseznamem"/>
        <w:numPr>
          <w:ilvl w:val="0"/>
          <w:numId w:val="19"/>
        </w:numPr>
        <w:spacing w:before="120" w:after="120"/>
        <w:ind w:left="357" w:hanging="357"/>
        <w:contextualSpacing w:val="0"/>
        <w:jc w:val="both"/>
        <w:rPr>
          <w:rFonts w:asciiTheme="minorHAnsi" w:hAnsiTheme="minorHAnsi" w:cstheme="minorHAnsi"/>
        </w:rPr>
      </w:pPr>
      <w:r w:rsidRPr="002115E8">
        <w:rPr>
          <w:rFonts w:asciiTheme="minorHAnsi" w:hAnsiTheme="minorHAnsi" w:cstheme="minorHAnsi"/>
        </w:rPr>
        <w:t xml:space="preserve">Prodávající je povinen dodat kupujícímu </w:t>
      </w:r>
      <w:r w:rsidR="008C0013" w:rsidRPr="002115E8">
        <w:rPr>
          <w:rFonts w:asciiTheme="minorHAnsi" w:hAnsiTheme="minorHAnsi" w:cstheme="minorHAnsi"/>
        </w:rPr>
        <w:t xml:space="preserve">počítačové </w:t>
      </w:r>
      <w:r w:rsidRPr="002115E8">
        <w:rPr>
          <w:rFonts w:asciiTheme="minorHAnsi" w:hAnsiTheme="minorHAnsi" w:cstheme="minorHAnsi"/>
        </w:rPr>
        <w:t>z</w:t>
      </w:r>
      <w:r w:rsidR="009C7603" w:rsidRPr="002115E8">
        <w:rPr>
          <w:rFonts w:asciiTheme="minorHAnsi" w:hAnsiTheme="minorHAnsi" w:cstheme="minorHAnsi"/>
        </w:rPr>
        <w:t>boží nové a nepoužité.</w:t>
      </w:r>
    </w:p>
    <w:p w14:paraId="7428977C" w14:textId="77777777" w:rsidR="00D500A7" w:rsidRDefault="00D500A7" w:rsidP="00D500A7">
      <w:pPr>
        <w:spacing w:before="120" w:line="240" w:lineRule="atLeast"/>
        <w:jc w:val="both"/>
      </w:pPr>
    </w:p>
    <w:p w14:paraId="544868E8" w14:textId="77777777" w:rsidR="00D500A7" w:rsidRDefault="00D500A7" w:rsidP="002115E8">
      <w:pPr>
        <w:spacing w:before="120" w:after="120" w:line="240" w:lineRule="auto"/>
        <w:jc w:val="center"/>
        <w:rPr>
          <w:b/>
        </w:rPr>
      </w:pPr>
      <w:r>
        <w:rPr>
          <w:b/>
        </w:rPr>
        <w:t xml:space="preserve">V. </w:t>
      </w:r>
    </w:p>
    <w:p w14:paraId="78ED65AB" w14:textId="77777777" w:rsidR="00D500A7" w:rsidRPr="00FE6F50" w:rsidRDefault="00D500A7" w:rsidP="002115E8">
      <w:pPr>
        <w:spacing w:before="120" w:after="120" w:line="240" w:lineRule="auto"/>
        <w:jc w:val="center"/>
        <w:rPr>
          <w:b/>
        </w:rPr>
      </w:pPr>
      <w:r w:rsidRPr="00FE6F50">
        <w:rPr>
          <w:b/>
        </w:rPr>
        <w:t>Přechod vlastnického práva a nebezpečí škody na věci</w:t>
      </w:r>
    </w:p>
    <w:p w14:paraId="466245B6" w14:textId="1B75FDFD" w:rsidR="00D500A7" w:rsidRPr="002115E8" w:rsidRDefault="00D500A7" w:rsidP="002115E8">
      <w:pPr>
        <w:pStyle w:val="Odstavecseseznamem"/>
        <w:numPr>
          <w:ilvl w:val="0"/>
          <w:numId w:val="20"/>
        </w:numPr>
        <w:spacing w:before="120" w:after="120"/>
        <w:ind w:left="357" w:hanging="357"/>
        <w:contextualSpacing w:val="0"/>
        <w:jc w:val="both"/>
        <w:rPr>
          <w:rFonts w:asciiTheme="minorHAnsi" w:hAnsiTheme="minorHAnsi" w:cstheme="minorHAnsi"/>
        </w:rPr>
      </w:pPr>
      <w:r w:rsidRPr="002115E8">
        <w:rPr>
          <w:rFonts w:asciiTheme="minorHAnsi" w:hAnsiTheme="minorHAnsi" w:cstheme="minorHAnsi"/>
        </w:rPr>
        <w:t xml:space="preserve">Vlastnické právo k počítačovému zboží uvedenému v bodě I. odst. 3) této smlouvy přechází z prodávajícího na kupujícího po úplném zaplacení kupní ceny kupujícím. </w:t>
      </w:r>
    </w:p>
    <w:p w14:paraId="431922DF" w14:textId="36068129" w:rsidR="00D500A7" w:rsidRPr="002115E8" w:rsidRDefault="00D500A7" w:rsidP="002115E8">
      <w:pPr>
        <w:pStyle w:val="Odstavecseseznamem"/>
        <w:numPr>
          <w:ilvl w:val="0"/>
          <w:numId w:val="20"/>
        </w:numPr>
        <w:spacing w:before="120" w:after="120"/>
        <w:ind w:left="357" w:hanging="357"/>
        <w:contextualSpacing w:val="0"/>
        <w:jc w:val="both"/>
        <w:rPr>
          <w:rFonts w:asciiTheme="minorHAnsi" w:hAnsiTheme="minorHAnsi" w:cstheme="minorHAnsi"/>
        </w:rPr>
      </w:pPr>
      <w:r w:rsidRPr="002115E8">
        <w:rPr>
          <w:rFonts w:asciiTheme="minorHAnsi" w:hAnsiTheme="minorHAnsi" w:cstheme="minorHAnsi"/>
        </w:rPr>
        <w:t xml:space="preserve">Nebezpečí škody na </w:t>
      </w:r>
      <w:r w:rsidR="00451687" w:rsidRPr="002115E8">
        <w:rPr>
          <w:rFonts w:asciiTheme="minorHAnsi" w:hAnsiTheme="minorHAnsi" w:cstheme="minorHAnsi"/>
        </w:rPr>
        <w:t xml:space="preserve">počítačovém </w:t>
      </w:r>
      <w:r w:rsidRPr="002115E8">
        <w:rPr>
          <w:rFonts w:asciiTheme="minorHAnsi" w:hAnsiTheme="minorHAnsi" w:cstheme="minorHAnsi"/>
        </w:rPr>
        <w:t xml:space="preserve">zboží přechází z prodávajícího na kupujícího okamžikem převzetí zboží kupujícím. </w:t>
      </w:r>
    </w:p>
    <w:p w14:paraId="365B90FD" w14:textId="32DEF22A" w:rsidR="00D500A7" w:rsidRPr="002115E8" w:rsidRDefault="00D500A7" w:rsidP="002115E8">
      <w:pPr>
        <w:pStyle w:val="Zkladntext"/>
        <w:numPr>
          <w:ilvl w:val="0"/>
          <w:numId w:val="20"/>
        </w:numPr>
        <w:spacing w:before="120" w:after="120"/>
        <w:ind w:left="357" w:hanging="357"/>
        <w:jc w:val="both"/>
        <w:rPr>
          <w:rFonts w:asciiTheme="minorHAnsi" w:hAnsiTheme="minorHAnsi" w:cstheme="minorHAnsi"/>
          <w:szCs w:val="22"/>
        </w:rPr>
      </w:pPr>
      <w:r w:rsidRPr="002115E8">
        <w:rPr>
          <w:rFonts w:asciiTheme="minorHAnsi" w:hAnsiTheme="minorHAnsi" w:cstheme="minorHAnsi"/>
          <w:szCs w:val="22"/>
        </w:rPr>
        <w:t>Prodávající neodpovídá za škody vzniklé v důsledku okolností nezávislých na vůli prodávajícího, které lze ve smyslu ust. § 2913/2 občanského zákoníku označit za okolnosti vylučující odpovědnost, přičemž nastane-li taková okolnost, je prodávající povinen toto bez zbytečného odkladu oznámit kupujícímu. Účinky vylučující odpovědnost jsou omezeny na dobu, dokud trvá překážka, s níž jsou tyto účinky spojeny.</w:t>
      </w:r>
    </w:p>
    <w:p w14:paraId="71D61ACA" w14:textId="77777777" w:rsidR="00D500A7" w:rsidRPr="00FE6F50" w:rsidRDefault="00D500A7" w:rsidP="00D500A7">
      <w:pPr>
        <w:pStyle w:val="Zkladntext"/>
        <w:ind w:firstLine="720"/>
        <w:jc w:val="both"/>
        <w:rPr>
          <w:rFonts w:ascii="Tahoma" w:hAnsi="Tahoma" w:cs="Tahoma"/>
          <w:szCs w:val="22"/>
        </w:rPr>
      </w:pPr>
    </w:p>
    <w:p w14:paraId="3DCEB244" w14:textId="77777777" w:rsidR="00D500A7" w:rsidRPr="002115E8" w:rsidRDefault="00D500A7" w:rsidP="00D500A7">
      <w:pPr>
        <w:pStyle w:val="Zkladntext"/>
        <w:jc w:val="center"/>
        <w:rPr>
          <w:rFonts w:asciiTheme="minorHAnsi" w:hAnsiTheme="minorHAnsi" w:cstheme="minorHAnsi"/>
          <w:b/>
        </w:rPr>
      </w:pPr>
      <w:r w:rsidRPr="002115E8">
        <w:rPr>
          <w:rFonts w:asciiTheme="minorHAnsi" w:hAnsiTheme="minorHAnsi" w:cstheme="minorHAnsi"/>
          <w:b/>
        </w:rPr>
        <w:t>VI.</w:t>
      </w:r>
    </w:p>
    <w:p w14:paraId="3D99B059" w14:textId="23289CF8" w:rsidR="00D500A7" w:rsidRPr="00FE6F50" w:rsidRDefault="00D500A7" w:rsidP="00D500A7">
      <w:pPr>
        <w:jc w:val="center"/>
        <w:rPr>
          <w:b/>
        </w:rPr>
      </w:pPr>
      <w:r w:rsidRPr="00FE6F50">
        <w:rPr>
          <w:b/>
        </w:rPr>
        <w:t>Záruka</w:t>
      </w:r>
      <w:r w:rsidR="00135810">
        <w:rPr>
          <w:b/>
        </w:rPr>
        <w:t>, odpovědnost za vady</w:t>
      </w:r>
    </w:p>
    <w:p w14:paraId="6ADD2F8C" w14:textId="2F209506" w:rsidR="00C57943" w:rsidRDefault="00135810" w:rsidP="002115E8">
      <w:pPr>
        <w:pStyle w:val="Zkladntext"/>
        <w:numPr>
          <w:ilvl w:val="0"/>
          <w:numId w:val="23"/>
        </w:numPr>
        <w:spacing w:before="120" w:after="120"/>
        <w:jc w:val="both"/>
        <w:rPr>
          <w:rFonts w:asciiTheme="minorHAnsi" w:hAnsiTheme="minorHAnsi" w:cstheme="minorHAnsi"/>
          <w:szCs w:val="22"/>
        </w:rPr>
      </w:pPr>
      <w:r w:rsidRPr="00135810">
        <w:rPr>
          <w:rFonts w:asciiTheme="minorHAnsi" w:hAnsiTheme="minorHAnsi" w:cstheme="minorHAnsi"/>
          <w:szCs w:val="22"/>
        </w:rPr>
        <w:t>Zboží má vady, jestliže:</w:t>
      </w:r>
    </w:p>
    <w:p w14:paraId="7A4F4DEF" w14:textId="7838CDB0" w:rsidR="00135810" w:rsidRPr="00135810" w:rsidRDefault="00135810" w:rsidP="002115E8">
      <w:pPr>
        <w:pStyle w:val="Zkladntext"/>
        <w:numPr>
          <w:ilvl w:val="0"/>
          <w:numId w:val="21"/>
        </w:numPr>
        <w:spacing w:before="120" w:after="120"/>
        <w:jc w:val="both"/>
        <w:rPr>
          <w:rFonts w:asciiTheme="minorHAnsi" w:hAnsiTheme="minorHAnsi" w:cstheme="minorHAnsi"/>
          <w:szCs w:val="22"/>
        </w:rPr>
      </w:pPr>
      <w:r w:rsidRPr="00135810">
        <w:rPr>
          <w:rFonts w:asciiTheme="minorHAnsi" w:hAnsiTheme="minorHAnsi" w:cstheme="minorHAnsi"/>
          <w:szCs w:val="22"/>
        </w:rPr>
        <w:t xml:space="preserve">není-li způsobilé plnit svou obvyklou funkci, </w:t>
      </w:r>
    </w:p>
    <w:p w14:paraId="4F6DC861" w14:textId="39BAF89A" w:rsidR="00135810" w:rsidRPr="00135810" w:rsidRDefault="00135810" w:rsidP="002115E8">
      <w:pPr>
        <w:pStyle w:val="Zkladntext"/>
        <w:numPr>
          <w:ilvl w:val="0"/>
          <w:numId w:val="21"/>
        </w:numPr>
        <w:spacing w:before="120" w:after="120"/>
        <w:jc w:val="both"/>
        <w:rPr>
          <w:rFonts w:asciiTheme="minorHAnsi" w:hAnsiTheme="minorHAnsi" w:cstheme="minorHAnsi"/>
          <w:szCs w:val="22"/>
        </w:rPr>
      </w:pPr>
      <w:r w:rsidRPr="00135810">
        <w:rPr>
          <w:rFonts w:asciiTheme="minorHAnsi" w:hAnsiTheme="minorHAnsi" w:cstheme="minorHAnsi"/>
          <w:szCs w:val="22"/>
        </w:rPr>
        <w:t>nemá-li vlastnosti stanovené platnými technickými normami,</w:t>
      </w:r>
    </w:p>
    <w:p w14:paraId="41AD0323" w14:textId="54DFF320" w:rsidR="00135810" w:rsidRPr="00135810" w:rsidRDefault="00135810" w:rsidP="002115E8">
      <w:pPr>
        <w:pStyle w:val="Zkladntext"/>
        <w:numPr>
          <w:ilvl w:val="0"/>
          <w:numId w:val="21"/>
        </w:numPr>
        <w:spacing w:before="120" w:after="120"/>
        <w:jc w:val="both"/>
        <w:rPr>
          <w:rFonts w:asciiTheme="minorHAnsi" w:hAnsiTheme="minorHAnsi" w:cstheme="minorHAnsi"/>
          <w:szCs w:val="22"/>
        </w:rPr>
      </w:pPr>
      <w:r w:rsidRPr="00135810">
        <w:rPr>
          <w:rFonts w:asciiTheme="minorHAnsi" w:hAnsiTheme="minorHAnsi" w:cstheme="minorHAnsi"/>
          <w:szCs w:val="22"/>
        </w:rPr>
        <w:t xml:space="preserve">je-li v rozporu s platnými právními předpisy nebo nevykazuje vlastnosti pro něj obvyklé. </w:t>
      </w:r>
    </w:p>
    <w:p w14:paraId="789A0918" w14:textId="2B9A8D1E" w:rsidR="00572437" w:rsidRDefault="00135810" w:rsidP="002115E8">
      <w:pPr>
        <w:pStyle w:val="Zkladntext"/>
        <w:spacing w:before="120" w:after="120"/>
        <w:ind w:left="360"/>
        <w:jc w:val="both"/>
        <w:rPr>
          <w:rFonts w:asciiTheme="minorHAnsi" w:hAnsiTheme="minorHAnsi" w:cstheme="minorHAnsi"/>
          <w:szCs w:val="22"/>
        </w:rPr>
      </w:pPr>
      <w:r w:rsidRPr="00135810">
        <w:rPr>
          <w:rFonts w:asciiTheme="minorHAnsi" w:hAnsiTheme="minorHAnsi" w:cstheme="minorHAnsi"/>
          <w:szCs w:val="22"/>
        </w:rPr>
        <w:t>Za vady se také považují jakákoliv porušení povinností prodávajícího řádně dodat zboží tak, jak vyplývá ze smluvních podmínek, včetně nedostatků v dokladech, dodání jiného než smluveného zboží, vady právní apod.</w:t>
      </w:r>
    </w:p>
    <w:p w14:paraId="0318DD80" w14:textId="59A6EA09" w:rsidR="00135810" w:rsidRDefault="00CB1A79" w:rsidP="00CB1A79">
      <w:pPr>
        <w:pStyle w:val="Zkladntextodsazen"/>
        <w:numPr>
          <w:ilvl w:val="0"/>
          <w:numId w:val="23"/>
        </w:numPr>
        <w:spacing w:before="120" w:after="120" w:line="240" w:lineRule="auto"/>
        <w:rPr>
          <w:rFonts w:asciiTheme="minorHAnsi" w:hAnsiTheme="minorHAnsi" w:cstheme="minorHAnsi"/>
        </w:rPr>
      </w:pPr>
      <w:r>
        <w:rPr>
          <w:rFonts w:asciiTheme="minorHAnsi" w:hAnsiTheme="minorHAnsi" w:cstheme="minorHAnsi"/>
        </w:rPr>
        <w:t>Pr</w:t>
      </w:r>
      <w:r w:rsidR="00135810" w:rsidRPr="00135810">
        <w:rPr>
          <w:rFonts w:asciiTheme="minorHAnsi" w:hAnsiTheme="minorHAnsi" w:cstheme="minorHAnsi"/>
        </w:rPr>
        <w:t xml:space="preserve">odávající odpovídá za vadu, kterou má </w:t>
      </w:r>
      <w:r w:rsidR="006C2AFA">
        <w:rPr>
          <w:rFonts w:asciiTheme="minorHAnsi" w:hAnsiTheme="minorHAnsi" w:cstheme="minorHAnsi"/>
        </w:rPr>
        <w:t xml:space="preserve">počítačové </w:t>
      </w:r>
      <w:r w:rsidR="00135810" w:rsidRPr="00135810">
        <w:rPr>
          <w:rFonts w:asciiTheme="minorHAnsi" w:hAnsiTheme="minorHAnsi" w:cstheme="minorHAnsi"/>
        </w:rPr>
        <w:t xml:space="preserve">zboží v okamžiku převzetí </w:t>
      </w:r>
      <w:r w:rsidR="006C2AFA">
        <w:rPr>
          <w:rFonts w:asciiTheme="minorHAnsi" w:hAnsiTheme="minorHAnsi" w:cstheme="minorHAnsi"/>
        </w:rPr>
        <w:t xml:space="preserve">počítačového </w:t>
      </w:r>
      <w:r w:rsidR="00135810" w:rsidRPr="00135810">
        <w:rPr>
          <w:rFonts w:asciiTheme="minorHAnsi" w:hAnsiTheme="minorHAnsi" w:cstheme="minorHAnsi"/>
        </w:rPr>
        <w:t>zboží kupujícím, i když se vada stane zjevnou až po této době. Povinnosti vyplývající ze záruky za jakost tím nejsou dotčeny.</w:t>
      </w:r>
    </w:p>
    <w:p w14:paraId="5FF23270" w14:textId="03BF7B13" w:rsidR="00135810" w:rsidRDefault="00135810" w:rsidP="00CB1A79">
      <w:pPr>
        <w:pStyle w:val="Zkladntextodsazen"/>
        <w:numPr>
          <w:ilvl w:val="0"/>
          <w:numId w:val="23"/>
        </w:numPr>
        <w:spacing w:before="120" w:after="120" w:line="240" w:lineRule="auto"/>
        <w:rPr>
          <w:rFonts w:asciiTheme="minorHAnsi" w:hAnsiTheme="minorHAnsi" w:cstheme="minorHAnsi"/>
        </w:rPr>
      </w:pPr>
      <w:r w:rsidRPr="00135810">
        <w:rPr>
          <w:rFonts w:asciiTheme="minorHAnsi" w:hAnsiTheme="minorHAnsi" w:cstheme="minorHAnsi"/>
        </w:rPr>
        <w:t xml:space="preserve">Prodávající poskytuje kupujícímu na dodané </w:t>
      </w:r>
      <w:r w:rsidR="00D85F2A">
        <w:rPr>
          <w:rFonts w:asciiTheme="minorHAnsi" w:hAnsiTheme="minorHAnsi" w:cstheme="minorHAnsi"/>
        </w:rPr>
        <w:t xml:space="preserve">počítačové </w:t>
      </w:r>
      <w:r w:rsidRPr="00135810">
        <w:rPr>
          <w:rFonts w:asciiTheme="minorHAnsi" w:hAnsiTheme="minorHAnsi" w:cstheme="minorHAnsi"/>
        </w:rPr>
        <w:t xml:space="preserve">zboží záruku za jakost ve smyslu ustanovení § 2113 a násl. občanského zákoníku. Záruční doba je 60 měsíců a začíná běžet ode dne převzetí </w:t>
      </w:r>
      <w:r w:rsidR="00D85F2A">
        <w:rPr>
          <w:rFonts w:asciiTheme="minorHAnsi" w:hAnsiTheme="minorHAnsi" w:cstheme="minorHAnsi"/>
        </w:rPr>
        <w:t xml:space="preserve">počítačového </w:t>
      </w:r>
      <w:r w:rsidRPr="00135810">
        <w:rPr>
          <w:rFonts w:asciiTheme="minorHAnsi" w:hAnsiTheme="minorHAnsi" w:cstheme="minorHAnsi"/>
        </w:rPr>
        <w:t xml:space="preserve">zboží kupujícím.  Záruční doba se prodlužuje o časový úsek, po který nemůže kupující </w:t>
      </w:r>
      <w:r w:rsidR="00D85F2A">
        <w:rPr>
          <w:rFonts w:asciiTheme="minorHAnsi" w:hAnsiTheme="minorHAnsi" w:cstheme="minorHAnsi"/>
        </w:rPr>
        <w:t xml:space="preserve">počítačové </w:t>
      </w:r>
      <w:r w:rsidRPr="00135810">
        <w:rPr>
          <w:rFonts w:asciiTheme="minorHAnsi" w:hAnsiTheme="minorHAnsi" w:cstheme="minorHAnsi"/>
        </w:rPr>
        <w:t xml:space="preserve">zboží užívat z důvodu odstraňování reklamovaných vad. </w:t>
      </w:r>
    </w:p>
    <w:p w14:paraId="6985E3E7" w14:textId="5A04B786" w:rsidR="00135810" w:rsidRDefault="00135810" w:rsidP="00CB1A79">
      <w:pPr>
        <w:pStyle w:val="Zkladntextodsazen"/>
        <w:numPr>
          <w:ilvl w:val="0"/>
          <w:numId w:val="23"/>
        </w:numPr>
        <w:spacing w:before="120" w:after="120" w:line="240" w:lineRule="auto"/>
        <w:rPr>
          <w:rFonts w:asciiTheme="minorHAnsi" w:hAnsiTheme="minorHAnsi" w:cstheme="minorHAnsi"/>
        </w:rPr>
      </w:pPr>
      <w:r w:rsidRPr="00135810">
        <w:rPr>
          <w:rFonts w:asciiTheme="minorHAnsi" w:hAnsiTheme="minorHAnsi" w:cstheme="minorHAnsi"/>
        </w:rPr>
        <w:t xml:space="preserve">Kupující uplatní reklamaci v písemné formě a pro oznámení reklamace prodávajícímu může využít </w:t>
      </w:r>
      <w:r w:rsidR="00532565">
        <w:rPr>
          <w:rFonts w:asciiTheme="minorHAnsi" w:hAnsiTheme="minorHAnsi" w:cstheme="minorHAnsi"/>
        </w:rPr>
        <w:t>i jiný</w:t>
      </w:r>
      <w:r w:rsidRPr="00135810">
        <w:rPr>
          <w:rFonts w:asciiTheme="minorHAnsi" w:hAnsiTheme="minorHAnsi" w:cstheme="minorHAnsi"/>
        </w:rPr>
        <w:t xml:space="preserve"> komunikační prostředek</w:t>
      </w:r>
      <w:r w:rsidR="00532565">
        <w:rPr>
          <w:rFonts w:asciiTheme="minorHAnsi" w:hAnsiTheme="minorHAnsi" w:cstheme="minorHAnsi"/>
        </w:rPr>
        <w:t xml:space="preserve">. </w:t>
      </w:r>
      <w:r w:rsidRPr="00135810">
        <w:rPr>
          <w:rFonts w:asciiTheme="minorHAnsi" w:hAnsiTheme="minorHAnsi" w:cstheme="minorHAnsi"/>
        </w:rPr>
        <w:t>V reklamaci kupující popíše, v čem spatřuje vadu zboží, případně jak se vada zboží projevuje.</w:t>
      </w:r>
    </w:p>
    <w:p w14:paraId="196BDBC2" w14:textId="074B5AB2" w:rsidR="00135810" w:rsidRDefault="00135810" w:rsidP="00CB1A79">
      <w:pPr>
        <w:pStyle w:val="Zkladntextodsazen"/>
        <w:numPr>
          <w:ilvl w:val="0"/>
          <w:numId w:val="23"/>
        </w:numPr>
        <w:spacing w:before="120" w:after="120" w:line="240" w:lineRule="auto"/>
        <w:rPr>
          <w:rFonts w:asciiTheme="minorHAnsi" w:hAnsiTheme="minorHAnsi" w:cstheme="minorHAnsi"/>
        </w:rPr>
      </w:pPr>
      <w:r w:rsidRPr="00135810">
        <w:rPr>
          <w:rFonts w:asciiTheme="minorHAnsi" w:hAnsiTheme="minorHAnsi" w:cstheme="minorHAnsi"/>
        </w:rPr>
        <w:t xml:space="preserve">Reklamovanou vadu, kterou kupující neoznačí jako havarijní, je povinen prodávající bezplatně odstranit bez zbytečného odkladu, nejpozději však do 30 kalendářních dnů od uplatnění reklamace ze strany kupujícího. Vadu, kterou kupující označí jako havarijní, je prodávající povinen začít odstraňovat </w:t>
      </w:r>
      <w:r w:rsidR="0055571F">
        <w:rPr>
          <w:rFonts w:asciiTheme="minorHAnsi" w:hAnsiTheme="minorHAnsi" w:cstheme="minorHAnsi"/>
        </w:rPr>
        <w:t xml:space="preserve">do 24 hod. od nahlášení, </w:t>
      </w:r>
      <w:r w:rsidR="0055571F" w:rsidRPr="00135810">
        <w:rPr>
          <w:rFonts w:asciiTheme="minorHAnsi" w:hAnsiTheme="minorHAnsi" w:cstheme="minorHAnsi"/>
        </w:rPr>
        <w:t xml:space="preserve">pokud se v technicky odůvodnitelných případech nedohodne </w:t>
      </w:r>
      <w:r w:rsidR="0055571F" w:rsidRPr="00135810">
        <w:rPr>
          <w:rFonts w:asciiTheme="minorHAnsi" w:hAnsiTheme="minorHAnsi" w:cstheme="minorHAnsi"/>
        </w:rPr>
        <w:lastRenderedPageBreak/>
        <w:t>(lze i ústně) s kupujícím na jiné lhůtě k</w:t>
      </w:r>
      <w:r w:rsidR="000B1766">
        <w:rPr>
          <w:rFonts w:asciiTheme="minorHAnsi" w:hAnsiTheme="minorHAnsi" w:cstheme="minorHAnsi"/>
        </w:rPr>
        <w:t xml:space="preserve"> zahájení </w:t>
      </w:r>
      <w:r w:rsidR="0055571F" w:rsidRPr="00135810">
        <w:rPr>
          <w:rFonts w:asciiTheme="minorHAnsi" w:hAnsiTheme="minorHAnsi" w:cstheme="minorHAnsi"/>
        </w:rPr>
        <w:t>odstra</w:t>
      </w:r>
      <w:r w:rsidR="000B1766">
        <w:rPr>
          <w:rFonts w:asciiTheme="minorHAnsi" w:hAnsiTheme="minorHAnsi" w:cstheme="minorHAnsi"/>
        </w:rPr>
        <w:t>ňování reklamované vady</w:t>
      </w:r>
      <w:r w:rsidR="0055571F" w:rsidRPr="00135810">
        <w:rPr>
          <w:rFonts w:asciiTheme="minorHAnsi" w:hAnsiTheme="minorHAnsi" w:cstheme="minorHAnsi"/>
        </w:rPr>
        <w:t xml:space="preserve">. </w:t>
      </w:r>
      <w:r w:rsidR="0055571F">
        <w:rPr>
          <w:rFonts w:asciiTheme="minorHAnsi" w:hAnsiTheme="minorHAnsi" w:cstheme="minorHAnsi"/>
        </w:rPr>
        <w:t>Prodávající není oprávněn</w:t>
      </w:r>
      <w:r w:rsidR="006D3C7B">
        <w:rPr>
          <w:rFonts w:asciiTheme="minorHAnsi" w:hAnsiTheme="minorHAnsi" w:cstheme="minorHAnsi"/>
        </w:rPr>
        <w:t xml:space="preserve"> zahájené</w:t>
      </w:r>
      <w:r w:rsidR="0055571F">
        <w:rPr>
          <w:rFonts w:asciiTheme="minorHAnsi" w:hAnsiTheme="minorHAnsi" w:cstheme="minorHAnsi"/>
        </w:rPr>
        <w:t xml:space="preserve"> odstraňování havarijní vady nedůvodně přerušovat</w:t>
      </w:r>
      <w:r w:rsidR="000B1766">
        <w:rPr>
          <w:rFonts w:asciiTheme="minorHAnsi" w:hAnsiTheme="minorHAnsi" w:cstheme="minorHAnsi"/>
        </w:rPr>
        <w:t xml:space="preserve"> a je povinen ji </w:t>
      </w:r>
      <w:r w:rsidR="006D3C7B">
        <w:rPr>
          <w:rFonts w:asciiTheme="minorHAnsi" w:hAnsiTheme="minorHAnsi" w:cstheme="minorHAnsi"/>
        </w:rPr>
        <w:t xml:space="preserve">bezplatně </w:t>
      </w:r>
      <w:r w:rsidR="000B1766">
        <w:rPr>
          <w:rFonts w:asciiTheme="minorHAnsi" w:hAnsiTheme="minorHAnsi" w:cstheme="minorHAnsi"/>
        </w:rPr>
        <w:t>odstranit bez zbytečného odkladu</w:t>
      </w:r>
      <w:r w:rsidR="006D3C7B">
        <w:rPr>
          <w:rFonts w:asciiTheme="minorHAnsi" w:hAnsiTheme="minorHAnsi" w:cstheme="minorHAnsi"/>
        </w:rPr>
        <w:t>, nejpozději do 3 kalendářních dnů</w:t>
      </w:r>
      <w:r w:rsidR="0055571F">
        <w:rPr>
          <w:rFonts w:asciiTheme="minorHAnsi" w:hAnsiTheme="minorHAnsi" w:cstheme="minorHAnsi"/>
        </w:rPr>
        <w:t xml:space="preserve">. </w:t>
      </w:r>
      <w:r w:rsidRPr="00135810">
        <w:rPr>
          <w:rFonts w:asciiTheme="minorHAnsi" w:hAnsiTheme="minorHAnsi" w:cstheme="minorHAnsi"/>
        </w:rPr>
        <w:t>Reklamované zboží je prodávající povinen vyzvednout v sídle kupujícího bez zbytečného odkladu po uplatnění reklamace, nedohodnou-li se oprávněné osoby ve věcech</w:t>
      </w:r>
      <w:r w:rsidR="0055571F">
        <w:rPr>
          <w:rFonts w:asciiTheme="minorHAnsi" w:hAnsiTheme="minorHAnsi" w:cstheme="minorHAnsi"/>
        </w:rPr>
        <w:t xml:space="preserve"> realizace smlouvy</w:t>
      </w:r>
      <w:r w:rsidRPr="00135810">
        <w:rPr>
          <w:rFonts w:asciiTheme="minorHAnsi" w:hAnsiTheme="minorHAnsi" w:cstheme="minorHAnsi"/>
        </w:rPr>
        <w:t xml:space="preserve"> jinak.</w:t>
      </w:r>
    </w:p>
    <w:p w14:paraId="2A552D6B" w14:textId="60F9EF8B" w:rsidR="00C57943" w:rsidRDefault="00135810" w:rsidP="00CB1A79">
      <w:pPr>
        <w:pStyle w:val="Zkladntextodsazen"/>
        <w:numPr>
          <w:ilvl w:val="0"/>
          <w:numId w:val="23"/>
        </w:numPr>
        <w:spacing w:before="120" w:after="120" w:line="240" w:lineRule="auto"/>
        <w:rPr>
          <w:rFonts w:asciiTheme="minorHAnsi" w:hAnsiTheme="minorHAnsi" w:cstheme="minorHAnsi"/>
        </w:rPr>
      </w:pPr>
      <w:r w:rsidRPr="00135810">
        <w:rPr>
          <w:rFonts w:asciiTheme="minorHAnsi" w:hAnsiTheme="minorHAnsi" w:cstheme="minorHAnsi"/>
        </w:rPr>
        <w:t>Veškeré náklady na dopravu vzniklé v důsledku uplatnění práva ze zákonné odpovědnosti za vady, práva ze záruky za jakost či práva z náhrady škody, hradí prodávající.</w:t>
      </w:r>
    </w:p>
    <w:p w14:paraId="54CFE329" w14:textId="77777777" w:rsidR="00C57943" w:rsidRDefault="00C57943" w:rsidP="00135810">
      <w:pPr>
        <w:pStyle w:val="Zkladntextodsazen"/>
        <w:rPr>
          <w:rFonts w:asciiTheme="minorHAnsi" w:hAnsiTheme="minorHAnsi" w:cstheme="minorHAnsi"/>
        </w:rPr>
      </w:pPr>
    </w:p>
    <w:p w14:paraId="3919CEF6" w14:textId="77777777" w:rsidR="00D500A7" w:rsidRDefault="00D500A7" w:rsidP="00D500A7">
      <w:pPr>
        <w:spacing w:after="0" w:line="240" w:lineRule="auto"/>
        <w:jc w:val="center"/>
        <w:rPr>
          <w:b/>
        </w:rPr>
      </w:pPr>
      <w:r>
        <w:rPr>
          <w:b/>
        </w:rPr>
        <w:t>VII.</w:t>
      </w:r>
    </w:p>
    <w:p w14:paraId="2E258484" w14:textId="40A2BDEE" w:rsidR="00D500A7" w:rsidRDefault="00177E30" w:rsidP="00D500A7">
      <w:pPr>
        <w:spacing w:line="0" w:lineRule="atLeast"/>
        <w:jc w:val="center"/>
        <w:rPr>
          <w:b/>
        </w:rPr>
      </w:pPr>
      <w:r>
        <w:rPr>
          <w:b/>
        </w:rPr>
        <w:t>Politika řízení dodavatelů</w:t>
      </w:r>
    </w:p>
    <w:p w14:paraId="3E9504C1" w14:textId="19A9EA91" w:rsidR="00C938F7" w:rsidRPr="00A635B3" w:rsidRDefault="00C938F7" w:rsidP="00CB1A79">
      <w:pPr>
        <w:pStyle w:val="Zkladntextodsazen"/>
        <w:numPr>
          <w:ilvl w:val="0"/>
          <w:numId w:val="24"/>
        </w:numPr>
        <w:spacing w:before="120" w:after="120" w:line="240" w:lineRule="auto"/>
        <w:ind w:left="360"/>
        <w:rPr>
          <w:rFonts w:cstheme="minorHAnsi"/>
        </w:rPr>
      </w:pPr>
      <w:r w:rsidRPr="00324EF4">
        <w:rPr>
          <w:rFonts w:asciiTheme="minorHAnsi" w:hAnsiTheme="minorHAnsi" w:cstheme="minorHAnsi"/>
        </w:rPr>
        <w:t>Prodávající bere na vědomí, že kupující je správcem významných informačních systémů dle § 3 písm. e) zákona č. 181/2014 Sb., o kybernetické bezpečnosti. Prodávající dále bere na vědomí, že předmět smlouvy bude v přímé interakci s aktivy významných informačních systémů.</w:t>
      </w:r>
    </w:p>
    <w:p w14:paraId="75E43155" w14:textId="0C153EDB" w:rsidR="00C938F7" w:rsidRPr="00A635B3" w:rsidRDefault="00C938F7" w:rsidP="00CB1A79">
      <w:pPr>
        <w:pStyle w:val="Zkladntextodsazen"/>
        <w:numPr>
          <w:ilvl w:val="0"/>
          <w:numId w:val="24"/>
        </w:numPr>
        <w:spacing w:before="120" w:after="120" w:line="240" w:lineRule="auto"/>
        <w:ind w:left="360"/>
        <w:rPr>
          <w:rFonts w:cstheme="minorHAnsi"/>
        </w:rPr>
      </w:pPr>
      <w:r w:rsidRPr="00324EF4">
        <w:rPr>
          <w:rFonts w:asciiTheme="minorHAnsi" w:hAnsiTheme="minorHAnsi" w:cstheme="minorHAnsi"/>
        </w:rPr>
        <w:t>Kupující chápe prodávajícího jako významného dodavatele ve smyslu § 2 písm. n) a § 8 odst. 1 písm. f) a odst. 2 vyhlášky č. 82/2018 Sb., o kybernetické bezpečnosti. Prodávající bere na vědomí, že se tato skutečnost (stejně jako související povinnosti) může změnit s ohledem na legislativní změny. V takovém případě vynaloží obě smluvní strany veškerou nezbytnou snahu k odpovídajícímu upravení smluvních vztahů.</w:t>
      </w:r>
    </w:p>
    <w:p w14:paraId="4E45862F" w14:textId="5E93A09C" w:rsidR="00C938F7" w:rsidRPr="00A635B3" w:rsidRDefault="00C938F7" w:rsidP="00CB1A79">
      <w:pPr>
        <w:pStyle w:val="Zkladntextodsazen"/>
        <w:numPr>
          <w:ilvl w:val="0"/>
          <w:numId w:val="24"/>
        </w:numPr>
        <w:spacing w:before="120" w:after="120" w:line="240" w:lineRule="auto"/>
        <w:ind w:left="360"/>
        <w:rPr>
          <w:rFonts w:cstheme="minorHAnsi"/>
        </w:rPr>
      </w:pPr>
      <w:r w:rsidRPr="00324EF4">
        <w:rPr>
          <w:rFonts w:asciiTheme="minorHAnsi" w:hAnsiTheme="minorHAnsi" w:cstheme="minorHAnsi"/>
        </w:rPr>
        <w:t>Prodávající se zavazuje poskytnout předmět smlouvy na úrovni vyhovující zákonným požadavkům kladeným na kupujícího zákonem o kybernetické bezpečnosti.</w:t>
      </w:r>
    </w:p>
    <w:p w14:paraId="5C39A019" w14:textId="2BE7E91B" w:rsidR="00C938F7" w:rsidRDefault="00C938F7" w:rsidP="00CB1A79">
      <w:pPr>
        <w:pStyle w:val="Zkladntextodsazen"/>
        <w:numPr>
          <w:ilvl w:val="0"/>
          <w:numId w:val="24"/>
        </w:numPr>
        <w:spacing w:before="120" w:after="120" w:line="240" w:lineRule="auto"/>
        <w:ind w:left="360"/>
        <w:rPr>
          <w:rFonts w:asciiTheme="minorHAnsi" w:hAnsiTheme="minorHAnsi" w:cstheme="minorHAnsi"/>
        </w:rPr>
      </w:pPr>
      <w:r w:rsidRPr="00324EF4">
        <w:rPr>
          <w:rFonts w:asciiTheme="minorHAnsi" w:hAnsiTheme="minorHAnsi" w:cstheme="minorHAnsi"/>
        </w:rPr>
        <w:t>Prodávající bere na vědomí, že předmět smlouvy se může stát předmětem auditu či kontroly. V takovém případě může být ze strany kupujícího požádán o součinnost (např. zpřístupnění nezbytných podkladů). V případě, že v rámci těchto aktivit dojde ke zjištění nedostatků či zranitelností, které kupující nezvládne napravit za využití vlastních kapacit, poskytne prodávající veškerou nezbytnou součinnost k</w:t>
      </w:r>
      <w:r w:rsidR="00F51BF9" w:rsidRPr="00324EF4">
        <w:rPr>
          <w:rFonts w:asciiTheme="minorHAnsi" w:hAnsiTheme="minorHAnsi" w:cstheme="minorHAnsi"/>
        </w:rPr>
        <w:t xml:space="preserve"> bezodkladné </w:t>
      </w:r>
      <w:r w:rsidRPr="00324EF4">
        <w:rPr>
          <w:rFonts w:asciiTheme="minorHAnsi" w:hAnsiTheme="minorHAnsi" w:cstheme="minorHAnsi"/>
        </w:rPr>
        <w:t>n</w:t>
      </w:r>
      <w:r w:rsidR="00470EA0">
        <w:rPr>
          <w:rFonts w:asciiTheme="minorHAnsi" w:hAnsiTheme="minorHAnsi" w:cstheme="minorHAnsi"/>
        </w:rPr>
        <w:t>á</w:t>
      </w:r>
      <w:r w:rsidRPr="00324EF4">
        <w:rPr>
          <w:rFonts w:asciiTheme="minorHAnsi" w:hAnsiTheme="minorHAnsi" w:cstheme="minorHAnsi"/>
        </w:rPr>
        <w:t>prav</w:t>
      </w:r>
      <w:r w:rsidR="00F51BF9" w:rsidRPr="00324EF4">
        <w:rPr>
          <w:rFonts w:asciiTheme="minorHAnsi" w:hAnsiTheme="minorHAnsi" w:cstheme="minorHAnsi"/>
        </w:rPr>
        <w:t>ě</w:t>
      </w:r>
      <w:r w:rsidRPr="00324EF4">
        <w:rPr>
          <w:rFonts w:asciiTheme="minorHAnsi" w:hAnsiTheme="minorHAnsi" w:cstheme="minorHAnsi"/>
        </w:rPr>
        <w:t xml:space="preserve"> stavu.</w:t>
      </w:r>
    </w:p>
    <w:p w14:paraId="29BFD5EC" w14:textId="125EF550" w:rsidR="00C938F7" w:rsidRPr="00A635B3" w:rsidRDefault="00C938F7" w:rsidP="00CB1A79">
      <w:pPr>
        <w:pStyle w:val="Zkladntextodsazen"/>
        <w:numPr>
          <w:ilvl w:val="0"/>
          <w:numId w:val="24"/>
        </w:numPr>
        <w:spacing w:before="120" w:after="120" w:line="240" w:lineRule="auto"/>
        <w:ind w:left="360"/>
        <w:rPr>
          <w:rFonts w:cstheme="minorHAnsi"/>
        </w:rPr>
      </w:pPr>
      <w:r w:rsidRPr="00324EF4">
        <w:rPr>
          <w:rFonts w:asciiTheme="minorHAnsi" w:hAnsiTheme="minorHAnsi" w:cstheme="minorHAnsi"/>
        </w:rPr>
        <w:t>Prodávající poskytne veškerou nezbytnou součinnost při přípravě analýzy rizik a plnění dalších zákonných povinností, které pro kupujícího vyplývají ze zákona o kybernetické bezpečnosti a dalších předpisů, a to v rozsahu daném předmětem smlouvy. Prodávající se též zavazuje informovat kupujícího na jeho žádost o systému řízení rizik (včetně zbytkových rizik) souvisejícím s předmětem smlouvy.</w:t>
      </w:r>
    </w:p>
    <w:p w14:paraId="3F7E755C" w14:textId="36172935" w:rsidR="00C938F7" w:rsidRDefault="00C938F7" w:rsidP="00CB1A79">
      <w:pPr>
        <w:pStyle w:val="Zkladntextodsazen"/>
        <w:numPr>
          <w:ilvl w:val="0"/>
          <w:numId w:val="24"/>
        </w:numPr>
        <w:spacing w:before="120" w:after="120" w:line="240" w:lineRule="auto"/>
        <w:ind w:left="360"/>
        <w:rPr>
          <w:rFonts w:asciiTheme="minorHAnsi" w:hAnsiTheme="minorHAnsi" w:cstheme="minorHAnsi"/>
        </w:rPr>
      </w:pPr>
      <w:r w:rsidRPr="00324EF4">
        <w:rPr>
          <w:rFonts w:asciiTheme="minorHAnsi" w:hAnsiTheme="minorHAnsi" w:cstheme="minorHAnsi"/>
        </w:rPr>
        <w:t>Prodávající se zavazuje neprodleně kupujícího informovat (telefonicky a emailem na adresu kontaktních osob) o bezpečnostních zranitelnostech a kybernetických bezpečnostních incidentech, které by mohly ohrozit bezpečnost předmětu smlouvy, a zavazuje se vynaložit veškeré nezbytné úsilí, aby byly tyto zranitelnosti či následky incidentů bez zbytečného odkladu odstraněny.</w:t>
      </w:r>
    </w:p>
    <w:p w14:paraId="71690DDB" w14:textId="1944DB95" w:rsidR="00C938F7" w:rsidRPr="00A635B3" w:rsidRDefault="00C938F7" w:rsidP="00CB1A79">
      <w:pPr>
        <w:pStyle w:val="Zkladntextodsazen"/>
        <w:numPr>
          <w:ilvl w:val="0"/>
          <w:numId w:val="24"/>
        </w:numPr>
        <w:spacing w:before="120" w:after="120" w:line="240" w:lineRule="auto"/>
        <w:ind w:left="360"/>
        <w:rPr>
          <w:rFonts w:cstheme="minorHAnsi"/>
        </w:rPr>
      </w:pPr>
      <w:r w:rsidRPr="00324EF4">
        <w:rPr>
          <w:rFonts w:asciiTheme="minorHAnsi" w:hAnsiTheme="minorHAnsi" w:cstheme="minorHAnsi"/>
        </w:rPr>
        <w:t>Prodávající se zavazuje neprodleně informovat kupujícího o významné změně kontroly nad prodávajícím, přičemž kontrolou se rozumí vliv, ovládání či řízení dle § 71 a násl. zákona č. 90/2020 Sb., o obchodních korporacích, ve znění pozdějších předpisů, či ekvivalentní postavení, nebo dojde ke změně vlastnictví či oprávnění nakládat se zásadními aktivy využívanými prodávajícím k plnění této smlouvy. Pokud k takovéto změně dojde a kupující ji vyhodnotí jako bezpečnostní riziko ve smyslu zákona o kybernetické bezpečnosti a vyhlášky o kybernetické bezpečnosti, je kupující oprávněn odstoupit od smlouvy.</w:t>
      </w:r>
    </w:p>
    <w:p w14:paraId="664576AE" w14:textId="7A9EE1E9" w:rsidR="00C938F7" w:rsidRPr="00A635B3" w:rsidRDefault="00C938F7" w:rsidP="00CB1A79">
      <w:pPr>
        <w:pStyle w:val="Zkladntextodsazen"/>
        <w:numPr>
          <w:ilvl w:val="0"/>
          <w:numId w:val="24"/>
        </w:numPr>
        <w:spacing w:before="120" w:after="120" w:line="240" w:lineRule="auto"/>
        <w:ind w:left="360"/>
        <w:rPr>
          <w:rFonts w:cstheme="minorHAnsi"/>
        </w:rPr>
      </w:pPr>
      <w:r w:rsidRPr="00324EF4">
        <w:rPr>
          <w:rFonts w:asciiTheme="minorHAnsi" w:hAnsiTheme="minorHAnsi" w:cstheme="minorHAnsi"/>
        </w:rPr>
        <w:t>Prodávající se zavazuje během plnění smlouvy i po ukončení smlouvy zachovávat mlčenlivost o všech skutečnostech, o kterých se dozví od kupujícího v souvislosti s plněním Smlouvy, a bude zachovávat jejich důvěrnost.</w:t>
      </w:r>
    </w:p>
    <w:p w14:paraId="11E6CF40" w14:textId="628E5ED7" w:rsidR="00C938F7" w:rsidRPr="00A635B3" w:rsidRDefault="00C938F7" w:rsidP="00CB1A79">
      <w:pPr>
        <w:pStyle w:val="Zkladntextodsazen"/>
        <w:numPr>
          <w:ilvl w:val="0"/>
          <w:numId w:val="24"/>
        </w:numPr>
        <w:spacing w:before="120" w:after="120" w:line="240" w:lineRule="auto"/>
        <w:ind w:left="360"/>
        <w:rPr>
          <w:rFonts w:cstheme="minorHAnsi"/>
        </w:rPr>
      </w:pPr>
      <w:r w:rsidRPr="00324EF4">
        <w:rPr>
          <w:rFonts w:asciiTheme="minorHAnsi" w:hAnsiTheme="minorHAnsi" w:cstheme="minorHAnsi"/>
        </w:rPr>
        <w:t>Prodávající se zavazuje, že informace získané od kupujícího bude využívat výhradně za účelem plnění svých smluvních povinností podle Smlouvy.</w:t>
      </w:r>
    </w:p>
    <w:p w14:paraId="5EA97C27" w14:textId="17315816" w:rsidR="00C938F7" w:rsidRPr="00A635B3" w:rsidRDefault="00C938F7" w:rsidP="00CB1A79">
      <w:pPr>
        <w:pStyle w:val="Zkladntextodsazen"/>
        <w:numPr>
          <w:ilvl w:val="0"/>
          <w:numId w:val="24"/>
        </w:numPr>
        <w:spacing w:before="120" w:after="120" w:line="240" w:lineRule="auto"/>
        <w:ind w:left="360"/>
        <w:rPr>
          <w:rFonts w:cstheme="minorHAnsi"/>
        </w:rPr>
      </w:pPr>
      <w:r w:rsidRPr="00324EF4">
        <w:rPr>
          <w:rFonts w:asciiTheme="minorHAnsi" w:hAnsiTheme="minorHAnsi" w:cstheme="minorHAnsi"/>
        </w:rPr>
        <w:lastRenderedPageBreak/>
        <w:t>Prodávající se zavazuje, že v případě, kdy k plnění svých smluvních povinností podle Smlouvy využije činnosti poddodavatele, seznámí ho předem se všemi povinnostmi, které vyplývají zejména z tohoto článku smlouvy, a zaváže ho k jejich plnění. Jakékoliv třetí osobě, která není současně poddodavatelem, nesmí prodávající předat žádnou informaci získanou při plnění povinností podle Smlouvy.</w:t>
      </w:r>
    </w:p>
    <w:p w14:paraId="270CBCF6" w14:textId="109DCC1E" w:rsidR="00C938F7" w:rsidRPr="00A635B3" w:rsidRDefault="00C938F7" w:rsidP="00CB1A79">
      <w:pPr>
        <w:pStyle w:val="Zkladntextodsazen"/>
        <w:numPr>
          <w:ilvl w:val="0"/>
          <w:numId w:val="24"/>
        </w:numPr>
        <w:spacing w:before="120" w:after="120" w:line="240" w:lineRule="auto"/>
        <w:ind w:left="360"/>
        <w:rPr>
          <w:rFonts w:cstheme="minorHAnsi"/>
        </w:rPr>
      </w:pPr>
      <w:r w:rsidRPr="00324EF4">
        <w:rPr>
          <w:rFonts w:asciiTheme="minorHAnsi" w:hAnsiTheme="minorHAnsi" w:cstheme="minorHAnsi"/>
        </w:rPr>
        <w:t xml:space="preserve">Prodávající je povinen bezodkladně po ukončení doby trvání Smlouvy zničit všechny informace, které získal při plnění povinností podle Smlouvy a má je uloženy v analogové nebo digitální podobě. </w:t>
      </w:r>
    </w:p>
    <w:p w14:paraId="2EB9E636" w14:textId="109305F3" w:rsidR="00C938F7" w:rsidRPr="00A635B3" w:rsidRDefault="00C938F7" w:rsidP="00CB1A79">
      <w:pPr>
        <w:pStyle w:val="Zkladntextodsazen"/>
        <w:numPr>
          <w:ilvl w:val="0"/>
          <w:numId w:val="24"/>
        </w:numPr>
        <w:spacing w:before="120" w:after="120" w:line="240" w:lineRule="auto"/>
        <w:ind w:left="360"/>
        <w:rPr>
          <w:rFonts w:cstheme="minorHAnsi"/>
        </w:rPr>
      </w:pPr>
      <w:r w:rsidRPr="00324EF4">
        <w:rPr>
          <w:rFonts w:asciiTheme="minorHAnsi" w:hAnsiTheme="minorHAnsi" w:cstheme="minorHAnsi"/>
        </w:rPr>
        <w:t>Prodávající se zavazuje, že bude chránit informace získané při plnění povinností podle Smlouvy, a to minimálně těmito způsoby:</w:t>
      </w:r>
    </w:p>
    <w:p w14:paraId="2CC16BFA" w14:textId="141413AF" w:rsidR="00C938F7" w:rsidRPr="00A635B3" w:rsidRDefault="00C938F7" w:rsidP="00CB1A79">
      <w:pPr>
        <w:pStyle w:val="Zkladntextodsazen"/>
        <w:numPr>
          <w:ilvl w:val="1"/>
          <w:numId w:val="25"/>
        </w:numPr>
        <w:spacing w:before="120" w:after="120" w:line="240" w:lineRule="auto"/>
        <w:rPr>
          <w:rFonts w:cstheme="minorHAnsi"/>
        </w:rPr>
      </w:pPr>
      <w:r w:rsidRPr="00324EF4">
        <w:rPr>
          <w:rFonts w:asciiTheme="minorHAnsi" w:hAnsiTheme="minorHAnsi" w:cstheme="minorHAnsi"/>
        </w:rPr>
        <w:t>omezení přístupu pouze na oprávněné osoby uvedené ve Smlouvě, nebo písemně odsouhlasené kupujícím</w:t>
      </w:r>
      <w:r w:rsidR="0024620E">
        <w:rPr>
          <w:rFonts w:asciiTheme="minorHAnsi" w:hAnsiTheme="minorHAnsi" w:cstheme="minorHAnsi"/>
        </w:rPr>
        <w:t>,</w:t>
      </w:r>
    </w:p>
    <w:p w14:paraId="13581ECE" w14:textId="0733AEAA" w:rsidR="00C938F7" w:rsidRPr="00A635B3" w:rsidRDefault="00C938F7" w:rsidP="00CB1A79">
      <w:pPr>
        <w:pStyle w:val="Zkladntextodsazen"/>
        <w:numPr>
          <w:ilvl w:val="1"/>
          <w:numId w:val="25"/>
        </w:numPr>
        <w:spacing w:before="120" w:after="120" w:line="240" w:lineRule="auto"/>
        <w:rPr>
          <w:rFonts w:cstheme="minorHAnsi"/>
        </w:rPr>
      </w:pPr>
      <w:r w:rsidRPr="00324EF4">
        <w:rPr>
          <w:rFonts w:asciiTheme="minorHAnsi" w:hAnsiTheme="minorHAnsi" w:cstheme="minorHAnsi"/>
        </w:rPr>
        <w:t>likvidace / mazání dat na základě odsouhlaseného postupu kupujícím</w:t>
      </w:r>
      <w:r w:rsidR="0024620E">
        <w:rPr>
          <w:rFonts w:asciiTheme="minorHAnsi" w:hAnsiTheme="minorHAnsi" w:cstheme="minorHAnsi"/>
        </w:rPr>
        <w:t>.</w:t>
      </w:r>
    </w:p>
    <w:p w14:paraId="36A2752A" w14:textId="4CAB1035" w:rsidR="00C938F7" w:rsidRPr="00324EF4" w:rsidRDefault="00C938F7" w:rsidP="00CB1A79">
      <w:pPr>
        <w:pStyle w:val="Zkladntextodsazen"/>
        <w:numPr>
          <w:ilvl w:val="0"/>
          <w:numId w:val="24"/>
        </w:numPr>
        <w:spacing w:before="120" w:after="120" w:line="240" w:lineRule="auto"/>
        <w:ind w:left="360"/>
        <w:rPr>
          <w:rFonts w:asciiTheme="minorHAnsi" w:hAnsiTheme="minorHAnsi" w:cstheme="minorHAnsi"/>
        </w:rPr>
      </w:pPr>
      <w:r w:rsidRPr="00324EF4">
        <w:rPr>
          <w:rFonts w:asciiTheme="minorHAnsi" w:hAnsiTheme="minorHAnsi" w:cstheme="minorHAnsi"/>
        </w:rPr>
        <w:t>Prodávající se zavazuje, že bude dodržovat všechny bezpečnostní předpisy při práci s informacemi a další požadavky resortu justice (především Instrukci Ministerstva spravedlnosti č.j. MSP-115/2022-OI-SP ze dne 30. června 2022, o zajištění bezpečnosti informací v prostředí informačních a komunikačních technologií resortu spravedlnosti, vč. prováděcích resortních Politik), pokud s nimi bude ze strany kupujícího seznámen. Seznamování s bezpečnostními předpisy při práci s informacemi a dalšími požadavky resortu justice může být prováděno jak v ústní, tak písemné podobě. Formu seznámení volí kupující podle míry závažnosti.</w:t>
      </w:r>
    </w:p>
    <w:p w14:paraId="1175AC2B" w14:textId="572FC73C" w:rsidR="00C938F7" w:rsidRDefault="00C938F7" w:rsidP="00CB1A79">
      <w:pPr>
        <w:pStyle w:val="Zkladntextodsazen"/>
        <w:numPr>
          <w:ilvl w:val="0"/>
          <w:numId w:val="24"/>
        </w:numPr>
        <w:spacing w:before="120" w:after="120" w:line="240" w:lineRule="auto"/>
        <w:ind w:left="360"/>
        <w:rPr>
          <w:rFonts w:asciiTheme="minorHAnsi" w:hAnsiTheme="minorHAnsi" w:cstheme="minorHAnsi"/>
        </w:rPr>
      </w:pPr>
      <w:r w:rsidRPr="00324EF4">
        <w:rPr>
          <w:rFonts w:asciiTheme="minorHAnsi" w:hAnsiTheme="minorHAnsi" w:cstheme="minorHAnsi"/>
        </w:rPr>
        <w:t>Prodávající se v rozsahu předmětu smlouvy zavazuje aktivně podílet na splnění povinností vyplývajících z § 15 vyhlášky o kybernetické bezpečnosti, které musí plnit kupující (jedná se tedy zejména o zajištění kontinuity činností a disaster recovery).</w:t>
      </w:r>
    </w:p>
    <w:p w14:paraId="6A5AB447" w14:textId="3939B242" w:rsidR="00C938F7" w:rsidRPr="00A635B3" w:rsidRDefault="00C938F7" w:rsidP="00CB1A79">
      <w:pPr>
        <w:pStyle w:val="Zkladntextodsazen"/>
        <w:numPr>
          <w:ilvl w:val="0"/>
          <w:numId w:val="24"/>
        </w:numPr>
        <w:spacing w:before="120" w:after="120" w:line="240" w:lineRule="auto"/>
        <w:ind w:left="360"/>
        <w:rPr>
          <w:rFonts w:cstheme="minorHAnsi"/>
        </w:rPr>
      </w:pPr>
      <w:r w:rsidRPr="00324EF4">
        <w:rPr>
          <w:rFonts w:asciiTheme="minorHAnsi" w:hAnsiTheme="minorHAnsi" w:cstheme="minorHAnsi"/>
        </w:rPr>
        <w:t xml:space="preserve">Prodávající je oprávněn zpracovávat automatizovaně či neautomatizovaně jen takové osobní údaje, které jsou obsaženy ve Smlouvě. </w:t>
      </w:r>
    </w:p>
    <w:p w14:paraId="34C2ECA6" w14:textId="1BB0E2C2" w:rsidR="00C938F7" w:rsidRPr="00A635B3" w:rsidRDefault="00C938F7" w:rsidP="00CB1A79">
      <w:pPr>
        <w:pStyle w:val="Zkladntextodsazen"/>
        <w:numPr>
          <w:ilvl w:val="0"/>
          <w:numId w:val="24"/>
        </w:numPr>
        <w:spacing w:before="120" w:after="120" w:line="240" w:lineRule="auto"/>
        <w:ind w:left="360"/>
        <w:rPr>
          <w:rFonts w:cstheme="minorHAnsi"/>
        </w:rPr>
      </w:pPr>
      <w:r w:rsidRPr="00324EF4">
        <w:rPr>
          <w:rFonts w:asciiTheme="minorHAnsi" w:hAnsiTheme="minorHAnsi" w:cstheme="minorHAnsi"/>
        </w:rPr>
        <w:t xml:space="preserve">Prodávající bere na vědomí a souhlasí, že veškerá data (zejm. data související s provozem významného informačního systému) zůstávají předmětem výhradních práv kupujícího. </w:t>
      </w:r>
    </w:p>
    <w:p w14:paraId="34FD6283" w14:textId="467FC523" w:rsidR="00C938F7" w:rsidRPr="00A635B3" w:rsidRDefault="00C938F7" w:rsidP="00CB1A79">
      <w:pPr>
        <w:pStyle w:val="Zkladntextodsazen"/>
        <w:numPr>
          <w:ilvl w:val="0"/>
          <w:numId w:val="24"/>
        </w:numPr>
        <w:spacing w:before="120" w:after="120" w:line="240" w:lineRule="auto"/>
        <w:ind w:left="360"/>
        <w:rPr>
          <w:rFonts w:cstheme="minorHAnsi"/>
        </w:rPr>
      </w:pPr>
      <w:r w:rsidRPr="00324EF4">
        <w:rPr>
          <w:rFonts w:asciiTheme="minorHAnsi" w:hAnsiTheme="minorHAnsi" w:cstheme="minorHAnsi"/>
        </w:rPr>
        <w:t>Prodávající bere na vědomí a souhlasí, že jednotlivé disky zůstávají v průběhu trvání smlouvy i po jejím ukončení ve výhradním vlastnictví kupujícího, který posléze sám zajišťuje jejich odbornou likvidaci.</w:t>
      </w:r>
    </w:p>
    <w:p w14:paraId="77B91CFE" w14:textId="27FEFE95" w:rsidR="00C938F7" w:rsidRPr="00A635B3" w:rsidRDefault="00C938F7" w:rsidP="00CB1A79">
      <w:pPr>
        <w:pStyle w:val="Zkladntextodsazen"/>
        <w:numPr>
          <w:ilvl w:val="0"/>
          <w:numId w:val="24"/>
        </w:numPr>
        <w:spacing w:before="120" w:after="120" w:line="240" w:lineRule="auto"/>
        <w:ind w:left="360"/>
        <w:rPr>
          <w:rFonts w:cstheme="minorHAnsi"/>
        </w:rPr>
      </w:pPr>
      <w:r w:rsidRPr="00324EF4">
        <w:rPr>
          <w:rFonts w:asciiTheme="minorHAnsi" w:hAnsiTheme="minorHAnsi" w:cstheme="minorHAnsi"/>
        </w:rPr>
        <w:t>Smluvní strany se dohodly, že při ukončení smlouvy z jakéhokoli důvodu vyvinou veškeré úsilí k tomu, aby byl významný informační systém (v rozsahu předmětu smlouvy) negativně ovlivněn co nejméně. V případě potřeby se prodávající zavazuje předat nezbytné informace novému subjektu zajišťujícímu předmět smlouvy.</w:t>
      </w:r>
    </w:p>
    <w:p w14:paraId="139A4193" w14:textId="327F5D1F" w:rsidR="00C938F7" w:rsidRPr="00A635B3" w:rsidRDefault="00C938F7" w:rsidP="00CB1A79">
      <w:pPr>
        <w:pStyle w:val="Zkladntextodsazen"/>
        <w:numPr>
          <w:ilvl w:val="0"/>
          <w:numId w:val="24"/>
        </w:numPr>
        <w:spacing w:before="120" w:after="120" w:line="240" w:lineRule="auto"/>
        <w:ind w:left="360"/>
        <w:rPr>
          <w:rFonts w:cstheme="minorHAnsi"/>
        </w:rPr>
      </w:pPr>
      <w:r w:rsidRPr="00324EF4">
        <w:rPr>
          <w:rFonts w:asciiTheme="minorHAnsi" w:hAnsiTheme="minorHAnsi" w:cstheme="minorHAnsi"/>
        </w:rPr>
        <w:t>Prodávající bere na vědomí, že kontaktními osobami pro účely tohoto článku jsou vedoucí oddělení IT a správce kybernetické bezpečnosti Nejvyššího soudu. Kontaktní údaje mu budou kupujícím předány při podpisu smlouvy a v případě jejich změny bude neprodleně vyrozuměn.</w:t>
      </w:r>
    </w:p>
    <w:p w14:paraId="1FD25D46" w14:textId="0D33437C" w:rsidR="00C938F7" w:rsidRPr="00A635B3" w:rsidRDefault="00C938F7" w:rsidP="00CB1A79">
      <w:pPr>
        <w:pStyle w:val="Zkladntextodsazen"/>
        <w:numPr>
          <w:ilvl w:val="0"/>
          <w:numId w:val="24"/>
        </w:numPr>
        <w:spacing w:before="120" w:after="120" w:line="240" w:lineRule="auto"/>
        <w:ind w:left="360"/>
        <w:rPr>
          <w:rFonts w:cstheme="minorHAnsi"/>
        </w:rPr>
      </w:pPr>
      <w:r w:rsidRPr="00324EF4">
        <w:rPr>
          <w:rFonts w:asciiTheme="minorHAnsi" w:hAnsiTheme="minorHAnsi" w:cstheme="minorHAnsi"/>
        </w:rPr>
        <w:t xml:space="preserve">Pokud prodávající poruší kteroukoliv smluvní povinnost definovanou v odst. 1–18, čl. </w:t>
      </w:r>
      <w:r w:rsidR="006825C5" w:rsidRPr="00324EF4">
        <w:rPr>
          <w:rFonts w:asciiTheme="minorHAnsi" w:hAnsiTheme="minorHAnsi" w:cstheme="minorHAnsi"/>
        </w:rPr>
        <w:t>VII</w:t>
      </w:r>
      <w:r w:rsidRPr="00324EF4">
        <w:rPr>
          <w:rFonts w:asciiTheme="minorHAnsi" w:hAnsiTheme="minorHAnsi" w:cstheme="minorHAnsi"/>
        </w:rPr>
        <w:t xml:space="preserve"> </w:t>
      </w:r>
      <w:r w:rsidR="006825C5" w:rsidRPr="00324EF4">
        <w:rPr>
          <w:rFonts w:asciiTheme="minorHAnsi" w:hAnsiTheme="minorHAnsi" w:cstheme="minorHAnsi"/>
        </w:rPr>
        <w:t>této s</w:t>
      </w:r>
      <w:r w:rsidRPr="00324EF4">
        <w:rPr>
          <w:rFonts w:asciiTheme="minorHAnsi" w:hAnsiTheme="minorHAnsi" w:cstheme="minorHAnsi"/>
        </w:rPr>
        <w:t xml:space="preserve">mlouvy, je povinen uhradit kupujícímu smluvní pokutu ve výši </w:t>
      </w:r>
      <w:r w:rsidR="00F07B54" w:rsidRPr="00324EF4">
        <w:rPr>
          <w:rFonts w:asciiTheme="minorHAnsi" w:hAnsiTheme="minorHAnsi" w:cstheme="minorHAnsi"/>
        </w:rPr>
        <w:t>5</w:t>
      </w:r>
      <w:r w:rsidRPr="00324EF4">
        <w:rPr>
          <w:rFonts w:asciiTheme="minorHAnsi" w:hAnsiTheme="minorHAnsi" w:cstheme="minorHAnsi"/>
        </w:rPr>
        <w:t xml:space="preserve">.000 Kč (slovy: </w:t>
      </w:r>
      <w:r w:rsidR="00F07B54" w:rsidRPr="00324EF4">
        <w:rPr>
          <w:rFonts w:asciiTheme="minorHAnsi" w:hAnsiTheme="minorHAnsi" w:cstheme="minorHAnsi"/>
        </w:rPr>
        <w:t>pět</w:t>
      </w:r>
      <w:r w:rsidRPr="00324EF4">
        <w:rPr>
          <w:rFonts w:asciiTheme="minorHAnsi" w:hAnsiTheme="minorHAnsi" w:cstheme="minorHAnsi"/>
        </w:rPr>
        <w:t xml:space="preserve"> tisíc korun českých), a to za každý jednotlivý případ porušení své povinnosti. Pro vyúčtování smluvní pokuty platí obdobně ustanovení čl. II. odst. </w:t>
      </w:r>
      <w:r w:rsidR="00BA2862" w:rsidRPr="00324EF4">
        <w:rPr>
          <w:rFonts w:asciiTheme="minorHAnsi" w:hAnsiTheme="minorHAnsi" w:cstheme="minorHAnsi"/>
        </w:rPr>
        <w:t>3</w:t>
      </w:r>
      <w:r w:rsidRPr="00324EF4">
        <w:rPr>
          <w:rFonts w:asciiTheme="minorHAnsi" w:hAnsiTheme="minorHAnsi" w:cstheme="minorHAnsi"/>
        </w:rPr>
        <w:t xml:space="preserve"> </w:t>
      </w:r>
      <w:r w:rsidR="00BA2862" w:rsidRPr="00324EF4">
        <w:rPr>
          <w:rFonts w:asciiTheme="minorHAnsi" w:hAnsiTheme="minorHAnsi" w:cstheme="minorHAnsi"/>
        </w:rPr>
        <w:t>této</w:t>
      </w:r>
      <w:r w:rsidRPr="00324EF4">
        <w:rPr>
          <w:rFonts w:asciiTheme="minorHAnsi" w:hAnsiTheme="minorHAnsi" w:cstheme="minorHAnsi"/>
        </w:rPr>
        <w:t xml:space="preserve"> </w:t>
      </w:r>
      <w:r w:rsidR="00452164">
        <w:rPr>
          <w:rFonts w:asciiTheme="minorHAnsi" w:hAnsiTheme="minorHAnsi" w:cstheme="minorHAnsi"/>
        </w:rPr>
        <w:t>s</w:t>
      </w:r>
      <w:r w:rsidRPr="00324EF4">
        <w:rPr>
          <w:rFonts w:asciiTheme="minorHAnsi" w:hAnsiTheme="minorHAnsi" w:cstheme="minorHAnsi"/>
        </w:rPr>
        <w:t>mlouvy.</w:t>
      </w:r>
    </w:p>
    <w:p w14:paraId="30EAB70D" w14:textId="3224D0D9" w:rsidR="00BA2862" w:rsidRPr="00A635B3" w:rsidRDefault="00BA2862" w:rsidP="00CB1A79">
      <w:pPr>
        <w:pStyle w:val="Zkladntextodsazen"/>
        <w:numPr>
          <w:ilvl w:val="0"/>
          <w:numId w:val="24"/>
        </w:numPr>
        <w:spacing w:before="120" w:after="120" w:line="240" w:lineRule="auto"/>
        <w:ind w:left="360"/>
        <w:rPr>
          <w:rFonts w:cstheme="minorHAnsi"/>
        </w:rPr>
      </w:pPr>
      <w:r w:rsidRPr="00AA107E">
        <w:rPr>
          <w:rFonts w:asciiTheme="minorHAnsi" w:hAnsiTheme="minorHAnsi" w:cstheme="minorHAnsi"/>
        </w:rPr>
        <w:t xml:space="preserve">Sjednáním </w:t>
      </w:r>
      <w:r w:rsidR="00976F80" w:rsidRPr="00324EF4">
        <w:rPr>
          <w:rFonts w:asciiTheme="minorHAnsi" w:hAnsiTheme="minorHAnsi" w:cstheme="minorHAnsi"/>
        </w:rPr>
        <w:t xml:space="preserve">kterékoliv </w:t>
      </w:r>
      <w:r w:rsidRPr="00AA107E">
        <w:rPr>
          <w:rFonts w:asciiTheme="minorHAnsi" w:hAnsiTheme="minorHAnsi" w:cstheme="minorHAnsi"/>
        </w:rPr>
        <w:t>smluvní pokuty</w:t>
      </w:r>
      <w:r w:rsidRPr="00324EF4">
        <w:rPr>
          <w:rFonts w:asciiTheme="minorHAnsi" w:hAnsiTheme="minorHAnsi" w:cstheme="minorHAnsi"/>
        </w:rPr>
        <w:t>, kter</w:t>
      </w:r>
      <w:r w:rsidR="00976F80" w:rsidRPr="00324EF4">
        <w:rPr>
          <w:rFonts w:asciiTheme="minorHAnsi" w:hAnsiTheme="minorHAnsi" w:cstheme="minorHAnsi"/>
        </w:rPr>
        <w:t>á</w:t>
      </w:r>
      <w:r w:rsidRPr="00324EF4">
        <w:rPr>
          <w:rFonts w:asciiTheme="minorHAnsi" w:hAnsiTheme="minorHAnsi" w:cstheme="minorHAnsi"/>
        </w:rPr>
        <w:t xml:space="preserve"> utvrzuj</w:t>
      </w:r>
      <w:r w:rsidR="00976F80" w:rsidRPr="00324EF4">
        <w:rPr>
          <w:rFonts w:asciiTheme="minorHAnsi" w:hAnsiTheme="minorHAnsi" w:cstheme="minorHAnsi"/>
        </w:rPr>
        <w:t>e</w:t>
      </w:r>
      <w:r w:rsidRPr="00324EF4">
        <w:rPr>
          <w:rFonts w:asciiTheme="minorHAnsi" w:hAnsiTheme="minorHAnsi" w:cstheme="minorHAnsi"/>
        </w:rPr>
        <w:t xml:space="preserve"> smluvní povinnost definovan</w:t>
      </w:r>
      <w:r w:rsidR="00976F80" w:rsidRPr="00324EF4">
        <w:rPr>
          <w:rFonts w:asciiTheme="minorHAnsi" w:hAnsiTheme="minorHAnsi" w:cstheme="minorHAnsi"/>
        </w:rPr>
        <w:t>ou</w:t>
      </w:r>
      <w:r w:rsidRPr="00324EF4">
        <w:rPr>
          <w:rFonts w:asciiTheme="minorHAnsi" w:hAnsiTheme="minorHAnsi" w:cstheme="minorHAnsi"/>
        </w:rPr>
        <w:t xml:space="preserve"> v tomto článku smlouvy,</w:t>
      </w:r>
      <w:r w:rsidRPr="00AA107E">
        <w:rPr>
          <w:rFonts w:asciiTheme="minorHAnsi" w:hAnsiTheme="minorHAnsi" w:cstheme="minorHAnsi"/>
        </w:rPr>
        <w:t xml:space="preserve"> není dotčeno právo kupujícího na náhradu škody.</w:t>
      </w:r>
    </w:p>
    <w:p w14:paraId="70598AED" w14:textId="7E276258" w:rsidR="00D500A7" w:rsidRDefault="00D500A7" w:rsidP="00D500A7">
      <w:pPr>
        <w:spacing w:after="0" w:line="240" w:lineRule="auto"/>
        <w:jc w:val="both"/>
      </w:pPr>
    </w:p>
    <w:p w14:paraId="3633912C" w14:textId="77777777" w:rsidR="00D500A7" w:rsidRDefault="00D500A7">
      <w:r>
        <w:br w:type="page"/>
      </w:r>
    </w:p>
    <w:p w14:paraId="73550E30" w14:textId="77777777" w:rsidR="00D500A7" w:rsidRDefault="00D500A7" w:rsidP="00D500A7">
      <w:pPr>
        <w:spacing w:line="0" w:lineRule="atLeast"/>
        <w:jc w:val="both"/>
      </w:pPr>
    </w:p>
    <w:p w14:paraId="210E3309" w14:textId="77777777" w:rsidR="00D500A7" w:rsidRDefault="00D500A7" w:rsidP="00D500A7">
      <w:pPr>
        <w:spacing w:after="0" w:line="240" w:lineRule="auto"/>
        <w:jc w:val="center"/>
        <w:rPr>
          <w:b/>
        </w:rPr>
      </w:pPr>
      <w:r>
        <w:rPr>
          <w:b/>
        </w:rPr>
        <w:t>VIII.</w:t>
      </w:r>
    </w:p>
    <w:p w14:paraId="38C8B3D1" w14:textId="77777777" w:rsidR="00D500A7" w:rsidRDefault="00D500A7" w:rsidP="00D500A7">
      <w:pPr>
        <w:spacing w:before="120" w:line="240" w:lineRule="atLeast"/>
        <w:jc w:val="center"/>
        <w:rPr>
          <w:b/>
        </w:rPr>
      </w:pPr>
      <w:r>
        <w:rPr>
          <w:b/>
        </w:rPr>
        <w:t xml:space="preserve"> Závěrečná ujednání.</w:t>
      </w:r>
    </w:p>
    <w:p w14:paraId="06A720B6" w14:textId="77777777" w:rsidR="00D500A7" w:rsidRPr="00CB1A79" w:rsidRDefault="00D500A7" w:rsidP="00FF25EC">
      <w:pPr>
        <w:pStyle w:val="Zkladntextodsazen"/>
        <w:numPr>
          <w:ilvl w:val="0"/>
          <w:numId w:val="27"/>
        </w:numPr>
        <w:spacing w:before="120" w:after="120" w:line="240" w:lineRule="auto"/>
        <w:rPr>
          <w:rFonts w:asciiTheme="minorHAnsi" w:hAnsiTheme="minorHAnsi" w:cstheme="minorHAnsi"/>
        </w:rPr>
      </w:pPr>
      <w:r w:rsidRPr="00CB1A79">
        <w:rPr>
          <w:rFonts w:asciiTheme="minorHAnsi" w:hAnsiTheme="minorHAnsi" w:cstheme="minorHAnsi"/>
        </w:rPr>
        <w:t>Ostatní práva a povinnosti smluvních stran se řídí příslušnými ustanoveními občanského zákoníku v platném znění v době uzavření smlouvy.</w:t>
      </w:r>
    </w:p>
    <w:p w14:paraId="7E38F38F" w14:textId="22DDFC22" w:rsidR="003F467B" w:rsidRPr="00324EF4" w:rsidRDefault="003F467B" w:rsidP="00FF25EC">
      <w:pPr>
        <w:pStyle w:val="Zkladntextodsazen"/>
        <w:numPr>
          <w:ilvl w:val="0"/>
          <w:numId w:val="27"/>
        </w:numPr>
        <w:spacing w:before="120" w:after="120" w:line="240" w:lineRule="auto"/>
        <w:rPr>
          <w:rFonts w:asciiTheme="minorHAnsi" w:hAnsiTheme="minorHAnsi" w:cstheme="minorHAnsi"/>
        </w:rPr>
      </w:pPr>
      <w:r w:rsidRPr="00324EF4">
        <w:rPr>
          <w:rFonts w:asciiTheme="minorHAnsi" w:hAnsiTheme="minorHAnsi" w:cstheme="minorHAnsi"/>
        </w:rPr>
        <w:t>Ve věci realizace této kupní smlouvy jsou oprávněni jednat:</w:t>
      </w:r>
    </w:p>
    <w:p w14:paraId="33C599C3" w14:textId="77777777" w:rsidR="003F467B" w:rsidRDefault="003F467B" w:rsidP="00324EF4">
      <w:pPr>
        <w:pStyle w:val="NormlnIMP"/>
        <w:tabs>
          <w:tab w:val="left" w:pos="388"/>
          <w:tab w:val="left" w:pos="763"/>
        </w:tabs>
        <w:ind w:left="1185"/>
        <w:jc w:val="both"/>
        <w:rPr>
          <w:rFonts w:asciiTheme="minorHAnsi" w:hAnsiTheme="minorHAnsi" w:cstheme="minorHAnsi"/>
          <w:sz w:val="22"/>
          <w:szCs w:val="22"/>
        </w:rPr>
      </w:pPr>
    </w:p>
    <w:p w14:paraId="6845D146" w14:textId="77777777" w:rsidR="002A61FF" w:rsidRPr="00B50C1A" w:rsidRDefault="002A61FF" w:rsidP="002A61FF">
      <w:pPr>
        <w:pStyle w:val="Odstavecseseznamem"/>
        <w:numPr>
          <w:ilvl w:val="0"/>
          <w:numId w:val="13"/>
        </w:numPr>
        <w:contextualSpacing w:val="0"/>
        <w:rPr>
          <w:rFonts w:asciiTheme="minorHAnsi" w:hAnsiTheme="minorHAnsi"/>
          <w:szCs w:val="22"/>
          <w:u w:val="single"/>
        </w:rPr>
      </w:pPr>
      <w:r w:rsidRPr="00B50C1A">
        <w:rPr>
          <w:rFonts w:asciiTheme="minorHAnsi" w:hAnsiTheme="minorHAnsi"/>
          <w:szCs w:val="22"/>
          <w:u w:val="single"/>
        </w:rPr>
        <w:t xml:space="preserve">za objednatele: </w:t>
      </w:r>
    </w:p>
    <w:p w14:paraId="51DCA6E1" w14:textId="07890D9B" w:rsidR="002A61FF" w:rsidRPr="00B50C1A" w:rsidRDefault="002A61FF" w:rsidP="002A61FF">
      <w:pPr>
        <w:pStyle w:val="Odstavecseseznamem"/>
        <w:numPr>
          <w:ilvl w:val="2"/>
          <w:numId w:val="12"/>
        </w:numPr>
        <w:spacing w:before="60" w:after="60"/>
        <w:contextualSpacing w:val="0"/>
        <w:rPr>
          <w:rFonts w:asciiTheme="minorHAnsi" w:hAnsiTheme="minorHAnsi"/>
          <w:szCs w:val="22"/>
        </w:rPr>
      </w:pPr>
      <w:r w:rsidRPr="00B50C1A">
        <w:rPr>
          <w:rFonts w:asciiTheme="minorHAnsi" w:hAnsiTheme="minorHAnsi"/>
          <w:szCs w:val="22"/>
          <w:u w:val="single"/>
        </w:rPr>
        <w:t xml:space="preserve">ve věcech </w:t>
      </w:r>
      <w:r w:rsidR="00CF0E7B">
        <w:rPr>
          <w:rFonts w:asciiTheme="minorHAnsi" w:hAnsiTheme="minorHAnsi"/>
          <w:szCs w:val="22"/>
          <w:u w:val="single"/>
        </w:rPr>
        <w:t>realizace smlouvy</w:t>
      </w:r>
      <w:r w:rsidRPr="00B50C1A">
        <w:rPr>
          <w:rFonts w:asciiTheme="minorHAnsi" w:hAnsiTheme="minorHAnsi"/>
          <w:szCs w:val="22"/>
          <w:u w:val="single"/>
        </w:rPr>
        <w:t xml:space="preserve">, fakturačních a osoba zodpovědná za oblast bezpečnosti informací včetně řešení bezpečnostních incidentů, oprávněný zaměstnanec objednatele </w:t>
      </w:r>
      <w:r w:rsidRPr="00B50C1A">
        <w:rPr>
          <w:rFonts w:asciiTheme="minorHAnsi" w:hAnsiTheme="minorHAnsi"/>
          <w:szCs w:val="22"/>
        </w:rPr>
        <w:br/>
      </w:r>
      <w:r w:rsidR="004F37E0" w:rsidRPr="004F37E0">
        <w:rPr>
          <w:rFonts w:asciiTheme="minorHAnsi" w:hAnsiTheme="minorHAnsi"/>
          <w:b/>
          <w:szCs w:val="22"/>
          <w:highlight w:val="black"/>
        </w:rPr>
        <w:t>XXXXXXXXXXXXXXXX</w:t>
      </w:r>
      <w:r w:rsidRPr="00B50C1A">
        <w:rPr>
          <w:rFonts w:asciiTheme="minorHAnsi" w:hAnsiTheme="minorHAnsi"/>
          <w:b/>
          <w:szCs w:val="22"/>
        </w:rPr>
        <w:t xml:space="preserve">, </w:t>
      </w:r>
      <w:r w:rsidRPr="00B50C1A">
        <w:rPr>
          <w:rFonts w:asciiTheme="minorHAnsi" w:hAnsiTheme="minorHAnsi"/>
          <w:szCs w:val="22"/>
        </w:rPr>
        <w:t>vedoucí oddělení informačních technologií</w:t>
      </w:r>
    </w:p>
    <w:p w14:paraId="18FAE294" w14:textId="2C4C9C82" w:rsidR="002A61FF" w:rsidRPr="00B50C1A" w:rsidRDefault="002A61FF" w:rsidP="002A61FF">
      <w:pPr>
        <w:tabs>
          <w:tab w:val="left" w:pos="2552"/>
        </w:tabs>
        <w:ind w:left="2410"/>
      </w:pPr>
      <w:r w:rsidRPr="00B50C1A">
        <w:t>mob.:</w:t>
      </w:r>
      <w:r w:rsidRPr="00B50C1A">
        <w:tab/>
        <w:t>+420 </w:t>
      </w:r>
      <w:r w:rsidR="004F37E0" w:rsidRPr="004F37E0">
        <w:rPr>
          <w:highlight w:val="black"/>
        </w:rPr>
        <w:t>XXXXXXXXXX</w:t>
      </w:r>
    </w:p>
    <w:p w14:paraId="6BD2FD43" w14:textId="2621B264" w:rsidR="002A61FF" w:rsidRPr="00B50C1A" w:rsidRDefault="002A61FF" w:rsidP="002A61FF">
      <w:pPr>
        <w:tabs>
          <w:tab w:val="left" w:pos="2552"/>
        </w:tabs>
        <w:ind w:left="2410"/>
      </w:pPr>
      <w:r w:rsidRPr="00B50C1A">
        <w:t>tel.:</w:t>
      </w:r>
      <w:r w:rsidRPr="00B50C1A">
        <w:tab/>
      </w:r>
      <w:r w:rsidRPr="00B50C1A">
        <w:tab/>
        <w:t xml:space="preserve">+420 </w:t>
      </w:r>
      <w:r w:rsidR="004F37E0" w:rsidRPr="004F37E0">
        <w:rPr>
          <w:highlight w:val="black"/>
        </w:rPr>
        <w:t>XXXXXXXXXX</w:t>
      </w:r>
      <w:r w:rsidRPr="00B50C1A">
        <w:br/>
        <w:t>fax:</w:t>
      </w:r>
      <w:r w:rsidRPr="00B50C1A">
        <w:tab/>
      </w:r>
      <w:r w:rsidRPr="00B50C1A">
        <w:tab/>
        <w:t>+420 </w:t>
      </w:r>
      <w:r w:rsidR="004F37E0" w:rsidRPr="004F37E0">
        <w:rPr>
          <w:highlight w:val="black"/>
        </w:rPr>
        <w:t>XXXXXXXXXX</w:t>
      </w:r>
      <w:r w:rsidRPr="00B50C1A">
        <w:br/>
        <w:t xml:space="preserve">e-mail: </w:t>
      </w:r>
      <w:r w:rsidRPr="00B50C1A">
        <w:tab/>
      </w:r>
      <w:hyperlink r:id="rId9" w:history="1">
        <w:r w:rsidR="004F37E0" w:rsidRPr="004F37E0">
          <w:rPr>
            <w:rStyle w:val="Hypertextovodkaz"/>
            <w:color w:val="auto"/>
            <w:highlight w:val="black"/>
            <w:u w:val="none"/>
          </w:rPr>
          <w:t>XXXXXXXXXXXXXXXXXXXXX</w:t>
        </w:r>
      </w:hyperlink>
    </w:p>
    <w:p w14:paraId="184AE7B5" w14:textId="77777777" w:rsidR="002A61FF" w:rsidRPr="00B50C1A" w:rsidRDefault="002A61FF" w:rsidP="002A61FF">
      <w:pPr>
        <w:pStyle w:val="Odstavecseseznamem"/>
        <w:numPr>
          <w:ilvl w:val="2"/>
          <w:numId w:val="12"/>
        </w:numPr>
        <w:contextualSpacing w:val="0"/>
        <w:jc w:val="both"/>
        <w:rPr>
          <w:rFonts w:asciiTheme="minorHAnsi" w:hAnsiTheme="minorHAnsi"/>
          <w:szCs w:val="22"/>
          <w:u w:val="single"/>
        </w:rPr>
      </w:pPr>
      <w:r w:rsidRPr="00B50C1A">
        <w:rPr>
          <w:rFonts w:asciiTheme="minorHAnsi" w:hAnsiTheme="minorHAnsi"/>
          <w:szCs w:val="22"/>
          <w:u w:val="single"/>
        </w:rPr>
        <w:t>kontaktní adresa pro písemný styk:</w:t>
      </w:r>
    </w:p>
    <w:p w14:paraId="0CA7C1AE" w14:textId="77777777" w:rsidR="002A61FF" w:rsidRPr="00B50C1A" w:rsidRDefault="002A61FF" w:rsidP="002A61FF">
      <w:pPr>
        <w:ind w:left="2410"/>
        <w:jc w:val="both"/>
      </w:pPr>
      <w:r w:rsidRPr="00B50C1A">
        <w:t>Nejvyšší soud, Burešova 20, 657 37 Brno</w:t>
      </w:r>
    </w:p>
    <w:p w14:paraId="1ABDE929" w14:textId="1BE869A0" w:rsidR="002A61FF" w:rsidRPr="00B50C1A" w:rsidRDefault="002A61FF" w:rsidP="002A61FF">
      <w:pPr>
        <w:ind w:left="2410"/>
        <w:jc w:val="both"/>
      </w:pPr>
      <w:r w:rsidRPr="00B50C1A">
        <w:t xml:space="preserve">e-mail: </w:t>
      </w:r>
      <w:hyperlink r:id="rId10" w:history="1">
        <w:r w:rsidR="004F37E0" w:rsidRPr="004F37E0">
          <w:rPr>
            <w:rStyle w:val="Hypertextovodkaz"/>
            <w:rFonts w:cstheme="minorBidi"/>
            <w:color w:val="auto"/>
            <w:highlight w:val="black"/>
            <w:u w:val="none"/>
          </w:rPr>
          <w:t>XXXXXXXXXXXXXXXXX</w:t>
        </w:r>
      </w:hyperlink>
      <w:r w:rsidR="006C2E64">
        <w:t xml:space="preserve"> </w:t>
      </w:r>
    </w:p>
    <w:p w14:paraId="02A67F2C" w14:textId="1F2344E8" w:rsidR="002A61FF" w:rsidRPr="00B50C1A" w:rsidRDefault="002A61FF" w:rsidP="002A61FF">
      <w:pPr>
        <w:pStyle w:val="Odstavecseseznamem"/>
        <w:numPr>
          <w:ilvl w:val="0"/>
          <w:numId w:val="13"/>
        </w:numPr>
        <w:contextualSpacing w:val="0"/>
        <w:jc w:val="both"/>
        <w:rPr>
          <w:rFonts w:asciiTheme="minorHAnsi" w:hAnsiTheme="minorHAnsi"/>
          <w:szCs w:val="22"/>
          <w:u w:val="single"/>
        </w:rPr>
      </w:pPr>
      <w:r w:rsidRPr="00B50C1A">
        <w:rPr>
          <w:rFonts w:asciiTheme="minorHAnsi" w:hAnsiTheme="minorHAnsi"/>
          <w:szCs w:val="22"/>
          <w:u w:val="single"/>
        </w:rPr>
        <w:t xml:space="preserve">za </w:t>
      </w:r>
      <w:r w:rsidR="00CF0E7B">
        <w:rPr>
          <w:rFonts w:asciiTheme="minorHAnsi" w:hAnsiTheme="minorHAnsi"/>
          <w:szCs w:val="22"/>
          <w:u w:val="single"/>
        </w:rPr>
        <w:t>prodávajícího</w:t>
      </w:r>
      <w:r w:rsidRPr="00B50C1A">
        <w:rPr>
          <w:rFonts w:asciiTheme="minorHAnsi" w:hAnsiTheme="minorHAnsi"/>
          <w:szCs w:val="22"/>
          <w:u w:val="single"/>
        </w:rPr>
        <w:t>:</w:t>
      </w:r>
    </w:p>
    <w:p w14:paraId="48697414" w14:textId="27172910" w:rsidR="002A61FF" w:rsidRPr="00B50C1A" w:rsidRDefault="002A61FF" w:rsidP="002A61FF">
      <w:pPr>
        <w:pStyle w:val="Odstavecseseznamem"/>
        <w:numPr>
          <w:ilvl w:val="2"/>
          <w:numId w:val="12"/>
        </w:numPr>
        <w:contextualSpacing w:val="0"/>
        <w:jc w:val="both"/>
        <w:rPr>
          <w:rFonts w:asciiTheme="minorHAnsi" w:hAnsiTheme="minorHAnsi"/>
          <w:szCs w:val="22"/>
          <w:u w:val="single"/>
        </w:rPr>
      </w:pPr>
      <w:r w:rsidRPr="00B50C1A">
        <w:rPr>
          <w:rFonts w:asciiTheme="minorHAnsi" w:hAnsiTheme="minorHAnsi"/>
          <w:szCs w:val="22"/>
          <w:u w:val="single"/>
        </w:rPr>
        <w:t xml:space="preserve">ve věcech </w:t>
      </w:r>
      <w:r w:rsidR="00CF0E7B">
        <w:rPr>
          <w:rFonts w:asciiTheme="minorHAnsi" w:hAnsiTheme="minorHAnsi"/>
          <w:szCs w:val="22"/>
          <w:u w:val="single"/>
        </w:rPr>
        <w:t>realizace smlouvy</w:t>
      </w:r>
      <w:r w:rsidRPr="00B50C1A">
        <w:rPr>
          <w:rFonts w:asciiTheme="minorHAnsi" w:hAnsiTheme="minorHAnsi"/>
          <w:szCs w:val="22"/>
          <w:u w:val="single"/>
        </w:rPr>
        <w:t xml:space="preserve"> a fakturačních</w:t>
      </w:r>
    </w:p>
    <w:p w14:paraId="10970CD8" w14:textId="400E5260" w:rsidR="002A61FF" w:rsidRPr="00B50C1A" w:rsidRDefault="004F37E0" w:rsidP="006C2E64">
      <w:pPr>
        <w:spacing w:after="0" w:line="240" w:lineRule="auto"/>
        <w:ind w:left="2410"/>
        <w:jc w:val="both"/>
        <w:rPr>
          <w:b/>
        </w:rPr>
      </w:pPr>
      <w:r w:rsidRPr="004F37E0">
        <w:rPr>
          <w:b/>
          <w:highlight w:val="black"/>
        </w:rPr>
        <w:t>XXXXXXXXXXXXXX</w:t>
      </w:r>
    </w:p>
    <w:p w14:paraId="0DD48254" w14:textId="09DEBB5D" w:rsidR="002A61FF" w:rsidRPr="00B50C1A" w:rsidRDefault="002A61FF" w:rsidP="006C2E64">
      <w:pPr>
        <w:tabs>
          <w:tab w:val="left" w:pos="2552"/>
        </w:tabs>
        <w:spacing w:after="0" w:line="240" w:lineRule="auto"/>
        <w:ind w:left="2410"/>
      </w:pPr>
      <w:r w:rsidRPr="00B50C1A">
        <w:t xml:space="preserve">mob.: </w:t>
      </w:r>
      <w:r w:rsidRPr="00B50C1A">
        <w:tab/>
      </w:r>
      <w:r w:rsidR="006C2E64">
        <w:t>+420 </w:t>
      </w:r>
      <w:r w:rsidR="004F37E0" w:rsidRPr="004F37E0">
        <w:rPr>
          <w:highlight w:val="black"/>
        </w:rPr>
        <w:t>XXXXXXXXXX</w:t>
      </w:r>
    </w:p>
    <w:p w14:paraId="2C988B69" w14:textId="3B580029" w:rsidR="002A61FF" w:rsidRPr="00B50C1A" w:rsidRDefault="002A61FF" w:rsidP="002A61FF">
      <w:pPr>
        <w:tabs>
          <w:tab w:val="left" w:pos="2552"/>
        </w:tabs>
        <w:ind w:left="2410"/>
        <w:jc w:val="both"/>
      </w:pPr>
      <w:r w:rsidRPr="00B50C1A">
        <w:t xml:space="preserve">e-mail: </w:t>
      </w:r>
      <w:r w:rsidRPr="00B50C1A">
        <w:tab/>
      </w:r>
      <w:hyperlink r:id="rId11" w:history="1">
        <w:r w:rsidR="004F37E0" w:rsidRPr="004F37E0">
          <w:rPr>
            <w:rStyle w:val="Hypertextovodkaz"/>
            <w:rFonts w:cstheme="minorBidi"/>
            <w:color w:val="auto"/>
            <w:highlight w:val="black"/>
            <w:u w:val="none"/>
          </w:rPr>
          <w:t>XXXXXXXXXXXXXXXX</w:t>
        </w:r>
      </w:hyperlink>
      <w:r w:rsidR="006C2E64">
        <w:t xml:space="preserve"> </w:t>
      </w:r>
    </w:p>
    <w:p w14:paraId="73290C24" w14:textId="77777777" w:rsidR="002A61FF" w:rsidRPr="00B50C1A" w:rsidRDefault="002A61FF" w:rsidP="002A61FF">
      <w:pPr>
        <w:pStyle w:val="Odstavecseseznamem"/>
        <w:numPr>
          <w:ilvl w:val="2"/>
          <w:numId w:val="12"/>
        </w:numPr>
        <w:tabs>
          <w:tab w:val="left" w:pos="2552"/>
        </w:tabs>
        <w:contextualSpacing w:val="0"/>
        <w:jc w:val="both"/>
        <w:rPr>
          <w:rFonts w:asciiTheme="minorHAnsi" w:hAnsiTheme="minorHAnsi"/>
          <w:snapToGrid w:val="0"/>
          <w:color w:val="000000"/>
          <w:szCs w:val="22"/>
        </w:rPr>
      </w:pPr>
      <w:r w:rsidRPr="00B50C1A">
        <w:rPr>
          <w:rFonts w:asciiTheme="minorHAnsi" w:hAnsiTheme="minorHAnsi"/>
          <w:szCs w:val="22"/>
          <w:u w:val="single"/>
        </w:rPr>
        <w:t>osoba zodpovědná za oblast bezpečnosti informací včetně řešení bezpečnostních incidentů</w:t>
      </w:r>
    </w:p>
    <w:p w14:paraId="08C3A87C" w14:textId="4AD4B8E0" w:rsidR="002A61FF" w:rsidRPr="006C2E64" w:rsidRDefault="004F37E0" w:rsidP="002A61FF">
      <w:pPr>
        <w:pStyle w:val="Odstavecseseznamem"/>
        <w:ind w:left="2410"/>
        <w:jc w:val="both"/>
        <w:rPr>
          <w:rFonts w:asciiTheme="minorHAnsi" w:hAnsiTheme="minorHAnsi"/>
          <w:b/>
          <w:szCs w:val="22"/>
        </w:rPr>
      </w:pPr>
      <w:r w:rsidRPr="004F37E0">
        <w:rPr>
          <w:rFonts w:asciiTheme="minorHAnsi" w:hAnsiTheme="minorHAnsi"/>
          <w:b/>
          <w:szCs w:val="22"/>
          <w:highlight w:val="black"/>
        </w:rPr>
        <w:t>XXXXXXXXXXXX</w:t>
      </w:r>
    </w:p>
    <w:p w14:paraId="552343A2" w14:textId="52E40A96" w:rsidR="002A61FF" w:rsidRPr="00B50C1A" w:rsidRDefault="002A61FF" w:rsidP="002A61FF">
      <w:pPr>
        <w:pStyle w:val="Odstavecseseznamem"/>
        <w:ind w:left="2410"/>
        <w:jc w:val="both"/>
        <w:rPr>
          <w:rFonts w:asciiTheme="minorHAnsi" w:hAnsiTheme="minorHAnsi"/>
          <w:snapToGrid w:val="0"/>
          <w:color w:val="000000"/>
          <w:szCs w:val="22"/>
        </w:rPr>
      </w:pPr>
      <w:r w:rsidRPr="00B50C1A">
        <w:rPr>
          <w:rFonts w:asciiTheme="minorHAnsi" w:hAnsiTheme="minorHAnsi"/>
          <w:szCs w:val="22"/>
        </w:rPr>
        <w:t xml:space="preserve">mob.: </w:t>
      </w:r>
      <w:r w:rsidRPr="00B50C1A">
        <w:rPr>
          <w:rFonts w:asciiTheme="minorHAnsi" w:hAnsiTheme="minorHAnsi"/>
          <w:snapToGrid w:val="0"/>
          <w:color w:val="000000"/>
          <w:szCs w:val="22"/>
        </w:rPr>
        <w:tab/>
      </w:r>
      <w:r w:rsidR="006C2E64">
        <w:rPr>
          <w:rFonts w:asciiTheme="minorHAnsi" w:hAnsiTheme="minorHAnsi"/>
          <w:snapToGrid w:val="0"/>
          <w:color w:val="000000"/>
          <w:szCs w:val="22"/>
        </w:rPr>
        <w:t>+420 </w:t>
      </w:r>
      <w:r w:rsidR="004F37E0" w:rsidRPr="004F37E0">
        <w:rPr>
          <w:rFonts w:asciiTheme="minorHAnsi" w:hAnsiTheme="minorHAnsi"/>
          <w:snapToGrid w:val="0"/>
          <w:color w:val="000000"/>
          <w:szCs w:val="22"/>
          <w:highlight w:val="black"/>
        </w:rPr>
        <w:t>XXXXXXXXXX</w:t>
      </w:r>
    </w:p>
    <w:p w14:paraId="44E68C98" w14:textId="0B108806" w:rsidR="002A61FF" w:rsidRPr="00B50C1A" w:rsidRDefault="002A61FF" w:rsidP="002A61FF">
      <w:pPr>
        <w:pStyle w:val="Odstavecseseznamem"/>
        <w:ind w:left="2410"/>
        <w:jc w:val="both"/>
        <w:rPr>
          <w:rFonts w:asciiTheme="minorHAnsi" w:hAnsiTheme="minorHAnsi"/>
          <w:szCs w:val="22"/>
        </w:rPr>
      </w:pPr>
      <w:r w:rsidRPr="00B50C1A">
        <w:rPr>
          <w:rFonts w:asciiTheme="minorHAnsi" w:hAnsiTheme="minorHAnsi"/>
          <w:szCs w:val="22"/>
        </w:rPr>
        <w:t xml:space="preserve">e-mail: </w:t>
      </w:r>
      <w:r w:rsidRPr="00B50C1A">
        <w:rPr>
          <w:rFonts w:asciiTheme="minorHAnsi" w:hAnsiTheme="minorHAnsi"/>
          <w:szCs w:val="22"/>
        </w:rPr>
        <w:tab/>
      </w:r>
      <w:hyperlink r:id="rId12" w:history="1">
        <w:r w:rsidR="004F37E0" w:rsidRPr="004F37E0">
          <w:rPr>
            <w:rStyle w:val="Hypertextovodkaz"/>
            <w:rFonts w:asciiTheme="minorHAnsi" w:hAnsiTheme="minorHAnsi"/>
            <w:color w:val="auto"/>
            <w:szCs w:val="22"/>
            <w:highlight w:val="black"/>
            <w:u w:val="none"/>
          </w:rPr>
          <w:t>XXXXXXXXXXXXXXXX</w:t>
        </w:r>
      </w:hyperlink>
      <w:r w:rsidR="006C2E64" w:rsidRPr="004F37E0">
        <w:rPr>
          <w:rFonts w:asciiTheme="minorHAnsi" w:hAnsiTheme="minorHAnsi"/>
          <w:szCs w:val="22"/>
        </w:rPr>
        <w:t xml:space="preserve"> </w:t>
      </w:r>
    </w:p>
    <w:p w14:paraId="5BAC8EE4" w14:textId="77777777" w:rsidR="002A61FF" w:rsidRPr="00B50C1A" w:rsidRDefault="002A61FF" w:rsidP="002A61FF">
      <w:pPr>
        <w:tabs>
          <w:tab w:val="left" w:pos="2552"/>
        </w:tabs>
        <w:ind w:left="2410"/>
        <w:jc w:val="both"/>
      </w:pPr>
    </w:p>
    <w:p w14:paraId="05F29B58" w14:textId="77777777" w:rsidR="002A61FF" w:rsidRPr="00B50C1A" w:rsidRDefault="002A61FF" w:rsidP="002A61FF">
      <w:pPr>
        <w:pStyle w:val="Odstavecseseznamem"/>
        <w:numPr>
          <w:ilvl w:val="2"/>
          <w:numId w:val="12"/>
        </w:numPr>
        <w:tabs>
          <w:tab w:val="left" w:pos="2552"/>
        </w:tabs>
        <w:contextualSpacing w:val="0"/>
        <w:jc w:val="both"/>
        <w:rPr>
          <w:rFonts w:asciiTheme="minorHAnsi" w:hAnsiTheme="minorHAnsi"/>
          <w:snapToGrid w:val="0"/>
          <w:color w:val="000000"/>
          <w:szCs w:val="22"/>
        </w:rPr>
      </w:pPr>
      <w:r w:rsidRPr="00B50C1A">
        <w:rPr>
          <w:rFonts w:asciiTheme="minorHAnsi" w:hAnsiTheme="minorHAnsi"/>
          <w:szCs w:val="22"/>
          <w:u w:val="single"/>
        </w:rPr>
        <w:t>ve věcech technických</w:t>
      </w:r>
    </w:p>
    <w:p w14:paraId="473E42A1" w14:textId="1219C945" w:rsidR="002A61FF" w:rsidRPr="006C2E64" w:rsidRDefault="004F37E0" w:rsidP="002A61FF">
      <w:pPr>
        <w:pStyle w:val="Odstavecseseznamem"/>
        <w:ind w:left="2410"/>
        <w:jc w:val="both"/>
        <w:rPr>
          <w:rFonts w:asciiTheme="minorHAnsi" w:hAnsiTheme="minorHAnsi"/>
          <w:b/>
          <w:szCs w:val="22"/>
        </w:rPr>
      </w:pPr>
      <w:r w:rsidRPr="004F37E0">
        <w:rPr>
          <w:rFonts w:asciiTheme="minorHAnsi" w:hAnsiTheme="minorHAnsi"/>
          <w:b/>
          <w:szCs w:val="22"/>
          <w:highlight w:val="black"/>
        </w:rPr>
        <w:t>XXXXXXXXXXXXXX</w:t>
      </w:r>
    </w:p>
    <w:p w14:paraId="3A8EF527" w14:textId="35CD8F8B" w:rsidR="002A61FF" w:rsidRPr="00B50C1A" w:rsidRDefault="002A61FF" w:rsidP="002A61FF">
      <w:pPr>
        <w:pStyle w:val="Odstavecseseznamem"/>
        <w:ind w:left="2410"/>
        <w:jc w:val="both"/>
        <w:rPr>
          <w:rFonts w:asciiTheme="minorHAnsi" w:hAnsiTheme="minorHAnsi"/>
          <w:snapToGrid w:val="0"/>
          <w:color w:val="000000"/>
          <w:szCs w:val="22"/>
        </w:rPr>
      </w:pPr>
      <w:r w:rsidRPr="00B50C1A">
        <w:rPr>
          <w:rFonts w:asciiTheme="minorHAnsi" w:hAnsiTheme="minorHAnsi"/>
          <w:szCs w:val="22"/>
        </w:rPr>
        <w:t xml:space="preserve">mob.: </w:t>
      </w:r>
      <w:r w:rsidRPr="00B50C1A">
        <w:rPr>
          <w:rFonts w:asciiTheme="minorHAnsi" w:hAnsiTheme="minorHAnsi"/>
          <w:snapToGrid w:val="0"/>
          <w:color w:val="000000"/>
          <w:szCs w:val="22"/>
        </w:rPr>
        <w:tab/>
      </w:r>
      <w:r w:rsidR="006C2E64">
        <w:rPr>
          <w:rFonts w:asciiTheme="minorHAnsi" w:hAnsiTheme="minorHAnsi"/>
          <w:snapToGrid w:val="0"/>
          <w:color w:val="000000"/>
          <w:szCs w:val="22"/>
        </w:rPr>
        <w:t>+420</w:t>
      </w:r>
      <w:r w:rsidR="00487F4B">
        <w:rPr>
          <w:rFonts w:asciiTheme="minorHAnsi" w:hAnsiTheme="minorHAnsi"/>
          <w:snapToGrid w:val="0"/>
          <w:color w:val="000000"/>
          <w:szCs w:val="22"/>
        </w:rPr>
        <w:t> </w:t>
      </w:r>
      <w:r w:rsidR="004F37E0" w:rsidRPr="004F37E0">
        <w:rPr>
          <w:rFonts w:asciiTheme="minorHAnsi" w:hAnsiTheme="minorHAnsi"/>
          <w:snapToGrid w:val="0"/>
          <w:color w:val="000000"/>
          <w:szCs w:val="22"/>
          <w:highlight w:val="black"/>
        </w:rPr>
        <w:t>XXXXXXXXXXX</w:t>
      </w:r>
    </w:p>
    <w:p w14:paraId="195FAAC4" w14:textId="4ECEE588" w:rsidR="002A61FF" w:rsidRPr="00B50C1A" w:rsidRDefault="002A61FF" w:rsidP="002A61FF">
      <w:pPr>
        <w:pStyle w:val="Odstavecseseznamem"/>
        <w:ind w:left="2410"/>
        <w:jc w:val="both"/>
        <w:rPr>
          <w:rFonts w:asciiTheme="minorHAnsi" w:hAnsiTheme="minorHAnsi"/>
          <w:szCs w:val="22"/>
        </w:rPr>
      </w:pPr>
      <w:r w:rsidRPr="00B50C1A">
        <w:rPr>
          <w:rFonts w:asciiTheme="minorHAnsi" w:hAnsiTheme="minorHAnsi"/>
          <w:szCs w:val="22"/>
        </w:rPr>
        <w:t xml:space="preserve">e-mail: </w:t>
      </w:r>
      <w:r w:rsidRPr="00B50C1A">
        <w:rPr>
          <w:rFonts w:asciiTheme="minorHAnsi" w:hAnsiTheme="minorHAnsi"/>
          <w:szCs w:val="22"/>
        </w:rPr>
        <w:tab/>
      </w:r>
      <w:hyperlink r:id="rId13" w:history="1">
        <w:r w:rsidR="004F37E0" w:rsidRPr="004F37E0">
          <w:rPr>
            <w:rStyle w:val="Hypertextovodkaz"/>
            <w:rFonts w:asciiTheme="minorHAnsi" w:hAnsiTheme="minorHAnsi"/>
            <w:color w:val="auto"/>
            <w:szCs w:val="22"/>
            <w:highlight w:val="black"/>
            <w:u w:val="none"/>
          </w:rPr>
          <w:t>XXXXXXXXXXXXXXXXX</w:t>
        </w:r>
      </w:hyperlink>
      <w:r w:rsidR="006C2E64" w:rsidRPr="004F37E0">
        <w:rPr>
          <w:rFonts w:asciiTheme="minorHAnsi" w:hAnsiTheme="minorHAnsi"/>
          <w:szCs w:val="22"/>
        </w:rPr>
        <w:t xml:space="preserve"> </w:t>
      </w:r>
    </w:p>
    <w:p w14:paraId="1FDD8D6A" w14:textId="77777777" w:rsidR="002A61FF" w:rsidRPr="00AA107E" w:rsidRDefault="002A61FF" w:rsidP="00324EF4">
      <w:pPr>
        <w:pStyle w:val="NormlnIMP"/>
        <w:tabs>
          <w:tab w:val="left" w:pos="388"/>
          <w:tab w:val="left" w:pos="763"/>
        </w:tabs>
        <w:ind w:left="1185"/>
        <w:jc w:val="both"/>
        <w:rPr>
          <w:rFonts w:asciiTheme="minorHAnsi" w:hAnsiTheme="minorHAnsi" w:cstheme="minorHAnsi"/>
          <w:sz w:val="22"/>
          <w:szCs w:val="22"/>
        </w:rPr>
      </w:pPr>
    </w:p>
    <w:p w14:paraId="4EF3BACC" w14:textId="77777777" w:rsidR="00FF25EC" w:rsidRPr="00FF25EC" w:rsidRDefault="00D500A7" w:rsidP="00FF25EC">
      <w:pPr>
        <w:pStyle w:val="Odstavecseseznamem"/>
        <w:numPr>
          <w:ilvl w:val="0"/>
          <w:numId w:val="28"/>
        </w:numPr>
        <w:spacing w:before="120" w:after="120"/>
        <w:ind w:left="357" w:hanging="357"/>
        <w:contextualSpacing w:val="0"/>
        <w:jc w:val="both"/>
        <w:rPr>
          <w:rFonts w:asciiTheme="minorHAnsi" w:hAnsiTheme="minorHAnsi" w:cstheme="minorHAnsi"/>
        </w:rPr>
      </w:pPr>
      <w:r w:rsidRPr="00FF25EC">
        <w:rPr>
          <w:rFonts w:asciiTheme="minorHAnsi" w:hAnsiTheme="minorHAnsi" w:cstheme="minorHAnsi"/>
        </w:rPr>
        <w:t>Smluvní strany shodně prohlašují, že souhlasí s obsahem této kupní smlouvy, a že si smlouvu důkladně pročetly a uzavřely ji podle své svobodné a vážné vůle, což potvrzují svými podpisy, přičemž osoby podepisující tuto smlouvu svým podpisem stvrzují platnost svých oprávnění</w:t>
      </w:r>
      <w:r w:rsidR="000C7261" w:rsidRPr="00FF25EC">
        <w:rPr>
          <w:rFonts w:asciiTheme="minorHAnsi" w:hAnsiTheme="minorHAnsi" w:cstheme="minorHAnsi"/>
        </w:rPr>
        <w:t xml:space="preserve"> zastupovat smluvní stranu</w:t>
      </w:r>
      <w:r w:rsidRPr="00FF25EC">
        <w:rPr>
          <w:rFonts w:asciiTheme="minorHAnsi" w:hAnsiTheme="minorHAnsi" w:cstheme="minorHAnsi"/>
        </w:rPr>
        <w:t>.</w:t>
      </w:r>
    </w:p>
    <w:p w14:paraId="6C60E801" w14:textId="117EF7C3" w:rsidR="00D500A7" w:rsidRPr="00FF25EC" w:rsidRDefault="00D500A7" w:rsidP="00FF25EC">
      <w:pPr>
        <w:pStyle w:val="Odstavecseseznamem"/>
        <w:numPr>
          <w:ilvl w:val="0"/>
          <w:numId w:val="28"/>
        </w:numPr>
        <w:spacing w:before="120" w:after="120"/>
        <w:ind w:left="357" w:hanging="357"/>
        <w:contextualSpacing w:val="0"/>
        <w:jc w:val="both"/>
        <w:rPr>
          <w:rFonts w:asciiTheme="minorHAnsi" w:hAnsiTheme="minorHAnsi" w:cstheme="minorHAnsi"/>
        </w:rPr>
      </w:pPr>
      <w:r w:rsidRPr="00FF25EC">
        <w:rPr>
          <w:rFonts w:asciiTheme="minorHAnsi" w:hAnsiTheme="minorHAnsi" w:cstheme="minorHAnsi"/>
        </w:rPr>
        <w:t>Tato smlouva může být změněna pouze dohodou obou smluvních stran, a to pouze formou písemných dodatků, které budou vzestupně číslovány, výslovně prohlášeny za dodatek této smlouvy a podepsány oprávněnými zástupci obou smluvních stran.</w:t>
      </w:r>
    </w:p>
    <w:p w14:paraId="5CB15829" w14:textId="48EB3CFA" w:rsidR="00D500A7" w:rsidRPr="00FF25EC" w:rsidRDefault="00D500A7" w:rsidP="00FF25EC">
      <w:pPr>
        <w:pStyle w:val="Zkladntextodsazen2"/>
        <w:numPr>
          <w:ilvl w:val="0"/>
          <w:numId w:val="28"/>
        </w:numPr>
        <w:spacing w:after="120" w:line="240" w:lineRule="auto"/>
        <w:ind w:left="357" w:hanging="357"/>
        <w:rPr>
          <w:rFonts w:asciiTheme="minorHAnsi" w:hAnsiTheme="minorHAnsi" w:cstheme="minorHAnsi"/>
          <w:szCs w:val="22"/>
        </w:rPr>
      </w:pPr>
      <w:r w:rsidRPr="00FF25EC">
        <w:rPr>
          <w:rFonts w:asciiTheme="minorHAnsi" w:hAnsiTheme="minorHAnsi" w:cstheme="minorHAnsi"/>
        </w:rPr>
        <w:t xml:space="preserve">Smlouva je sepsána ve </w:t>
      </w:r>
      <w:r w:rsidR="0051120B" w:rsidRPr="00FF25EC">
        <w:rPr>
          <w:rFonts w:asciiTheme="minorHAnsi" w:hAnsiTheme="minorHAnsi" w:cstheme="minorHAnsi"/>
        </w:rPr>
        <w:t>dvou</w:t>
      </w:r>
      <w:r w:rsidRPr="00FF25EC">
        <w:rPr>
          <w:rFonts w:asciiTheme="minorHAnsi" w:hAnsiTheme="minorHAnsi" w:cstheme="minorHAnsi"/>
        </w:rPr>
        <w:t xml:space="preserve"> vyhotoveních, z nichž každé vyhotovení má platnost originálu, </w:t>
      </w:r>
      <w:r w:rsidRPr="00FF25EC">
        <w:rPr>
          <w:rFonts w:asciiTheme="minorHAnsi" w:hAnsiTheme="minorHAnsi" w:cstheme="minorHAnsi"/>
          <w:szCs w:val="22"/>
        </w:rPr>
        <w:t xml:space="preserve">přičemž každá ze smluvních stran obdrží po </w:t>
      </w:r>
      <w:r w:rsidR="0051120B" w:rsidRPr="00FF25EC">
        <w:rPr>
          <w:rFonts w:asciiTheme="minorHAnsi" w:hAnsiTheme="minorHAnsi" w:cstheme="minorHAnsi"/>
          <w:szCs w:val="22"/>
        </w:rPr>
        <w:t>jednom</w:t>
      </w:r>
      <w:r w:rsidRPr="00FF25EC">
        <w:rPr>
          <w:rFonts w:asciiTheme="minorHAnsi" w:hAnsiTheme="minorHAnsi" w:cstheme="minorHAnsi"/>
          <w:szCs w:val="22"/>
        </w:rPr>
        <w:t xml:space="preserve"> vyhotovení.</w:t>
      </w:r>
    </w:p>
    <w:p w14:paraId="472F3D2C" w14:textId="77777777" w:rsidR="00FF25EC" w:rsidRPr="00FF25EC" w:rsidRDefault="00D500A7" w:rsidP="00FF25EC">
      <w:pPr>
        <w:pStyle w:val="Zkladntextodsazen2"/>
        <w:numPr>
          <w:ilvl w:val="0"/>
          <w:numId w:val="28"/>
        </w:numPr>
        <w:spacing w:after="120" w:line="240" w:lineRule="auto"/>
        <w:ind w:left="357" w:hanging="357"/>
        <w:rPr>
          <w:rFonts w:asciiTheme="minorHAnsi" w:hAnsiTheme="minorHAnsi" w:cstheme="minorHAnsi"/>
          <w:szCs w:val="22"/>
        </w:rPr>
      </w:pPr>
      <w:r w:rsidRPr="00FF25EC">
        <w:rPr>
          <w:rFonts w:asciiTheme="minorHAnsi" w:hAnsiTheme="minorHAnsi" w:cstheme="minorHAnsi"/>
          <w:szCs w:val="22"/>
        </w:rPr>
        <w:lastRenderedPageBreak/>
        <w:t xml:space="preserve">Smluvní strany jsou si vědomy, že tato smlouva bude zveřejněna v Registru smluv v souladu se zákonem č. 340/2015 Sb., o registru smluv a zákonem č. 106/1999 Sb., o svobodném přístupu k informacím, a to nejpozději do 30 dnů ode dne uzavření této smlouvy. Pokud je smluvní stranou subjekt povinný zveřejnit tuto smlouvu v Registru smluv, smluvní strany se dohodly, že tuto smlouvu do Registru smluv vloží </w:t>
      </w:r>
      <w:r w:rsidR="00287AF3" w:rsidRPr="00FF25EC">
        <w:rPr>
          <w:rFonts w:asciiTheme="minorHAnsi" w:hAnsiTheme="minorHAnsi" w:cstheme="minorHAnsi"/>
          <w:szCs w:val="22"/>
        </w:rPr>
        <w:t>kupující</w:t>
      </w:r>
      <w:r w:rsidRPr="00FF25EC">
        <w:rPr>
          <w:rFonts w:asciiTheme="minorHAnsi" w:hAnsiTheme="minorHAnsi" w:cstheme="minorHAnsi"/>
          <w:szCs w:val="22"/>
        </w:rPr>
        <w:t>. Za zveřejnění této smlouvy si nebudou smluvní strany nic platit ani nahrazovat či poskytovat. Smluvní strany souhlasně prohlašují, že platnost tohoto ujednání zůstává zachována i v případě zániku nebo neplatnosti této smlouvy.</w:t>
      </w:r>
    </w:p>
    <w:p w14:paraId="22B6BC6A" w14:textId="495E7159" w:rsidR="00D500A7" w:rsidRPr="00FF25EC" w:rsidRDefault="00D500A7" w:rsidP="00FF25EC">
      <w:pPr>
        <w:pStyle w:val="Zkladntextodsazen2"/>
        <w:numPr>
          <w:ilvl w:val="0"/>
          <w:numId w:val="28"/>
        </w:numPr>
        <w:spacing w:after="120" w:line="240" w:lineRule="auto"/>
        <w:ind w:left="357" w:hanging="357"/>
        <w:rPr>
          <w:rFonts w:asciiTheme="minorHAnsi" w:hAnsiTheme="minorHAnsi" w:cstheme="minorHAnsi"/>
          <w:szCs w:val="22"/>
        </w:rPr>
      </w:pPr>
      <w:r w:rsidRPr="00FF25EC">
        <w:rPr>
          <w:rFonts w:asciiTheme="minorHAnsi" w:hAnsiTheme="minorHAnsi" w:cstheme="minorHAnsi"/>
        </w:rPr>
        <w:t xml:space="preserve">Tato smlouva </w:t>
      </w:r>
      <w:r w:rsidR="00392261" w:rsidRPr="00FF25EC">
        <w:rPr>
          <w:rFonts w:asciiTheme="minorHAnsi" w:hAnsiTheme="minorHAnsi" w:cstheme="minorHAnsi"/>
        </w:rPr>
        <w:t xml:space="preserve">je uzavřena a </w:t>
      </w:r>
      <w:r w:rsidRPr="00FF25EC">
        <w:rPr>
          <w:rFonts w:asciiTheme="minorHAnsi" w:hAnsiTheme="minorHAnsi" w:cstheme="minorHAnsi"/>
        </w:rPr>
        <w:t xml:space="preserve">vstupuje v platnost okamžikem jejího podpisu </w:t>
      </w:r>
      <w:r w:rsidR="00177E30" w:rsidRPr="00FF25EC">
        <w:rPr>
          <w:rFonts w:asciiTheme="minorHAnsi" w:hAnsiTheme="minorHAnsi" w:cstheme="minorHAnsi"/>
        </w:rPr>
        <w:t>druhou</w:t>
      </w:r>
      <w:r w:rsidRPr="00FF25EC">
        <w:rPr>
          <w:rFonts w:asciiTheme="minorHAnsi" w:hAnsiTheme="minorHAnsi" w:cstheme="minorHAnsi"/>
        </w:rPr>
        <w:t xml:space="preserve"> smluvní stran</w:t>
      </w:r>
      <w:r w:rsidR="00177E30" w:rsidRPr="00FF25EC">
        <w:rPr>
          <w:rFonts w:asciiTheme="minorHAnsi" w:hAnsiTheme="minorHAnsi" w:cstheme="minorHAnsi"/>
        </w:rPr>
        <w:t>ou</w:t>
      </w:r>
      <w:r w:rsidRPr="00FF25EC">
        <w:rPr>
          <w:rFonts w:asciiTheme="minorHAnsi" w:hAnsiTheme="minorHAnsi" w:cstheme="minorHAnsi"/>
        </w:rPr>
        <w:t xml:space="preserve"> a nabývá účinnosti dnem zveřejnění v registru smluv.</w:t>
      </w:r>
    </w:p>
    <w:p w14:paraId="4F4B49DA" w14:textId="77777777" w:rsidR="00CE6F12" w:rsidRPr="00A278B3" w:rsidRDefault="00CE6F12" w:rsidP="00D500A7">
      <w:pPr>
        <w:spacing w:before="120" w:line="240" w:lineRule="atLeast"/>
        <w:ind w:firstLine="720"/>
        <w:jc w:val="both"/>
        <w:rPr>
          <w:rFonts w:cs="Tahoma"/>
        </w:rPr>
      </w:pPr>
    </w:p>
    <w:p w14:paraId="5766FFCE" w14:textId="691766CC" w:rsidR="00D500A7" w:rsidRDefault="00177E30" w:rsidP="00D500A7">
      <w:pPr>
        <w:spacing w:before="120" w:line="240" w:lineRule="atLeast"/>
        <w:jc w:val="both"/>
      </w:pPr>
      <w:r>
        <w:t>Příloha č. 1 – Podrobná specifikace zboží</w:t>
      </w:r>
    </w:p>
    <w:p w14:paraId="41CFA03D" w14:textId="77777777" w:rsidR="006C2E64" w:rsidRDefault="006C2E64" w:rsidP="00D500A7">
      <w:pPr>
        <w:spacing w:before="120" w:line="240" w:lineRule="atLeast"/>
        <w:jc w:val="both"/>
        <w:rPr>
          <w:rFonts w:cs="Tahoma"/>
        </w:rPr>
      </w:pPr>
    </w:p>
    <w:p w14:paraId="25705EC0" w14:textId="2DC7293F" w:rsidR="00D500A7" w:rsidRDefault="00D500A7" w:rsidP="00D500A7">
      <w:pPr>
        <w:spacing w:before="120" w:line="240" w:lineRule="atLeast"/>
        <w:jc w:val="both"/>
      </w:pPr>
      <w:r>
        <w:t>V Brně dne</w:t>
      </w:r>
      <w:r w:rsidR="004F37E0">
        <w:t xml:space="preserve"> 20. 5. 2025 </w:t>
      </w:r>
      <w:r w:rsidR="004F37E0">
        <w:tab/>
      </w:r>
      <w:r>
        <w:tab/>
      </w:r>
      <w:r>
        <w:tab/>
      </w:r>
      <w:r>
        <w:tab/>
      </w:r>
      <w:r>
        <w:tab/>
      </w:r>
      <w:r>
        <w:tab/>
        <w:t xml:space="preserve">V Brně dne </w:t>
      </w:r>
      <w:r w:rsidR="004F37E0">
        <w:t>21. 5. 2025</w:t>
      </w:r>
    </w:p>
    <w:p w14:paraId="62EFA837" w14:textId="77777777" w:rsidR="00D500A7" w:rsidRDefault="00D500A7" w:rsidP="00D500A7">
      <w:pPr>
        <w:spacing w:before="120" w:line="240" w:lineRule="atLeast"/>
        <w:jc w:val="both"/>
      </w:pPr>
    </w:p>
    <w:p w14:paraId="1F15363A" w14:textId="0CEB5813" w:rsidR="00D500A7" w:rsidRDefault="00D500A7" w:rsidP="00D500A7">
      <w:pPr>
        <w:spacing w:before="120" w:line="240" w:lineRule="atLeast"/>
        <w:jc w:val="both"/>
        <w:rPr>
          <w:rFonts w:cs="Tahoma"/>
        </w:rPr>
      </w:pPr>
    </w:p>
    <w:p w14:paraId="3B9E8DAB" w14:textId="77777777" w:rsidR="00477DC4" w:rsidRPr="00576FAC" w:rsidRDefault="00477DC4" w:rsidP="00D500A7">
      <w:pPr>
        <w:spacing w:before="120" w:line="240" w:lineRule="atLeast"/>
        <w:jc w:val="both"/>
        <w:rPr>
          <w:rFonts w:cs="Tahoma"/>
        </w:rPr>
      </w:pPr>
    </w:p>
    <w:p w14:paraId="0BCE064C" w14:textId="77777777" w:rsidR="00D500A7" w:rsidRPr="00E912F8" w:rsidRDefault="00D500A7" w:rsidP="00D500A7">
      <w:pPr>
        <w:spacing w:before="120" w:line="240" w:lineRule="atLeast"/>
        <w:rPr>
          <w:rFonts w:cs="Tahoma"/>
          <w:bCs/>
        </w:rPr>
      </w:pPr>
      <w:r w:rsidRPr="00E912F8">
        <w:rPr>
          <w:rFonts w:cs="Tahoma"/>
          <w:bCs/>
        </w:rPr>
        <w:t>..............................................</w:t>
      </w:r>
      <w:r w:rsidRPr="00E912F8">
        <w:rPr>
          <w:rFonts w:cs="Tahoma"/>
          <w:bCs/>
        </w:rPr>
        <w:tab/>
      </w:r>
      <w:r w:rsidRPr="00E912F8">
        <w:rPr>
          <w:rFonts w:cs="Tahoma"/>
          <w:bCs/>
        </w:rPr>
        <w:tab/>
      </w:r>
      <w:r w:rsidRPr="00E912F8">
        <w:rPr>
          <w:rFonts w:cs="Tahoma"/>
          <w:bCs/>
        </w:rPr>
        <w:tab/>
      </w:r>
      <w:r w:rsidRPr="00E912F8">
        <w:rPr>
          <w:rFonts w:cs="Tahoma"/>
          <w:bCs/>
        </w:rPr>
        <w:tab/>
      </w:r>
      <w:r>
        <w:rPr>
          <w:rFonts w:cs="Tahoma"/>
          <w:bCs/>
        </w:rPr>
        <w:tab/>
      </w:r>
      <w:r w:rsidRPr="00E912F8">
        <w:rPr>
          <w:rFonts w:cs="Tahoma"/>
          <w:bCs/>
        </w:rPr>
        <w:t>..........................................</w:t>
      </w:r>
    </w:p>
    <w:p w14:paraId="79D44010" w14:textId="31364070" w:rsidR="00D500A7" w:rsidRPr="00E912F8" w:rsidRDefault="00D500A7" w:rsidP="00D500A7">
      <w:pPr>
        <w:spacing w:before="120" w:line="240" w:lineRule="atLeast"/>
        <w:rPr>
          <w:rFonts w:cs="Tahoma"/>
          <w:bCs/>
        </w:rPr>
      </w:pPr>
      <w:r w:rsidRPr="00E912F8">
        <w:rPr>
          <w:rFonts w:cs="Tahoma"/>
          <w:bCs/>
        </w:rPr>
        <w:t>GC System a.</w:t>
      </w:r>
      <w:r w:rsidR="00772F3E">
        <w:rPr>
          <w:rFonts w:cs="Tahoma"/>
          <w:bCs/>
        </w:rPr>
        <w:t xml:space="preserve"> </w:t>
      </w:r>
      <w:r w:rsidRPr="00E912F8">
        <w:rPr>
          <w:rFonts w:cs="Tahoma"/>
          <w:bCs/>
        </w:rPr>
        <w:t>s</w:t>
      </w:r>
      <w:r>
        <w:rPr>
          <w:rFonts w:cs="Tahoma"/>
          <w:bCs/>
        </w:rPr>
        <w:t>.</w:t>
      </w:r>
      <w:r w:rsidRPr="00E912F8">
        <w:rPr>
          <w:rFonts w:cs="Tahoma"/>
          <w:bCs/>
        </w:rPr>
        <w:tab/>
      </w:r>
      <w:r w:rsidRPr="00E912F8">
        <w:rPr>
          <w:rFonts w:cs="Tahoma"/>
          <w:bCs/>
        </w:rPr>
        <w:tab/>
      </w:r>
      <w:r w:rsidRPr="00E912F8">
        <w:rPr>
          <w:rFonts w:cs="Tahoma"/>
          <w:bCs/>
        </w:rPr>
        <w:tab/>
      </w:r>
      <w:r w:rsidRPr="00E912F8">
        <w:rPr>
          <w:rFonts w:cs="Tahoma"/>
          <w:bCs/>
        </w:rPr>
        <w:tab/>
      </w:r>
      <w:r w:rsidRPr="00E912F8">
        <w:rPr>
          <w:rFonts w:cs="Tahoma"/>
          <w:bCs/>
        </w:rPr>
        <w:tab/>
      </w:r>
      <w:r w:rsidRPr="00E912F8">
        <w:rPr>
          <w:rFonts w:cs="Tahoma"/>
          <w:bCs/>
        </w:rPr>
        <w:tab/>
      </w:r>
      <w:r w:rsidR="00004780">
        <w:rPr>
          <w:rFonts w:cs="Tahoma"/>
          <w:bCs/>
        </w:rPr>
        <w:tab/>
      </w:r>
      <w:r w:rsidR="002165E8">
        <w:rPr>
          <w:rFonts w:cs="Tahoma"/>
          <w:bCs/>
        </w:rPr>
        <w:t>Česká republika – Nejvyšší soud</w:t>
      </w:r>
    </w:p>
    <w:p w14:paraId="5EAA9754" w14:textId="343D3B17" w:rsidR="00D500A7" w:rsidRPr="00E912F8" w:rsidRDefault="00D500A7" w:rsidP="00D500A7">
      <w:pPr>
        <w:spacing w:before="120" w:line="240" w:lineRule="atLeast"/>
        <w:rPr>
          <w:rFonts w:cs="Tahoma"/>
          <w:bCs/>
        </w:rPr>
      </w:pPr>
      <w:r>
        <w:rPr>
          <w:rFonts w:cs="Tahoma"/>
          <w:bCs/>
        </w:rPr>
        <w:t>Ludmila Bednářová</w:t>
      </w:r>
      <w:r w:rsidRPr="00E912F8">
        <w:rPr>
          <w:rFonts w:cs="Tahoma"/>
          <w:bCs/>
        </w:rPr>
        <w:tab/>
      </w:r>
      <w:r w:rsidRPr="00E912F8">
        <w:rPr>
          <w:rFonts w:cs="Tahoma"/>
          <w:bCs/>
        </w:rPr>
        <w:tab/>
      </w:r>
      <w:r w:rsidRPr="00E912F8">
        <w:rPr>
          <w:rFonts w:cs="Tahoma"/>
          <w:bCs/>
        </w:rPr>
        <w:tab/>
      </w:r>
      <w:r w:rsidRPr="00E912F8">
        <w:rPr>
          <w:rFonts w:cs="Tahoma"/>
          <w:bCs/>
        </w:rPr>
        <w:tab/>
      </w:r>
      <w:r w:rsidRPr="00E912F8">
        <w:rPr>
          <w:rFonts w:cs="Tahoma"/>
          <w:bCs/>
        </w:rPr>
        <w:tab/>
      </w:r>
      <w:r w:rsidRPr="00E912F8">
        <w:rPr>
          <w:rFonts w:cs="Tahoma"/>
          <w:bCs/>
        </w:rPr>
        <w:tab/>
      </w:r>
      <w:r w:rsidR="008E34E4">
        <w:rPr>
          <w:rFonts w:cs="Tahoma"/>
        </w:rPr>
        <w:t>Ing. Roman Krupica</w:t>
      </w:r>
    </w:p>
    <w:p w14:paraId="517C528C" w14:textId="37740FFC" w:rsidR="00D500A7" w:rsidRDefault="00D85F2A" w:rsidP="00D500A7">
      <w:pPr>
        <w:spacing w:before="120" w:line="240" w:lineRule="atLeast"/>
        <w:rPr>
          <w:rFonts w:cs="Tahoma"/>
          <w:bCs/>
        </w:rPr>
      </w:pPr>
      <w:r>
        <w:rPr>
          <w:rFonts w:cs="Tahoma"/>
          <w:bCs/>
        </w:rPr>
        <w:t>m</w:t>
      </w:r>
      <w:r w:rsidR="00D500A7">
        <w:rPr>
          <w:rFonts w:cs="Tahoma"/>
          <w:bCs/>
        </w:rPr>
        <w:t>ísto</w:t>
      </w:r>
      <w:r w:rsidR="00D500A7" w:rsidRPr="00E912F8">
        <w:rPr>
          <w:rFonts w:cs="Tahoma"/>
          <w:bCs/>
        </w:rPr>
        <w:t xml:space="preserve">předseda představenstva </w:t>
      </w:r>
      <w:r w:rsidR="00D500A7" w:rsidRPr="00E912F8">
        <w:rPr>
          <w:rFonts w:cs="Tahoma"/>
          <w:bCs/>
        </w:rPr>
        <w:tab/>
      </w:r>
      <w:r w:rsidR="00D500A7" w:rsidRPr="00E912F8">
        <w:rPr>
          <w:rFonts w:cs="Tahoma"/>
          <w:bCs/>
        </w:rPr>
        <w:tab/>
      </w:r>
      <w:r w:rsidR="00D500A7" w:rsidRPr="00E912F8">
        <w:rPr>
          <w:rFonts w:cs="Tahoma"/>
          <w:bCs/>
        </w:rPr>
        <w:tab/>
      </w:r>
      <w:r w:rsidR="00D500A7" w:rsidRPr="00E912F8">
        <w:rPr>
          <w:rFonts w:cs="Tahoma"/>
          <w:bCs/>
        </w:rPr>
        <w:tab/>
      </w:r>
      <w:r w:rsidR="00FF25EC">
        <w:rPr>
          <w:rFonts w:cs="Tahoma"/>
          <w:bCs/>
        </w:rPr>
        <w:tab/>
      </w:r>
      <w:r w:rsidR="008E34E4">
        <w:rPr>
          <w:rFonts w:cs="Tahoma"/>
          <w:bCs/>
        </w:rPr>
        <w:t>ředitel správy soudu</w:t>
      </w:r>
    </w:p>
    <w:p w14:paraId="2977A751" w14:textId="77777777" w:rsidR="002165E8" w:rsidRDefault="002165E8" w:rsidP="00D500A7">
      <w:pPr>
        <w:spacing w:before="120" w:line="240" w:lineRule="atLeast"/>
        <w:rPr>
          <w:rFonts w:cs="Tahoma"/>
          <w:bCs/>
        </w:rPr>
      </w:pPr>
    </w:p>
    <w:p w14:paraId="6E5A9BD3" w14:textId="77777777" w:rsidR="002165E8" w:rsidRPr="00576FAC" w:rsidRDefault="002165E8" w:rsidP="00D500A7">
      <w:pPr>
        <w:spacing w:before="120" w:line="240" w:lineRule="atLeast"/>
        <w:rPr>
          <w:rFonts w:cs="Tahoma"/>
          <w:bCs/>
        </w:rPr>
      </w:pPr>
    </w:p>
    <w:p w14:paraId="2518DFD8" w14:textId="2FF60270" w:rsidR="00D500A7" w:rsidRPr="00713215" w:rsidRDefault="00D500A7" w:rsidP="00D500A7">
      <w:pPr>
        <w:pStyle w:val="Zkladntext"/>
        <w:jc w:val="center"/>
        <w:rPr>
          <w:rFonts w:asciiTheme="minorHAnsi" w:hAnsiTheme="minorHAnsi" w:cstheme="minorHAnsi"/>
          <w:b/>
          <w:szCs w:val="22"/>
          <w:u w:val="single"/>
        </w:rPr>
      </w:pPr>
      <w:r>
        <w:br w:type="page"/>
      </w:r>
      <w:r w:rsidRPr="00713215">
        <w:rPr>
          <w:rFonts w:asciiTheme="minorHAnsi" w:hAnsiTheme="minorHAnsi" w:cstheme="minorHAnsi"/>
          <w:b/>
          <w:szCs w:val="22"/>
          <w:u w:val="single"/>
        </w:rPr>
        <w:lastRenderedPageBreak/>
        <w:t>Příloha č. 1 – Podrobná specifikace p</w:t>
      </w:r>
      <w:r w:rsidR="00D85F2A">
        <w:rPr>
          <w:rFonts w:asciiTheme="minorHAnsi" w:hAnsiTheme="minorHAnsi" w:cstheme="minorHAnsi"/>
          <w:b/>
          <w:szCs w:val="22"/>
          <w:u w:val="single"/>
        </w:rPr>
        <w:t>očítačového</w:t>
      </w:r>
      <w:r w:rsidRPr="00713215">
        <w:rPr>
          <w:rFonts w:asciiTheme="minorHAnsi" w:hAnsiTheme="minorHAnsi" w:cstheme="minorHAnsi"/>
          <w:b/>
          <w:szCs w:val="22"/>
          <w:u w:val="single"/>
        </w:rPr>
        <w:t xml:space="preserve"> zboží.</w:t>
      </w:r>
    </w:p>
    <w:p w14:paraId="4650346A" w14:textId="77777777" w:rsidR="001B75FE" w:rsidRDefault="001B75FE" w:rsidP="00D500A7">
      <w:pPr>
        <w:tabs>
          <w:tab w:val="left" w:pos="540"/>
          <w:tab w:val="left" w:pos="975"/>
        </w:tabs>
        <w:ind w:firstLine="540"/>
        <w:jc w:val="both"/>
        <w:rPr>
          <w:b/>
        </w:rPr>
      </w:pPr>
    </w:p>
    <w:p w14:paraId="0DF7A346" w14:textId="77777777" w:rsidR="00D500A7" w:rsidRDefault="00D500A7" w:rsidP="00D500A7">
      <w:pPr>
        <w:tabs>
          <w:tab w:val="left" w:pos="540"/>
          <w:tab w:val="left" w:pos="975"/>
        </w:tabs>
        <w:ind w:firstLine="540"/>
        <w:jc w:val="both"/>
        <w:rPr>
          <w:rFonts w:cs="Tahoma"/>
        </w:rPr>
      </w:pPr>
      <w:r>
        <w:rPr>
          <w:b/>
        </w:rPr>
        <w:t>Diskové pole IBM FS50</w:t>
      </w:r>
      <w:r w:rsidR="002165E8">
        <w:rPr>
          <w:b/>
        </w:rPr>
        <w:t>4</w:t>
      </w:r>
      <w:r>
        <w:rPr>
          <w:b/>
        </w:rPr>
        <w:t>5</w:t>
      </w:r>
      <w:r w:rsidR="001B75FE">
        <w:rPr>
          <w:b/>
        </w:rPr>
        <w:t>:</w:t>
      </w:r>
    </w:p>
    <w:tbl>
      <w:tblPr>
        <w:tblStyle w:val="Mkatabulky"/>
        <w:tblW w:w="0" w:type="auto"/>
        <w:tblLook w:val="04A0" w:firstRow="1" w:lastRow="0" w:firstColumn="1" w:lastColumn="0" w:noHBand="0" w:noVBand="1"/>
      </w:tblPr>
      <w:tblGrid>
        <w:gridCol w:w="1720"/>
        <w:gridCol w:w="6682"/>
        <w:gridCol w:w="660"/>
      </w:tblGrid>
      <w:tr w:rsidR="001B75FE" w:rsidRPr="001B75FE" w14:paraId="3B22D5C0" w14:textId="77777777" w:rsidTr="001B75FE">
        <w:trPr>
          <w:trHeight w:val="330"/>
        </w:trPr>
        <w:tc>
          <w:tcPr>
            <w:tcW w:w="1720" w:type="dxa"/>
            <w:noWrap/>
            <w:hideMark/>
          </w:tcPr>
          <w:p w14:paraId="703F62F5" w14:textId="77777777" w:rsidR="001B75FE" w:rsidRPr="001B75FE" w:rsidRDefault="001B75FE" w:rsidP="001B75FE">
            <w:pPr>
              <w:rPr>
                <w:b/>
                <w:bCs/>
              </w:rPr>
            </w:pPr>
            <w:r w:rsidRPr="001B75FE">
              <w:rPr>
                <w:b/>
                <w:bCs/>
              </w:rPr>
              <w:t>PN</w:t>
            </w:r>
          </w:p>
        </w:tc>
        <w:tc>
          <w:tcPr>
            <w:tcW w:w="6682" w:type="dxa"/>
            <w:hideMark/>
          </w:tcPr>
          <w:p w14:paraId="4AC4497D" w14:textId="77777777" w:rsidR="001B75FE" w:rsidRPr="001B75FE" w:rsidRDefault="001B75FE" w:rsidP="001B75FE">
            <w:pPr>
              <w:rPr>
                <w:b/>
                <w:bCs/>
              </w:rPr>
            </w:pPr>
            <w:r w:rsidRPr="001B75FE">
              <w:rPr>
                <w:b/>
                <w:bCs/>
              </w:rPr>
              <w:t>Popis</w:t>
            </w:r>
          </w:p>
        </w:tc>
        <w:tc>
          <w:tcPr>
            <w:tcW w:w="660" w:type="dxa"/>
            <w:noWrap/>
            <w:hideMark/>
          </w:tcPr>
          <w:p w14:paraId="67441D3F" w14:textId="77777777" w:rsidR="001B75FE" w:rsidRPr="001B75FE" w:rsidRDefault="001B75FE" w:rsidP="001B75FE">
            <w:pPr>
              <w:rPr>
                <w:b/>
                <w:bCs/>
              </w:rPr>
            </w:pPr>
            <w:r w:rsidRPr="001B75FE">
              <w:rPr>
                <w:b/>
                <w:bCs/>
              </w:rPr>
              <w:t>Ks</w:t>
            </w:r>
          </w:p>
        </w:tc>
      </w:tr>
      <w:tr w:rsidR="001B75FE" w:rsidRPr="001B75FE" w14:paraId="6229B683" w14:textId="77777777" w:rsidTr="001B75FE">
        <w:trPr>
          <w:trHeight w:val="315"/>
        </w:trPr>
        <w:tc>
          <w:tcPr>
            <w:tcW w:w="1720" w:type="dxa"/>
            <w:hideMark/>
          </w:tcPr>
          <w:p w14:paraId="426EF4C0" w14:textId="77777777" w:rsidR="001B75FE" w:rsidRPr="001B75FE" w:rsidRDefault="001B75FE">
            <w:r w:rsidRPr="001B75FE">
              <w:t>4680-3P4</w:t>
            </w:r>
          </w:p>
        </w:tc>
        <w:tc>
          <w:tcPr>
            <w:tcW w:w="6682" w:type="dxa"/>
            <w:hideMark/>
          </w:tcPr>
          <w:p w14:paraId="35B046F6" w14:textId="77777777" w:rsidR="001B75FE" w:rsidRPr="001B75FE" w:rsidRDefault="001B75FE">
            <w:r w:rsidRPr="001B75FE">
              <w:t>IBM STORAGE FLASHSYSTEM 5045 SFF CONTROL ENCLOSURE</w:t>
            </w:r>
          </w:p>
        </w:tc>
        <w:tc>
          <w:tcPr>
            <w:tcW w:w="660" w:type="dxa"/>
            <w:noWrap/>
            <w:hideMark/>
          </w:tcPr>
          <w:p w14:paraId="469F23B5" w14:textId="77777777" w:rsidR="001B75FE" w:rsidRPr="001B75FE" w:rsidRDefault="001B75FE" w:rsidP="001B75FE">
            <w:r w:rsidRPr="001B75FE">
              <w:t>1</w:t>
            </w:r>
          </w:p>
        </w:tc>
      </w:tr>
      <w:tr w:rsidR="001B75FE" w:rsidRPr="001B75FE" w14:paraId="350D1905" w14:textId="77777777" w:rsidTr="001B75FE">
        <w:trPr>
          <w:trHeight w:val="315"/>
        </w:trPr>
        <w:tc>
          <w:tcPr>
            <w:tcW w:w="1720" w:type="dxa"/>
            <w:hideMark/>
          </w:tcPr>
          <w:p w14:paraId="754B9EAC" w14:textId="77777777" w:rsidR="001B75FE" w:rsidRPr="001B75FE" w:rsidRDefault="001B75FE">
            <w:r w:rsidRPr="001B75FE">
              <w:t>4680-3P4-9730</w:t>
            </w:r>
          </w:p>
        </w:tc>
        <w:tc>
          <w:tcPr>
            <w:tcW w:w="6682" w:type="dxa"/>
            <w:hideMark/>
          </w:tcPr>
          <w:p w14:paraId="71131994" w14:textId="77777777" w:rsidR="001B75FE" w:rsidRPr="001B75FE" w:rsidRDefault="001B75FE">
            <w:r w:rsidRPr="001B75FE">
              <w:t>POWER CORD - PDU CONNECTION</w:t>
            </w:r>
          </w:p>
        </w:tc>
        <w:tc>
          <w:tcPr>
            <w:tcW w:w="660" w:type="dxa"/>
            <w:noWrap/>
            <w:hideMark/>
          </w:tcPr>
          <w:p w14:paraId="04C92E97" w14:textId="77777777" w:rsidR="001B75FE" w:rsidRPr="001B75FE" w:rsidRDefault="001B75FE" w:rsidP="001B75FE">
            <w:r w:rsidRPr="001B75FE">
              <w:t>1</w:t>
            </w:r>
          </w:p>
        </w:tc>
      </w:tr>
      <w:tr w:rsidR="001B75FE" w:rsidRPr="001B75FE" w14:paraId="2F66D56B" w14:textId="77777777" w:rsidTr="001B75FE">
        <w:trPr>
          <w:trHeight w:val="315"/>
        </w:trPr>
        <w:tc>
          <w:tcPr>
            <w:tcW w:w="1720" w:type="dxa"/>
            <w:hideMark/>
          </w:tcPr>
          <w:p w14:paraId="52859734" w14:textId="77777777" w:rsidR="001B75FE" w:rsidRPr="001B75FE" w:rsidRDefault="001B75FE">
            <w:r w:rsidRPr="001B75FE">
              <w:t>4680-3P4-ADN1</w:t>
            </w:r>
          </w:p>
        </w:tc>
        <w:tc>
          <w:tcPr>
            <w:tcW w:w="6682" w:type="dxa"/>
            <w:hideMark/>
          </w:tcPr>
          <w:p w14:paraId="6A067D2E" w14:textId="77777777" w:rsidR="001B75FE" w:rsidRPr="001B75FE" w:rsidRDefault="001B75FE">
            <w:r w:rsidRPr="001B75FE">
              <w:t>ORDER TYPE 1 - CTO</w:t>
            </w:r>
          </w:p>
        </w:tc>
        <w:tc>
          <w:tcPr>
            <w:tcW w:w="660" w:type="dxa"/>
            <w:noWrap/>
            <w:hideMark/>
          </w:tcPr>
          <w:p w14:paraId="15FD3F01" w14:textId="77777777" w:rsidR="001B75FE" w:rsidRPr="001B75FE" w:rsidRDefault="001B75FE" w:rsidP="001B75FE">
            <w:r w:rsidRPr="001B75FE">
              <w:t>1</w:t>
            </w:r>
          </w:p>
        </w:tc>
      </w:tr>
      <w:tr w:rsidR="001B75FE" w:rsidRPr="001B75FE" w14:paraId="55A2EC41" w14:textId="77777777" w:rsidTr="001B75FE">
        <w:trPr>
          <w:trHeight w:val="315"/>
        </w:trPr>
        <w:tc>
          <w:tcPr>
            <w:tcW w:w="1720" w:type="dxa"/>
            <w:hideMark/>
          </w:tcPr>
          <w:p w14:paraId="17162B5C" w14:textId="77777777" w:rsidR="001B75FE" w:rsidRPr="001B75FE" w:rsidRDefault="001B75FE">
            <w:r w:rsidRPr="001B75FE">
              <w:t>4680-3P4-AHPA</w:t>
            </w:r>
          </w:p>
        </w:tc>
        <w:tc>
          <w:tcPr>
            <w:tcW w:w="6682" w:type="dxa"/>
            <w:hideMark/>
          </w:tcPr>
          <w:p w14:paraId="488A38D2" w14:textId="77777777" w:rsidR="001B75FE" w:rsidRPr="001B75FE" w:rsidRDefault="001B75FE">
            <w:r w:rsidRPr="001B75FE">
              <w:t>AC POWER SUPPLY HE</w:t>
            </w:r>
          </w:p>
        </w:tc>
        <w:tc>
          <w:tcPr>
            <w:tcW w:w="660" w:type="dxa"/>
            <w:noWrap/>
            <w:hideMark/>
          </w:tcPr>
          <w:p w14:paraId="79B2A64E" w14:textId="77777777" w:rsidR="001B75FE" w:rsidRPr="001B75FE" w:rsidRDefault="001B75FE" w:rsidP="001B75FE">
            <w:r w:rsidRPr="001B75FE">
              <w:t>1</w:t>
            </w:r>
          </w:p>
        </w:tc>
      </w:tr>
      <w:tr w:rsidR="001B75FE" w:rsidRPr="001B75FE" w14:paraId="570EAD87" w14:textId="77777777" w:rsidTr="001B75FE">
        <w:trPr>
          <w:trHeight w:val="315"/>
        </w:trPr>
        <w:tc>
          <w:tcPr>
            <w:tcW w:w="1720" w:type="dxa"/>
            <w:hideMark/>
          </w:tcPr>
          <w:p w14:paraId="664E656F" w14:textId="77777777" w:rsidR="001B75FE" w:rsidRPr="001B75FE" w:rsidRDefault="001B75FE">
            <w:r w:rsidRPr="001B75FE">
              <w:t>4680-3P4-AHZD</w:t>
            </w:r>
          </w:p>
        </w:tc>
        <w:tc>
          <w:tcPr>
            <w:tcW w:w="6682" w:type="dxa"/>
            <w:hideMark/>
          </w:tcPr>
          <w:p w14:paraId="68963BC6" w14:textId="77777777" w:rsidR="001B75FE" w:rsidRPr="001B75FE" w:rsidRDefault="001B75FE">
            <w:r w:rsidRPr="001B75FE">
              <w:t>ALL FLASH SOLUTION INDICATOR</w:t>
            </w:r>
          </w:p>
        </w:tc>
        <w:tc>
          <w:tcPr>
            <w:tcW w:w="660" w:type="dxa"/>
            <w:noWrap/>
            <w:hideMark/>
          </w:tcPr>
          <w:p w14:paraId="667FFCB6" w14:textId="77777777" w:rsidR="001B75FE" w:rsidRPr="001B75FE" w:rsidRDefault="001B75FE" w:rsidP="001B75FE">
            <w:r w:rsidRPr="001B75FE">
              <w:t>1</w:t>
            </w:r>
          </w:p>
        </w:tc>
      </w:tr>
      <w:tr w:rsidR="001B75FE" w:rsidRPr="001B75FE" w14:paraId="16CFEF78" w14:textId="77777777" w:rsidTr="001B75FE">
        <w:trPr>
          <w:trHeight w:val="315"/>
        </w:trPr>
        <w:tc>
          <w:tcPr>
            <w:tcW w:w="1720" w:type="dxa"/>
            <w:hideMark/>
          </w:tcPr>
          <w:p w14:paraId="692404F5" w14:textId="77777777" w:rsidR="001B75FE" w:rsidRPr="001B75FE" w:rsidRDefault="001B75FE">
            <w:r w:rsidRPr="001B75FE">
              <w:t>4680-3P4-AKCH</w:t>
            </w:r>
          </w:p>
        </w:tc>
        <w:tc>
          <w:tcPr>
            <w:tcW w:w="6682" w:type="dxa"/>
            <w:hideMark/>
          </w:tcPr>
          <w:p w14:paraId="25DF20F1" w14:textId="77777777" w:rsidR="001B75FE" w:rsidRPr="001B75FE" w:rsidRDefault="001B75FE">
            <w:r w:rsidRPr="001B75FE">
              <w:t>STANDARD S&amp;H INDICATOR</w:t>
            </w:r>
          </w:p>
        </w:tc>
        <w:tc>
          <w:tcPr>
            <w:tcW w:w="660" w:type="dxa"/>
            <w:noWrap/>
            <w:hideMark/>
          </w:tcPr>
          <w:p w14:paraId="7BFF93A4" w14:textId="77777777" w:rsidR="001B75FE" w:rsidRPr="001B75FE" w:rsidRDefault="001B75FE" w:rsidP="001B75FE">
            <w:r w:rsidRPr="001B75FE">
              <w:t>1</w:t>
            </w:r>
          </w:p>
        </w:tc>
      </w:tr>
      <w:tr w:rsidR="001B75FE" w:rsidRPr="001B75FE" w14:paraId="02277B44" w14:textId="77777777" w:rsidTr="001B75FE">
        <w:trPr>
          <w:trHeight w:val="315"/>
        </w:trPr>
        <w:tc>
          <w:tcPr>
            <w:tcW w:w="1720" w:type="dxa"/>
            <w:hideMark/>
          </w:tcPr>
          <w:p w14:paraId="42228FDB" w14:textId="77777777" w:rsidR="001B75FE" w:rsidRPr="001B75FE" w:rsidRDefault="001B75FE">
            <w:pPr>
              <w:rPr>
                <w:b/>
                <w:bCs/>
              </w:rPr>
            </w:pPr>
            <w:r w:rsidRPr="001B75FE">
              <w:rPr>
                <w:b/>
                <w:bCs/>
              </w:rPr>
              <w:t>4680-3P4-AL81</w:t>
            </w:r>
          </w:p>
        </w:tc>
        <w:tc>
          <w:tcPr>
            <w:tcW w:w="6682" w:type="dxa"/>
            <w:hideMark/>
          </w:tcPr>
          <w:p w14:paraId="42F5A66A" w14:textId="77777777" w:rsidR="001B75FE" w:rsidRPr="001B75FE" w:rsidRDefault="001B75FE">
            <w:pPr>
              <w:rPr>
                <w:b/>
                <w:bCs/>
              </w:rPr>
            </w:pPr>
            <w:r w:rsidRPr="001B75FE">
              <w:rPr>
                <w:b/>
                <w:bCs/>
              </w:rPr>
              <w:t>3.84TB 12 GB SAS 2.5 INCH FLASH DRIVE</w:t>
            </w:r>
          </w:p>
        </w:tc>
        <w:tc>
          <w:tcPr>
            <w:tcW w:w="660" w:type="dxa"/>
            <w:noWrap/>
            <w:hideMark/>
          </w:tcPr>
          <w:p w14:paraId="64FE12E3" w14:textId="77777777" w:rsidR="001B75FE" w:rsidRPr="001B75FE" w:rsidRDefault="001B75FE" w:rsidP="001B75FE">
            <w:pPr>
              <w:rPr>
                <w:b/>
                <w:bCs/>
              </w:rPr>
            </w:pPr>
            <w:r w:rsidRPr="001B75FE">
              <w:rPr>
                <w:b/>
                <w:bCs/>
              </w:rPr>
              <w:t>8</w:t>
            </w:r>
          </w:p>
        </w:tc>
      </w:tr>
      <w:tr w:rsidR="001B75FE" w:rsidRPr="001B75FE" w14:paraId="4E9F2908" w14:textId="77777777" w:rsidTr="001B75FE">
        <w:trPr>
          <w:trHeight w:val="315"/>
        </w:trPr>
        <w:tc>
          <w:tcPr>
            <w:tcW w:w="1720" w:type="dxa"/>
            <w:hideMark/>
          </w:tcPr>
          <w:p w14:paraId="3FB0894A" w14:textId="77777777" w:rsidR="001B75FE" w:rsidRPr="001B75FE" w:rsidRDefault="001B75FE">
            <w:r w:rsidRPr="001B75FE">
              <w:t>4680-3P4-ALBG</w:t>
            </w:r>
          </w:p>
        </w:tc>
        <w:tc>
          <w:tcPr>
            <w:tcW w:w="6682" w:type="dxa"/>
            <w:hideMark/>
          </w:tcPr>
          <w:p w14:paraId="728FAE74" w14:textId="77777777" w:rsidR="001B75FE" w:rsidRPr="001B75FE" w:rsidRDefault="001B75FE">
            <w:r w:rsidRPr="001B75FE">
              <w:t>16 GB FC 4 PORT ADAPTER CARDS (PAIR)</w:t>
            </w:r>
          </w:p>
        </w:tc>
        <w:tc>
          <w:tcPr>
            <w:tcW w:w="660" w:type="dxa"/>
            <w:noWrap/>
            <w:hideMark/>
          </w:tcPr>
          <w:p w14:paraId="0D248F6E" w14:textId="77777777" w:rsidR="001B75FE" w:rsidRPr="001B75FE" w:rsidRDefault="001B75FE" w:rsidP="001B75FE">
            <w:r w:rsidRPr="001B75FE">
              <w:t>1</w:t>
            </w:r>
          </w:p>
        </w:tc>
      </w:tr>
      <w:tr w:rsidR="001B75FE" w:rsidRPr="001B75FE" w14:paraId="2464849C" w14:textId="77777777" w:rsidTr="001B75FE">
        <w:trPr>
          <w:trHeight w:val="315"/>
        </w:trPr>
        <w:tc>
          <w:tcPr>
            <w:tcW w:w="1720" w:type="dxa"/>
            <w:hideMark/>
          </w:tcPr>
          <w:p w14:paraId="4AF5E8FA" w14:textId="77777777" w:rsidR="001B75FE" w:rsidRPr="001B75FE" w:rsidRDefault="001B75FE">
            <w:r w:rsidRPr="001B75FE">
              <w:t>4680-3P4-ALGA</w:t>
            </w:r>
          </w:p>
        </w:tc>
        <w:tc>
          <w:tcPr>
            <w:tcW w:w="6682" w:type="dxa"/>
            <w:hideMark/>
          </w:tcPr>
          <w:p w14:paraId="56F7AD30" w14:textId="77777777" w:rsidR="001B75FE" w:rsidRPr="001B75FE" w:rsidRDefault="001B75FE">
            <w:r w:rsidRPr="001B75FE">
              <w:t>32 GB CACHE UPGRADE</w:t>
            </w:r>
          </w:p>
        </w:tc>
        <w:tc>
          <w:tcPr>
            <w:tcW w:w="660" w:type="dxa"/>
            <w:noWrap/>
            <w:hideMark/>
          </w:tcPr>
          <w:p w14:paraId="76BBF9A1" w14:textId="77777777" w:rsidR="001B75FE" w:rsidRPr="001B75FE" w:rsidRDefault="001B75FE" w:rsidP="001B75FE">
            <w:r w:rsidRPr="001B75FE">
              <w:t>1</w:t>
            </w:r>
          </w:p>
        </w:tc>
      </w:tr>
      <w:tr w:rsidR="001B75FE" w:rsidRPr="001B75FE" w14:paraId="11593B47" w14:textId="77777777" w:rsidTr="001B75FE">
        <w:trPr>
          <w:trHeight w:val="315"/>
        </w:trPr>
        <w:tc>
          <w:tcPr>
            <w:tcW w:w="1720" w:type="dxa"/>
            <w:hideMark/>
          </w:tcPr>
          <w:p w14:paraId="3F401689" w14:textId="77777777" w:rsidR="001B75FE" w:rsidRPr="001B75FE" w:rsidRDefault="001B75FE">
            <w:r w:rsidRPr="001B75FE">
              <w:t>4680-3P4-ALH0</w:t>
            </w:r>
          </w:p>
        </w:tc>
        <w:tc>
          <w:tcPr>
            <w:tcW w:w="6682" w:type="dxa"/>
            <w:hideMark/>
          </w:tcPr>
          <w:p w14:paraId="18AD52A6" w14:textId="77777777" w:rsidR="001B75FE" w:rsidRPr="001B75FE" w:rsidRDefault="001B75FE">
            <w:r w:rsidRPr="001B75FE">
              <w:t>EXPERT CARE INDICATOR</w:t>
            </w:r>
          </w:p>
        </w:tc>
        <w:tc>
          <w:tcPr>
            <w:tcW w:w="660" w:type="dxa"/>
            <w:noWrap/>
            <w:hideMark/>
          </w:tcPr>
          <w:p w14:paraId="4C486BB7" w14:textId="77777777" w:rsidR="001B75FE" w:rsidRPr="001B75FE" w:rsidRDefault="001B75FE" w:rsidP="001B75FE">
            <w:r w:rsidRPr="001B75FE">
              <w:t>1</w:t>
            </w:r>
          </w:p>
        </w:tc>
      </w:tr>
      <w:tr w:rsidR="001B75FE" w:rsidRPr="001B75FE" w14:paraId="417643D6" w14:textId="77777777" w:rsidTr="001B75FE">
        <w:trPr>
          <w:trHeight w:val="315"/>
        </w:trPr>
        <w:tc>
          <w:tcPr>
            <w:tcW w:w="1720" w:type="dxa"/>
            <w:hideMark/>
          </w:tcPr>
          <w:p w14:paraId="2743C692" w14:textId="77777777" w:rsidR="001B75FE" w:rsidRPr="001B75FE" w:rsidRDefault="001B75FE">
            <w:r w:rsidRPr="001B75FE">
              <w:t>4680-3P4-B0PF</w:t>
            </w:r>
          </w:p>
        </w:tc>
        <w:tc>
          <w:tcPr>
            <w:tcW w:w="6682" w:type="dxa"/>
            <w:hideMark/>
          </w:tcPr>
          <w:p w14:paraId="6E259638" w14:textId="77777777" w:rsidR="001B75FE" w:rsidRPr="001B75FE" w:rsidRDefault="001B75FE">
            <w:r w:rsidRPr="001B75FE">
              <w:t>SP HDR/MR STR 5Y</w:t>
            </w:r>
          </w:p>
        </w:tc>
        <w:tc>
          <w:tcPr>
            <w:tcW w:w="660" w:type="dxa"/>
            <w:noWrap/>
            <w:hideMark/>
          </w:tcPr>
          <w:p w14:paraId="3300D19D" w14:textId="77777777" w:rsidR="001B75FE" w:rsidRPr="001B75FE" w:rsidRDefault="001B75FE" w:rsidP="001B75FE">
            <w:r w:rsidRPr="001B75FE">
              <w:t>1</w:t>
            </w:r>
          </w:p>
        </w:tc>
      </w:tr>
      <w:tr w:rsidR="001B75FE" w:rsidRPr="001B75FE" w14:paraId="5F1126FF" w14:textId="77777777" w:rsidTr="001B75FE">
        <w:trPr>
          <w:trHeight w:val="390"/>
        </w:trPr>
        <w:tc>
          <w:tcPr>
            <w:tcW w:w="1720" w:type="dxa"/>
            <w:hideMark/>
          </w:tcPr>
          <w:p w14:paraId="71152D60" w14:textId="77777777" w:rsidR="001B75FE" w:rsidRPr="001B75FE" w:rsidRDefault="001B75FE">
            <w:r w:rsidRPr="001B75FE">
              <w:t>4690-A05</w:t>
            </w:r>
          </w:p>
        </w:tc>
        <w:tc>
          <w:tcPr>
            <w:tcW w:w="6682" w:type="dxa"/>
            <w:hideMark/>
          </w:tcPr>
          <w:p w14:paraId="547AA466" w14:textId="77777777" w:rsidR="001B75FE" w:rsidRPr="001B75FE" w:rsidRDefault="001B75FE">
            <w:r w:rsidRPr="001B75FE">
              <w:t>5 YEAR EXPERT CARE ADVANCED</w:t>
            </w:r>
          </w:p>
        </w:tc>
        <w:tc>
          <w:tcPr>
            <w:tcW w:w="660" w:type="dxa"/>
            <w:noWrap/>
            <w:hideMark/>
          </w:tcPr>
          <w:p w14:paraId="0001C5E2" w14:textId="77777777" w:rsidR="001B75FE" w:rsidRPr="001B75FE" w:rsidRDefault="001B75FE" w:rsidP="001B75FE">
            <w:r w:rsidRPr="001B75FE">
              <w:t>1</w:t>
            </w:r>
          </w:p>
        </w:tc>
      </w:tr>
      <w:tr w:rsidR="001B75FE" w:rsidRPr="001B75FE" w14:paraId="56AF3E11" w14:textId="77777777" w:rsidTr="001B75FE">
        <w:trPr>
          <w:trHeight w:val="435"/>
        </w:trPr>
        <w:tc>
          <w:tcPr>
            <w:tcW w:w="1720" w:type="dxa"/>
            <w:hideMark/>
          </w:tcPr>
          <w:p w14:paraId="3011F1CF" w14:textId="77777777" w:rsidR="001B75FE" w:rsidRPr="001B75FE" w:rsidRDefault="001B75FE">
            <w:r w:rsidRPr="001B75FE">
              <w:t>6664-V47</w:t>
            </w:r>
          </w:p>
        </w:tc>
        <w:tc>
          <w:tcPr>
            <w:tcW w:w="6682" w:type="dxa"/>
            <w:hideMark/>
          </w:tcPr>
          <w:p w14:paraId="3B766C7D" w14:textId="77777777" w:rsidR="001B75FE" w:rsidRPr="001B75FE" w:rsidRDefault="001B75FE">
            <w:r w:rsidRPr="001B75FE">
              <w:t>SERVICEPAC FOR HARD DRIVE OR MEDIA RETENTION FOR STORAGE 5 YEARS</w:t>
            </w:r>
          </w:p>
        </w:tc>
        <w:tc>
          <w:tcPr>
            <w:tcW w:w="660" w:type="dxa"/>
            <w:noWrap/>
            <w:hideMark/>
          </w:tcPr>
          <w:p w14:paraId="492CCC87" w14:textId="77777777" w:rsidR="001B75FE" w:rsidRPr="001B75FE" w:rsidRDefault="001B75FE" w:rsidP="001B75FE">
            <w:r w:rsidRPr="001B75FE">
              <w:t>1</w:t>
            </w:r>
          </w:p>
        </w:tc>
      </w:tr>
    </w:tbl>
    <w:p w14:paraId="1BED0904" w14:textId="77777777" w:rsidR="00D500A7" w:rsidRDefault="00D500A7"/>
    <w:sectPr w:rsidR="00D500A7" w:rsidSect="002C52DF">
      <w:footerReference w:type="default" r:id="rId14"/>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E371E" w14:textId="77777777" w:rsidR="00D53980" w:rsidRDefault="00D53980" w:rsidP="00155491">
      <w:pPr>
        <w:spacing w:after="0" w:line="240" w:lineRule="auto"/>
      </w:pPr>
      <w:r>
        <w:separator/>
      </w:r>
    </w:p>
  </w:endnote>
  <w:endnote w:type="continuationSeparator" w:id="0">
    <w:p w14:paraId="547A2A39" w14:textId="77777777" w:rsidR="00D53980" w:rsidRDefault="00D53980" w:rsidP="00155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vinion">
    <w:altName w:val="Arial"/>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496172"/>
      <w:docPartObj>
        <w:docPartGallery w:val="Page Numbers (Bottom of Page)"/>
        <w:docPartUnique/>
      </w:docPartObj>
    </w:sdtPr>
    <w:sdtEndPr/>
    <w:sdtContent>
      <w:p w14:paraId="6537A9B6" w14:textId="77777777" w:rsidR="00155491" w:rsidRDefault="00155491">
        <w:pPr>
          <w:pStyle w:val="Zpat"/>
          <w:jc w:val="center"/>
        </w:pPr>
        <w:r>
          <w:fldChar w:fldCharType="begin"/>
        </w:r>
        <w:r>
          <w:instrText>PAGE   \* MERGEFORMAT</w:instrText>
        </w:r>
        <w:r>
          <w:fldChar w:fldCharType="separate"/>
        </w:r>
        <w:r>
          <w:t>2</w:t>
        </w:r>
        <w:r>
          <w:fldChar w:fldCharType="end"/>
        </w:r>
      </w:p>
    </w:sdtContent>
  </w:sdt>
  <w:p w14:paraId="23768C27" w14:textId="77777777" w:rsidR="00155491" w:rsidRDefault="0015549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EAF99" w14:textId="77777777" w:rsidR="00D53980" w:rsidRDefault="00D53980" w:rsidP="00155491">
      <w:pPr>
        <w:spacing w:after="0" w:line="240" w:lineRule="auto"/>
      </w:pPr>
      <w:r>
        <w:separator/>
      </w:r>
    </w:p>
  </w:footnote>
  <w:footnote w:type="continuationSeparator" w:id="0">
    <w:p w14:paraId="3BDBA135" w14:textId="77777777" w:rsidR="00D53980" w:rsidRDefault="00D53980" w:rsidP="001554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7701624"/>
    <w:multiLevelType w:val="hybridMultilevel"/>
    <w:tmpl w:val="C06A1444"/>
    <w:lvl w:ilvl="0" w:tplc="FFFFFFFF">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1953875"/>
    <w:multiLevelType w:val="hybridMultilevel"/>
    <w:tmpl w:val="42F0480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B8576D"/>
    <w:multiLevelType w:val="hybridMultilevel"/>
    <w:tmpl w:val="673E2D72"/>
    <w:lvl w:ilvl="0" w:tplc="FFFFFFFF">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CC2C7A"/>
    <w:multiLevelType w:val="hybridMultilevel"/>
    <w:tmpl w:val="5B90F5CA"/>
    <w:lvl w:ilvl="0" w:tplc="60CE1FCC">
      <w:start w:val="1"/>
      <w:numFmt w:val="decimal"/>
      <w:lvlText w:val="%1)"/>
      <w:lvlJc w:val="left"/>
      <w:pPr>
        <w:ind w:left="1185" w:hanging="360"/>
      </w:pPr>
      <w:rPr>
        <w:rFonts w:hint="default"/>
      </w:rPr>
    </w:lvl>
    <w:lvl w:ilvl="1" w:tplc="04050019" w:tentative="1">
      <w:start w:val="1"/>
      <w:numFmt w:val="lowerLetter"/>
      <w:lvlText w:val="%2."/>
      <w:lvlJc w:val="left"/>
      <w:pPr>
        <w:ind w:left="1905" w:hanging="360"/>
      </w:pPr>
    </w:lvl>
    <w:lvl w:ilvl="2" w:tplc="0405001B" w:tentative="1">
      <w:start w:val="1"/>
      <w:numFmt w:val="lowerRoman"/>
      <w:lvlText w:val="%3."/>
      <w:lvlJc w:val="right"/>
      <w:pPr>
        <w:ind w:left="2625" w:hanging="180"/>
      </w:pPr>
    </w:lvl>
    <w:lvl w:ilvl="3" w:tplc="0405000F" w:tentative="1">
      <w:start w:val="1"/>
      <w:numFmt w:val="decimal"/>
      <w:lvlText w:val="%4."/>
      <w:lvlJc w:val="left"/>
      <w:pPr>
        <w:ind w:left="3345" w:hanging="360"/>
      </w:pPr>
    </w:lvl>
    <w:lvl w:ilvl="4" w:tplc="04050019" w:tentative="1">
      <w:start w:val="1"/>
      <w:numFmt w:val="lowerLetter"/>
      <w:lvlText w:val="%5."/>
      <w:lvlJc w:val="left"/>
      <w:pPr>
        <w:ind w:left="4065" w:hanging="360"/>
      </w:pPr>
    </w:lvl>
    <w:lvl w:ilvl="5" w:tplc="0405001B" w:tentative="1">
      <w:start w:val="1"/>
      <w:numFmt w:val="lowerRoman"/>
      <w:lvlText w:val="%6."/>
      <w:lvlJc w:val="right"/>
      <w:pPr>
        <w:ind w:left="4785" w:hanging="180"/>
      </w:pPr>
    </w:lvl>
    <w:lvl w:ilvl="6" w:tplc="0405000F" w:tentative="1">
      <w:start w:val="1"/>
      <w:numFmt w:val="decimal"/>
      <w:lvlText w:val="%7."/>
      <w:lvlJc w:val="left"/>
      <w:pPr>
        <w:ind w:left="5505" w:hanging="360"/>
      </w:pPr>
    </w:lvl>
    <w:lvl w:ilvl="7" w:tplc="04050019" w:tentative="1">
      <w:start w:val="1"/>
      <w:numFmt w:val="lowerLetter"/>
      <w:lvlText w:val="%8."/>
      <w:lvlJc w:val="left"/>
      <w:pPr>
        <w:ind w:left="6225" w:hanging="360"/>
      </w:pPr>
    </w:lvl>
    <w:lvl w:ilvl="8" w:tplc="0405001B" w:tentative="1">
      <w:start w:val="1"/>
      <w:numFmt w:val="lowerRoman"/>
      <w:lvlText w:val="%9."/>
      <w:lvlJc w:val="right"/>
      <w:pPr>
        <w:ind w:left="6945" w:hanging="180"/>
      </w:pPr>
    </w:lvl>
  </w:abstractNum>
  <w:abstractNum w:abstractNumId="5" w15:restartNumberingAfterBreak="0">
    <w:nsid w:val="21531249"/>
    <w:multiLevelType w:val="hybridMultilevel"/>
    <w:tmpl w:val="B9269128"/>
    <w:lvl w:ilvl="0" w:tplc="0405000F">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22DB600D"/>
    <w:multiLevelType w:val="hybridMultilevel"/>
    <w:tmpl w:val="2F44974E"/>
    <w:lvl w:ilvl="0" w:tplc="04050003">
      <w:start w:val="1"/>
      <w:numFmt w:val="bullet"/>
      <w:lvlText w:val="o"/>
      <w:lvlJc w:val="left"/>
      <w:pPr>
        <w:ind w:left="1800" w:hanging="360"/>
      </w:pPr>
      <w:rPr>
        <w:rFonts w:ascii="Courier New" w:hAnsi="Courier New" w:cs="Courier New"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 w15:restartNumberingAfterBreak="0">
    <w:nsid w:val="237318C5"/>
    <w:multiLevelType w:val="multilevel"/>
    <w:tmpl w:val="E98A0C5E"/>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720"/>
        </w:tabs>
        <w:ind w:left="0" w:firstLine="0"/>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1080"/>
        </w:tabs>
        <w:ind w:left="425" w:hanging="425"/>
      </w:pPr>
      <w:rPr>
        <w:b/>
      </w:rPr>
    </w:lvl>
    <w:lvl w:ilvl="4">
      <w:start w:val="1"/>
      <w:numFmt w:val="decimal"/>
      <w:pStyle w:val="Nadpis5"/>
      <w:lvlText w:val="%1.%2.%3.%4.%5"/>
      <w:lvlJc w:val="left"/>
      <w:pPr>
        <w:tabs>
          <w:tab w:val="num" w:pos="1440"/>
        </w:tabs>
        <w:ind w:left="425" w:hanging="425"/>
      </w:pPr>
    </w:lvl>
    <w:lvl w:ilvl="5">
      <w:start w:val="1"/>
      <w:numFmt w:val="decimal"/>
      <w:pStyle w:val="Nadpis6"/>
      <w:lvlText w:val="%1.%2.%3.%4.%5.%6"/>
      <w:lvlJc w:val="left"/>
      <w:pPr>
        <w:tabs>
          <w:tab w:val="num" w:pos="1440"/>
        </w:tabs>
        <w:ind w:left="425" w:hanging="425"/>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8" w15:restartNumberingAfterBreak="0">
    <w:nsid w:val="23AF329B"/>
    <w:multiLevelType w:val="hybridMultilevel"/>
    <w:tmpl w:val="CB147978"/>
    <w:lvl w:ilvl="0" w:tplc="FFFFFFFF">
      <w:start w:val="1"/>
      <w:numFmt w:val="decimal"/>
      <w:lvlText w:val="%1)"/>
      <w:lvlJc w:val="left"/>
      <w:pPr>
        <w:ind w:left="720" w:hanging="360"/>
      </w:pPr>
      <w:rPr>
        <w:rFonts w:asciiTheme="minorHAnsi" w:hAnsiTheme="minorHAnsi" w:cstheme="minorHAnsi" w:hint="default"/>
        <w:sz w:val="22"/>
        <w:szCs w:val="22"/>
      </w:rPr>
    </w:lvl>
    <w:lvl w:ilvl="1" w:tplc="0405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E92F65"/>
    <w:multiLevelType w:val="hybridMultilevel"/>
    <w:tmpl w:val="EEFCD332"/>
    <w:lvl w:ilvl="0" w:tplc="FFFFFFFF">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106770"/>
    <w:multiLevelType w:val="hybridMultilevel"/>
    <w:tmpl w:val="D1FEBD3C"/>
    <w:lvl w:ilvl="0" w:tplc="2A149AE8">
      <w:start w:val="1"/>
      <w:numFmt w:val="decimal"/>
      <w:lvlText w:val="%1)"/>
      <w:lvlJc w:val="left"/>
      <w:pPr>
        <w:ind w:left="720" w:hanging="360"/>
      </w:pPr>
      <w:rPr>
        <w:rFonts w:asciiTheme="minorHAnsi" w:hAnsiTheme="minorHAnsi" w:cstheme="minorHAnsi" w:hint="default"/>
        <w:sz w:val="22"/>
        <w:szCs w:val="22"/>
      </w:rPr>
    </w:lvl>
    <w:lvl w:ilvl="1" w:tplc="CF42C640">
      <w:start w:val="1"/>
      <w:numFmt w:val="lowerLetter"/>
      <w:lvlText w:val="%2)"/>
      <w:lvlJc w:val="left"/>
      <w:pPr>
        <w:ind w:left="1440" w:hanging="360"/>
      </w:pPr>
      <w:rPr>
        <w:rFonts w:asciiTheme="minorHAnsi" w:hAnsiTheme="minorHAns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BB1684"/>
    <w:multiLevelType w:val="hybridMultilevel"/>
    <w:tmpl w:val="08E0B70E"/>
    <w:lvl w:ilvl="0" w:tplc="4EE87686">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D52AC7"/>
    <w:multiLevelType w:val="hybridMultilevel"/>
    <w:tmpl w:val="9552D4AC"/>
    <w:lvl w:ilvl="0" w:tplc="4EE87686">
      <w:start w:val="1"/>
      <w:numFmt w:val="decimal"/>
      <w:lvlText w:val="%1)"/>
      <w:lvlJc w:val="lef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34C2A61"/>
    <w:multiLevelType w:val="hybridMultilevel"/>
    <w:tmpl w:val="199601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860027F"/>
    <w:multiLevelType w:val="hybridMultilevel"/>
    <w:tmpl w:val="BFA25D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B7450F"/>
    <w:multiLevelType w:val="hybridMultilevel"/>
    <w:tmpl w:val="F1945DAC"/>
    <w:lvl w:ilvl="0" w:tplc="4EE87686">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1EB081E"/>
    <w:multiLevelType w:val="hybridMultilevel"/>
    <w:tmpl w:val="DE726948"/>
    <w:lvl w:ilvl="0" w:tplc="FBEC0F5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2C11A50"/>
    <w:multiLevelType w:val="multilevel"/>
    <w:tmpl w:val="7FE859F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15:restartNumberingAfterBreak="0">
    <w:nsid w:val="51A31E96"/>
    <w:multiLevelType w:val="hybridMultilevel"/>
    <w:tmpl w:val="572A3CE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15:restartNumberingAfterBreak="0">
    <w:nsid w:val="5ACE4F95"/>
    <w:multiLevelType w:val="hybridMultilevel"/>
    <w:tmpl w:val="80B058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B0E01B4"/>
    <w:multiLevelType w:val="hybridMultilevel"/>
    <w:tmpl w:val="3F564F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70407A"/>
    <w:multiLevelType w:val="hybridMultilevel"/>
    <w:tmpl w:val="8AA421CC"/>
    <w:lvl w:ilvl="0" w:tplc="60CE1FC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6A06479"/>
    <w:multiLevelType w:val="hybridMultilevel"/>
    <w:tmpl w:val="816A23F4"/>
    <w:lvl w:ilvl="0" w:tplc="FFFFFFFF">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6C43E7A"/>
    <w:multiLevelType w:val="hybridMultilevel"/>
    <w:tmpl w:val="709A429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FF4427C">
      <w:numFmt w:val="bullet"/>
      <w:lvlText w:val="-"/>
      <w:lvlJc w:val="left"/>
      <w:pPr>
        <w:tabs>
          <w:tab w:val="num" w:pos="2340"/>
        </w:tabs>
        <w:ind w:left="2340" w:hanging="360"/>
      </w:pPr>
      <w:rPr>
        <w:rFonts w:ascii="Arial" w:eastAsia="Times New Roman" w:hAnsi="Arial"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CF65E49"/>
    <w:multiLevelType w:val="hybridMultilevel"/>
    <w:tmpl w:val="F7422A6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rPr>
        <w:rFonts w:cs="Times New Roman"/>
      </w:rPr>
    </w:lvl>
    <w:lvl w:ilvl="2" w:tplc="AF888C02">
      <w:start w:val="1"/>
      <w:numFmt w:val="lowerLetter"/>
      <w:lvlText w:val="%3)"/>
      <w:lvlJc w:val="left"/>
      <w:pPr>
        <w:ind w:left="2340" w:hanging="360"/>
      </w:p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15:restartNumberingAfterBreak="0">
    <w:nsid w:val="767B2DA7"/>
    <w:multiLevelType w:val="hybridMultilevel"/>
    <w:tmpl w:val="547EDFBC"/>
    <w:lvl w:ilvl="0" w:tplc="4EE87686">
      <w:start w:val="1"/>
      <w:numFmt w:val="decimal"/>
      <w:lvlText w:val="%1)"/>
      <w:lvlJc w:val="left"/>
      <w:pPr>
        <w:ind w:left="360" w:hanging="360"/>
      </w:pPr>
      <w:rPr>
        <w:rFonts w:hint="default"/>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8AD62A9"/>
    <w:multiLevelType w:val="hybridMultilevel"/>
    <w:tmpl w:val="68F61810"/>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27" w15:restartNumberingAfterBreak="0">
    <w:nsid w:val="78FF1506"/>
    <w:multiLevelType w:val="hybridMultilevel"/>
    <w:tmpl w:val="29A861B4"/>
    <w:lvl w:ilvl="0" w:tplc="04050001">
      <w:start w:val="1"/>
      <w:numFmt w:val="bullet"/>
      <w:lvlText w:val=""/>
      <w:lvlJc w:val="left"/>
      <w:pPr>
        <w:ind w:left="1788" w:hanging="360"/>
      </w:pPr>
      <w:rPr>
        <w:rFonts w:ascii="Symbol" w:hAnsi="Symbol" w:hint="default"/>
      </w:rPr>
    </w:lvl>
    <w:lvl w:ilvl="1" w:tplc="04050003">
      <w:start w:val="1"/>
      <w:numFmt w:val="bullet"/>
      <w:lvlText w:val="o"/>
      <w:lvlJc w:val="left"/>
      <w:pPr>
        <w:ind w:left="1211" w:hanging="360"/>
      </w:pPr>
      <w:rPr>
        <w:rFonts w:ascii="Courier New" w:hAnsi="Courier New" w:cs="Courier New" w:hint="default"/>
      </w:rPr>
    </w:lvl>
    <w:lvl w:ilvl="2" w:tplc="04050005">
      <w:start w:val="1"/>
      <w:numFmt w:val="bullet"/>
      <w:lvlText w:val=""/>
      <w:lvlJc w:val="left"/>
      <w:pPr>
        <w:ind w:left="3228" w:hanging="360"/>
      </w:pPr>
      <w:rPr>
        <w:rFonts w:ascii="Wingdings" w:hAnsi="Wingdings" w:hint="default"/>
      </w:rPr>
    </w:lvl>
    <w:lvl w:ilvl="3" w:tplc="04050001">
      <w:start w:val="1"/>
      <w:numFmt w:val="bullet"/>
      <w:lvlText w:val=""/>
      <w:lvlJc w:val="left"/>
      <w:pPr>
        <w:ind w:left="3948" w:hanging="360"/>
      </w:pPr>
      <w:rPr>
        <w:rFonts w:ascii="Symbol" w:hAnsi="Symbol" w:hint="default"/>
      </w:rPr>
    </w:lvl>
    <w:lvl w:ilvl="4" w:tplc="04050003">
      <w:start w:val="1"/>
      <w:numFmt w:val="bullet"/>
      <w:lvlText w:val="o"/>
      <w:lvlJc w:val="left"/>
      <w:pPr>
        <w:ind w:left="4668" w:hanging="360"/>
      </w:pPr>
      <w:rPr>
        <w:rFonts w:ascii="Courier New" w:hAnsi="Courier New" w:cs="Courier New" w:hint="default"/>
      </w:rPr>
    </w:lvl>
    <w:lvl w:ilvl="5" w:tplc="04050005" w:tentative="1">
      <w:start w:val="1"/>
      <w:numFmt w:val="bullet"/>
      <w:lvlText w:val=""/>
      <w:lvlJc w:val="left"/>
      <w:pPr>
        <w:ind w:left="5388" w:hanging="360"/>
      </w:pPr>
      <w:rPr>
        <w:rFonts w:ascii="Wingdings" w:hAnsi="Wingdings" w:hint="default"/>
      </w:rPr>
    </w:lvl>
    <w:lvl w:ilvl="6" w:tplc="04050001" w:tentative="1">
      <w:start w:val="1"/>
      <w:numFmt w:val="bullet"/>
      <w:lvlText w:val=""/>
      <w:lvlJc w:val="left"/>
      <w:pPr>
        <w:ind w:left="6108" w:hanging="360"/>
      </w:pPr>
      <w:rPr>
        <w:rFonts w:ascii="Symbol" w:hAnsi="Symbol" w:hint="default"/>
      </w:rPr>
    </w:lvl>
    <w:lvl w:ilvl="7" w:tplc="04050003" w:tentative="1">
      <w:start w:val="1"/>
      <w:numFmt w:val="bullet"/>
      <w:lvlText w:val="o"/>
      <w:lvlJc w:val="left"/>
      <w:pPr>
        <w:ind w:left="6828" w:hanging="360"/>
      </w:pPr>
      <w:rPr>
        <w:rFonts w:ascii="Courier New" w:hAnsi="Courier New" w:cs="Courier New" w:hint="default"/>
      </w:rPr>
    </w:lvl>
    <w:lvl w:ilvl="8" w:tplc="04050005" w:tentative="1">
      <w:start w:val="1"/>
      <w:numFmt w:val="bullet"/>
      <w:lvlText w:val=""/>
      <w:lvlJc w:val="left"/>
      <w:pPr>
        <w:ind w:left="7548" w:hanging="360"/>
      </w:pPr>
      <w:rPr>
        <w:rFonts w:ascii="Wingdings" w:hAnsi="Wingdings" w:hint="default"/>
      </w:rPr>
    </w:lvl>
  </w:abstractNum>
  <w:num w:numId="1" w16cid:durableId="1549799296">
    <w:abstractNumId w:val="7"/>
  </w:num>
  <w:num w:numId="2" w16cid:durableId="1087653324">
    <w:abstractNumId w:val="17"/>
  </w:num>
  <w:num w:numId="3" w16cid:durableId="93944453">
    <w:abstractNumId w:val="5"/>
  </w:num>
  <w:num w:numId="4" w16cid:durableId="962230119">
    <w:abstractNumId w:val="27"/>
  </w:num>
  <w:num w:numId="5" w16cid:durableId="1537541830">
    <w:abstractNumId w:val="4"/>
  </w:num>
  <w:num w:numId="6" w16cid:durableId="1426683168">
    <w:abstractNumId w:val="18"/>
  </w:num>
  <w:num w:numId="7" w16cid:durableId="1159272308">
    <w:abstractNumId w:val="6"/>
  </w:num>
  <w:num w:numId="8" w16cid:durableId="128328056">
    <w:abstractNumId w:val="13"/>
  </w:num>
  <w:num w:numId="9" w16cid:durableId="55207138">
    <w:abstractNumId w:val="0"/>
  </w:num>
  <w:num w:numId="10" w16cid:durableId="1916864151">
    <w:abstractNumId w:val="24"/>
  </w:num>
  <w:num w:numId="11" w16cid:durableId="1336028492">
    <w:abstractNumId w:val="26"/>
  </w:num>
  <w:num w:numId="12" w16cid:durableId="207685015">
    <w:abstractNumId w:val="23"/>
  </w:num>
  <w:num w:numId="13" w16cid:durableId="342443617">
    <w:abstractNumId w:val="20"/>
  </w:num>
  <w:num w:numId="14" w16cid:durableId="1447310628">
    <w:abstractNumId w:val="14"/>
  </w:num>
  <w:num w:numId="15" w16cid:durableId="301009611">
    <w:abstractNumId w:val="12"/>
  </w:num>
  <w:num w:numId="16" w16cid:durableId="125706870">
    <w:abstractNumId w:val="11"/>
  </w:num>
  <w:num w:numId="17" w16cid:durableId="1596355307">
    <w:abstractNumId w:val="1"/>
  </w:num>
  <w:num w:numId="18" w16cid:durableId="1820222264">
    <w:abstractNumId w:val="9"/>
  </w:num>
  <w:num w:numId="19" w16cid:durableId="1984264414">
    <w:abstractNumId w:val="22"/>
  </w:num>
  <w:num w:numId="20" w16cid:durableId="1647278886">
    <w:abstractNumId w:val="3"/>
  </w:num>
  <w:num w:numId="21" w16cid:durableId="626739893">
    <w:abstractNumId w:val="2"/>
  </w:num>
  <w:num w:numId="22" w16cid:durableId="2053494">
    <w:abstractNumId w:val="16"/>
  </w:num>
  <w:num w:numId="23" w16cid:durableId="1321496330">
    <w:abstractNumId w:val="15"/>
  </w:num>
  <w:num w:numId="24" w16cid:durableId="2018456030">
    <w:abstractNumId w:val="10"/>
  </w:num>
  <w:num w:numId="25" w16cid:durableId="184902374">
    <w:abstractNumId w:val="8"/>
  </w:num>
  <w:num w:numId="26" w16cid:durableId="1011490037">
    <w:abstractNumId w:val="19"/>
  </w:num>
  <w:num w:numId="27" w16cid:durableId="684786108">
    <w:abstractNumId w:val="21"/>
  </w:num>
  <w:num w:numId="28" w16cid:durableId="140163250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0A7"/>
    <w:rsid w:val="00004780"/>
    <w:rsid w:val="00011733"/>
    <w:rsid w:val="00022405"/>
    <w:rsid w:val="00043E4F"/>
    <w:rsid w:val="000B1766"/>
    <w:rsid w:val="000B3181"/>
    <w:rsid w:val="000C7261"/>
    <w:rsid w:val="00135810"/>
    <w:rsid w:val="00155491"/>
    <w:rsid w:val="00177E30"/>
    <w:rsid w:val="001B75FE"/>
    <w:rsid w:val="002115E8"/>
    <w:rsid w:val="002165E8"/>
    <w:rsid w:val="002264FA"/>
    <w:rsid w:val="0024620E"/>
    <w:rsid w:val="00287AF3"/>
    <w:rsid w:val="002A61FF"/>
    <w:rsid w:val="002C52DF"/>
    <w:rsid w:val="00324EF4"/>
    <w:rsid w:val="0035494B"/>
    <w:rsid w:val="00355FBD"/>
    <w:rsid w:val="00392261"/>
    <w:rsid w:val="003F467B"/>
    <w:rsid w:val="00451687"/>
    <w:rsid w:val="00452164"/>
    <w:rsid w:val="00470EA0"/>
    <w:rsid w:val="00477DC4"/>
    <w:rsid w:val="00487F4B"/>
    <w:rsid w:val="004974BD"/>
    <w:rsid w:val="004F37E0"/>
    <w:rsid w:val="0051120B"/>
    <w:rsid w:val="00524142"/>
    <w:rsid w:val="00532565"/>
    <w:rsid w:val="0055571F"/>
    <w:rsid w:val="0056164D"/>
    <w:rsid w:val="00572437"/>
    <w:rsid w:val="0060117A"/>
    <w:rsid w:val="00602997"/>
    <w:rsid w:val="00647638"/>
    <w:rsid w:val="00676E6A"/>
    <w:rsid w:val="006825C5"/>
    <w:rsid w:val="006C2AFA"/>
    <w:rsid w:val="006C2E64"/>
    <w:rsid w:val="006D2E9C"/>
    <w:rsid w:val="006D3C7B"/>
    <w:rsid w:val="0070748D"/>
    <w:rsid w:val="00735F70"/>
    <w:rsid w:val="00747DEA"/>
    <w:rsid w:val="00754CC1"/>
    <w:rsid w:val="00757DFE"/>
    <w:rsid w:val="00772F3E"/>
    <w:rsid w:val="008017C7"/>
    <w:rsid w:val="00802A7E"/>
    <w:rsid w:val="0085254C"/>
    <w:rsid w:val="00855FDA"/>
    <w:rsid w:val="008974BB"/>
    <w:rsid w:val="008C0013"/>
    <w:rsid w:val="008C34A3"/>
    <w:rsid w:val="008E34E4"/>
    <w:rsid w:val="0092036A"/>
    <w:rsid w:val="00976F80"/>
    <w:rsid w:val="009C7603"/>
    <w:rsid w:val="00A171D3"/>
    <w:rsid w:val="00A314FD"/>
    <w:rsid w:val="00A425BB"/>
    <w:rsid w:val="00A635B3"/>
    <w:rsid w:val="00A906C2"/>
    <w:rsid w:val="00AA188A"/>
    <w:rsid w:val="00B06DCC"/>
    <w:rsid w:val="00BA2862"/>
    <w:rsid w:val="00BD6218"/>
    <w:rsid w:val="00BE31B5"/>
    <w:rsid w:val="00BF501B"/>
    <w:rsid w:val="00C0594A"/>
    <w:rsid w:val="00C57943"/>
    <w:rsid w:val="00C938F7"/>
    <w:rsid w:val="00C97A4D"/>
    <w:rsid w:val="00CB1A79"/>
    <w:rsid w:val="00CB47BC"/>
    <w:rsid w:val="00CD260E"/>
    <w:rsid w:val="00CD5C94"/>
    <w:rsid w:val="00CD7ACC"/>
    <w:rsid w:val="00CE6F12"/>
    <w:rsid w:val="00CF0E7B"/>
    <w:rsid w:val="00D34DCA"/>
    <w:rsid w:val="00D500A7"/>
    <w:rsid w:val="00D526AB"/>
    <w:rsid w:val="00D52A82"/>
    <w:rsid w:val="00D53980"/>
    <w:rsid w:val="00D83A53"/>
    <w:rsid w:val="00D85C19"/>
    <w:rsid w:val="00D85F2A"/>
    <w:rsid w:val="00E43686"/>
    <w:rsid w:val="00E56648"/>
    <w:rsid w:val="00F07B54"/>
    <w:rsid w:val="00F51BF9"/>
    <w:rsid w:val="00F55FDF"/>
    <w:rsid w:val="00F9465D"/>
    <w:rsid w:val="00FF25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631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00A7"/>
  </w:style>
  <w:style w:type="paragraph" w:styleId="Nadpis1">
    <w:name w:val="heading 1"/>
    <w:aliases w:val="Chapter,H1,1,section,ASAPHeading 1,Celého textu,V_Head1,Záhlaví 1,h1,Kapitola1,Kapitola2,Kapitola3,Kapitola4,Kapitola5,Kapitola11,Kapitola21,Kapitola31,Kapitola41,Kapitola6,Kapitola12,Kapitola22,Kapitola32,Kapitola42,Kapitola51,Thema,II+,I,Hea"/>
    <w:basedOn w:val="Normln"/>
    <w:next w:val="Normln"/>
    <w:link w:val="Nadpis1Char"/>
    <w:autoRedefine/>
    <w:uiPriority w:val="9"/>
    <w:qFormat/>
    <w:rsid w:val="00D500A7"/>
    <w:pPr>
      <w:keepNext/>
      <w:numPr>
        <w:numId w:val="1"/>
      </w:numPr>
      <w:pBdr>
        <w:top w:val="single" w:sz="8" w:space="2" w:color="auto"/>
        <w:left w:val="single" w:sz="8" w:space="0" w:color="auto"/>
        <w:bottom w:val="single" w:sz="8" w:space="2" w:color="auto"/>
        <w:right w:val="single" w:sz="4" w:space="0" w:color="auto"/>
      </w:pBdr>
      <w:shd w:val="solid" w:color="auto" w:fill="FFFFFF"/>
      <w:spacing w:before="600" w:after="240" w:line="240" w:lineRule="auto"/>
      <w:outlineLvl w:val="0"/>
    </w:pPr>
    <w:rPr>
      <w:rFonts w:eastAsia="Times New Roman" w:cs="Times New Roman"/>
      <w:b/>
      <w:caps/>
      <w:noProof/>
      <w:kern w:val="28"/>
      <w:szCs w:val="32"/>
    </w:rPr>
  </w:style>
  <w:style w:type="paragraph" w:styleId="Nadpis2">
    <w:name w:val="heading 2"/>
    <w:aliases w:val="h2,H2,Attribute Heading 2,2m,hlavicka,F2,F21,PA Major Section,2,sub-sect,21,sub-sect1,22,sub-sect2,211,sub-sect11,ASAPHeading 2,Podkapitola1,Běžného textu,V_Head2,V_Head21,V_Head22,Odstavec č.,Paragraph,Podkapitola11,Head2A,Podkapitola 1,headl"/>
    <w:basedOn w:val="Normln"/>
    <w:next w:val="Normln"/>
    <w:link w:val="Nadpis2Char"/>
    <w:autoRedefine/>
    <w:uiPriority w:val="9"/>
    <w:qFormat/>
    <w:rsid w:val="00D500A7"/>
    <w:pPr>
      <w:keepNext/>
      <w:numPr>
        <w:ilvl w:val="1"/>
        <w:numId w:val="1"/>
      </w:numPr>
      <w:pBdr>
        <w:top w:val="single" w:sz="8" w:space="1" w:color="auto"/>
        <w:left w:val="single" w:sz="8" w:space="4" w:color="auto"/>
        <w:bottom w:val="single" w:sz="8" w:space="1" w:color="auto"/>
        <w:right w:val="single" w:sz="8" w:space="4" w:color="auto"/>
      </w:pBdr>
      <w:shd w:val="clear" w:color="auto" w:fill="FFFFFF"/>
      <w:spacing w:before="240" w:after="120" w:line="300" w:lineRule="exact"/>
      <w:outlineLvl w:val="1"/>
    </w:pPr>
    <w:rPr>
      <w:rFonts w:eastAsia="Times New Roman" w:cs="Tahoma"/>
      <w:b/>
      <w:smallCaps/>
      <w:color w:val="000000"/>
    </w:rPr>
  </w:style>
  <w:style w:type="paragraph" w:styleId="Nadpis3">
    <w:name w:val="heading 3"/>
    <w:aliases w:val="4. úroveň,H3,Nadpis_3_úroveň,Záhlaví 3,V_Head3,V_Head31,V_Head32,Podkapitola2,ASAPHeading 3,Sub Paragraph,Podkapitola21,PA Minor Section,Nadpis_3_úroveò,h3,h3 sub heading,(Alt+3),Table Attribute Heading,Heading C,sub Italic,proj3,proj31,proj32"/>
    <w:basedOn w:val="Normln"/>
    <w:next w:val="Normln"/>
    <w:link w:val="Nadpis3Char"/>
    <w:qFormat/>
    <w:rsid w:val="00D500A7"/>
    <w:pPr>
      <w:keepNext/>
      <w:numPr>
        <w:ilvl w:val="2"/>
        <w:numId w:val="1"/>
      </w:numPr>
      <w:pBdr>
        <w:bottom w:val="single" w:sz="8" w:space="1" w:color="auto"/>
      </w:pBdr>
      <w:spacing w:before="240" w:after="120" w:line="300" w:lineRule="exact"/>
      <w:outlineLvl w:val="2"/>
    </w:pPr>
    <w:rPr>
      <w:rFonts w:ascii="Tahoma" w:eastAsia="Times New Roman" w:hAnsi="Tahoma" w:cs="Times New Roman"/>
      <w:b/>
      <w:i/>
      <w:szCs w:val="20"/>
    </w:rPr>
  </w:style>
  <w:style w:type="paragraph" w:styleId="Nadpis4">
    <w:name w:val="heading 4"/>
    <w:aliases w:val="Nadpis 3 úroveň,ASAPHeading 4,Sub Sub Paragraph,Podkapitola3,Podkapitola31,Odstavec 1,Odstavec 11,Odstavec 12,Odstavec 13,Odstavec 14,Odstavec 111,Odstavec 121,Odstavec 131,Odstavec 15,Odstavec 141,Odstavec 16,Odstavec 112,Odstavec 122,V_Head4"/>
    <w:basedOn w:val="Normln"/>
    <w:next w:val="Normln"/>
    <w:link w:val="Nadpis4Char"/>
    <w:autoRedefine/>
    <w:qFormat/>
    <w:rsid w:val="00D500A7"/>
    <w:pPr>
      <w:keepNext/>
      <w:numPr>
        <w:ilvl w:val="3"/>
        <w:numId w:val="1"/>
      </w:numPr>
      <w:spacing w:before="120" w:after="60" w:line="300" w:lineRule="exact"/>
      <w:outlineLvl w:val="3"/>
    </w:pPr>
    <w:rPr>
      <w:rFonts w:ascii="Tahoma" w:eastAsia="Times New Roman" w:hAnsi="Tahoma" w:cs="Times New Roman"/>
      <w:b/>
      <w:i/>
      <w:color w:val="000000"/>
      <w:szCs w:val="20"/>
      <w:u w:val="single"/>
    </w:rPr>
  </w:style>
  <w:style w:type="paragraph" w:styleId="Nadpis5">
    <w:name w:val="heading 5"/>
    <w:aliases w:val="Nadpis 5. úroveň,Schedule A to X,Heading 5prop,H5,Level 3 - i"/>
    <w:basedOn w:val="Normln"/>
    <w:next w:val="Normln"/>
    <w:link w:val="Nadpis5Char"/>
    <w:autoRedefine/>
    <w:qFormat/>
    <w:rsid w:val="00D500A7"/>
    <w:pPr>
      <w:keepNext/>
      <w:numPr>
        <w:ilvl w:val="4"/>
        <w:numId w:val="1"/>
      </w:numPr>
      <w:spacing w:before="120" w:after="60" w:line="300" w:lineRule="exact"/>
      <w:outlineLvl w:val="4"/>
    </w:pPr>
    <w:rPr>
      <w:rFonts w:ascii="Tahoma" w:eastAsia="Times New Roman" w:hAnsi="Tahoma" w:cs="Times New Roman"/>
      <w:b/>
      <w:i/>
      <w:sz w:val="20"/>
      <w:szCs w:val="20"/>
    </w:rPr>
  </w:style>
  <w:style w:type="paragraph" w:styleId="Nadpis6">
    <w:name w:val="heading 6"/>
    <w:aliases w:val="Heading 6  Appendix Y &amp; Z,H6"/>
    <w:basedOn w:val="Normln"/>
    <w:next w:val="Normln"/>
    <w:link w:val="Nadpis6Char"/>
    <w:qFormat/>
    <w:rsid w:val="00D500A7"/>
    <w:pPr>
      <w:keepNext/>
      <w:numPr>
        <w:ilvl w:val="5"/>
        <w:numId w:val="1"/>
      </w:numPr>
      <w:spacing w:before="120" w:after="60" w:line="300" w:lineRule="exact"/>
      <w:outlineLvl w:val="5"/>
    </w:pPr>
    <w:rPr>
      <w:rFonts w:ascii="Arial" w:eastAsia="Times New Roman" w:hAnsi="Arial" w:cs="Times New Roman"/>
      <w:i/>
      <w:szCs w:val="20"/>
    </w:rPr>
  </w:style>
  <w:style w:type="paragraph" w:styleId="Nadpis7">
    <w:name w:val="heading 7"/>
    <w:aliases w:val="H7"/>
    <w:basedOn w:val="Normln"/>
    <w:next w:val="Normln"/>
    <w:link w:val="Nadpis7Char"/>
    <w:qFormat/>
    <w:rsid w:val="00D500A7"/>
    <w:pPr>
      <w:numPr>
        <w:ilvl w:val="6"/>
        <w:numId w:val="1"/>
      </w:numPr>
      <w:spacing w:before="240" w:after="60" w:line="300" w:lineRule="exact"/>
      <w:jc w:val="both"/>
      <w:outlineLvl w:val="6"/>
    </w:pPr>
    <w:rPr>
      <w:rFonts w:ascii="Arial" w:eastAsia="Times New Roman" w:hAnsi="Arial" w:cs="Times New Roman"/>
      <w:sz w:val="20"/>
      <w:szCs w:val="20"/>
    </w:rPr>
  </w:style>
  <w:style w:type="paragraph" w:styleId="Nadpis8">
    <w:name w:val="heading 8"/>
    <w:aliases w:val="H8"/>
    <w:basedOn w:val="Normln"/>
    <w:next w:val="Normln"/>
    <w:link w:val="Nadpis8Char"/>
    <w:qFormat/>
    <w:rsid w:val="00D500A7"/>
    <w:pPr>
      <w:numPr>
        <w:ilvl w:val="7"/>
        <w:numId w:val="1"/>
      </w:numPr>
      <w:spacing w:before="240" w:after="60" w:line="300" w:lineRule="exact"/>
      <w:jc w:val="both"/>
      <w:outlineLvl w:val="7"/>
    </w:pPr>
    <w:rPr>
      <w:rFonts w:ascii="Arial" w:eastAsia="Times New Roman" w:hAnsi="Arial" w:cs="Times New Roman"/>
      <w:i/>
      <w:sz w:val="20"/>
      <w:szCs w:val="20"/>
    </w:rPr>
  </w:style>
  <w:style w:type="paragraph" w:styleId="Nadpis9">
    <w:name w:val="heading 9"/>
    <w:aliases w:val="h9,heading9,H9,App Heading"/>
    <w:basedOn w:val="Normln"/>
    <w:next w:val="Normln"/>
    <w:link w:val="Nadpis9Char"/>
    <w:qFormat/>
    <w:rsid w:val="00D500A7"/>
    <w:pPr>
      <w:numPr>
        <w:ilvl w:val="8"/>
        <w:numId w:val="1"/>
      </w:numPr>
      <w:spacing w:before="240" w:after="60" w:line="300" w:lineRule="exact"/>
      <w:jc w:val="both"/>
      <w:outlineLvl w:val="8"/>
    </w:pPr>
    <w:rPr>
      <w:rFonts w:ascii="Arial" w:eastAsia="Times New Roman" w:hAnsi="Arial" w:cs="Times New Roman"/>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Kapitola1 Char,Kapitola2 Char,Kapitola3 Char,Kapitola4 Char,Kapitola5 Char,Kapitola11 Char,Kapitola21 Char,Kapitola31 Char"/>
    <w:basedOn w:val="Standardnpsmoodstavce"/>
    <w:link w:val="Nadpis1"/>
    <w:uiPriority w:val="9"/>
    <w:rsid w:val="00D500A7"/>
    <w:rPr>
      <w:rFonts w:eastAsia="Times New Roman" w:cs="Times New Roman"/>
      <w:b/>
      <w:caps/>
      <w:noProof/>
      <w:kern w:val="28"/>
      <w:szCs w:val="32"/>
      <w:shd w:val="solid" w:color="auto" w:fill="FFFFFF"/>
    </w:rPr>
  </w:style>
  <w:style w:type="character" w:customStyle="1" w:styleId="Nadpis2Char">
    <w:name w:val="Nadpis 2 Char"/>
    <w:aliases w:val="h2 Char,H2 Char,Attribute Heading 2 Char,2m Char,hlavicka Char,F2 Char,F21 Char,PA Major Section Char,2 Char,sub-sect Char,21 Char,sub-sect1 Char,22 Char,sub-sect2 Char,211 Char,sub-sect11 Char,ASAPHeading 2 Char,Podkapitola1 Char"/>
    <w:basedOn w:val="Standardnpsmoodstavce"/>
    <w:link w:val="Nadpis2"/>
    <w:uiPriority w:val="9"/>
    <w:rsid w:val="00D500A7"/>
    <w:rPr>
      <w:rFonts w:eastAsia="Times New Roman" w:cs="Tahoma"/>
      <w:b/>
      <w:smallCaps/>
      <w:color w:val="000000"/>
      <w:shd w:val="clear" w:color="auto" w:fill="FFFFFF"/>
    </w:rPr>
  </w:style>
  <w:style w:type="character" w:customStyle="1" w:styleId="Nadpis3Char">
    <w:name w:val="Nadpis 3 Char"/>
    <w:aliases w:val="4. úroveň Char,H3 Char,Nadpis_3_úroveň Char,Záhlaví 3 Char,V_Head3 Char,V_Head31 Char,V_Head32 Char,Podkapitola2 Char,ASAPHeading 3 Char,Sub Paragraph Char,Podkapitola21 Char,PA Minor Section Char,Nadpis_3_úroveò Char,h3 Char,(Alt+3) Char"/>
    <w:basedOn w:val="Standardnpsmoodstavce"/>
    <w:link w:val="Nadpis3"/>
    <w:rsid w:val="00D500A7"/>
    <w:rPr>
      <w:rFonts w:ascii="Tahoma" w:eastAsia="Times New Roman" w:hAnsi="Tahoma" w:cs="Times New Roman"/>
      <w:b/>
      <w:i/>
      <w:szCs w:val="20"/>
    </w:rPr>
  </w:style>
  <w:style w:type="character" w:customStyle="1" w:styleId="Nadpis4Char">
    <w:name w:val="Nadpis 4 Char"/>
    <w:aliases w:val="Nadpis 3 úroveň Char,ASAPHeading 4 Char,Sub Sub Paragraph Char,Podkapitola3 Char,Podkapitola31 Char,Odstavec 1 Char,Odstavec 11 Char,Odstavec 12 Char,Odstavec 13 Char,Odstavec 14 Char,Odstavec 111 Char,Odstavec 121 Char,Odstavec 131 Char"/>
    <w:basedOn w:val="Standardnpsmoodstavce"/>
    <w:link w:val="Nadpis4"/>
    <w:rsid w:val="00D500A7"/>
    <w:rPr>
      <w:rFonts w:ascii="Tahoma" w:eastAsia="Times New Roman" w:hAnsi="Tahoma" w:cs="Times New Roman"/>
      <w:b/>
      <w:i/>
      <w:color w:val="000000"/>
      <w:szCs w:val="20"/>
      <w:u w:val="single"/>
    </w:rPr>
  </w:style>
  <w:style w:type="character" w:customStyle="1" w:styleId="Nadpis5Char">
    <w:name w:val="Nadpis 5 Char"/>
    <w:aliases w:val="Nadpis 5. úroveň Char,Schedule A to X Char,Heading 5prop Char,H5 Char,Level 3 - i Char"/>
    <w:basedOn w:val="Standardnpsmoodstavce"/>
    <w:link w:val="Nadpis5"/>
    <w:rsid w:val="00D500A7"/>
    <w:rPr>
      <w:rFonts w:ascii="Tahoma" w:eastAsia="Times New Roman" w:hAnsi="Tahoma" w:cs="Times New Roman"/>
      <w:b/>
      <w:i/>
      <w:sz w:val="20"/>
      <w:szCs w:val="20"/>
    </w:rPr>
  </w:style>
  <w:style w:type="character" w:customStyle="1" w:styleId="Nadpis6Char">
    <w:name w:val="Nadpis 6 Char"/>
    <w:aliases w:val="Heading 6  Appendix Y &amp; Z Char,H6 Char"/>
    <w:basedOn w:val="Standardnpsmoodstavce"/>
    <w:link w:val="Nadpis6"/>
    <w:rsid w:val="00D500A7"/>
    <w:rPr>
      <w:rFonts w:ascii="Arial" w:eastAsia="Times New Roman" w:hAnsi="Arial" w:cs="Times New Roman"/>
      <w:i/>
      <w:szCs w:val="20"/>
    </w:rPr>
  </w:style>
  <w:style w:type="character" w:customStyle="1" w:styleId="Nadpis7Char">
    <w:name w:val="Nadpis 7 Char"/>
    <w:aliases w:val="H7 Char"/>
    <w:basedOn w:val="Standardnpsmoodstavce"/>
    <w:link w:val="Nadpis7"/>
    <w:rsid w:val="00D500A7"/>
    <w:rPr>
      <w:rFonts w:ascii="Arial" w:eastAsia="Times New Roman" w:hAnsi="Arial" w:cs="Times New Roman"/>
      <w:sz w:val="20"/>
      <w:szCs w:val="20"/>
    </w:rPr>
  </w:style>
  <w:style w:type="character" w:customStyle="1" w:styleId="Nadpis8Char">
    <w:name w:val="Nadpis 8 Char"/>
    <w:aliases w:val="H8 Char"/>
    <w:basedOn w:val="Standardnpsmoodstavce"/>
    <w:link w:val="Nadpis8"/>
    <w:rsid w:val="00D500A7"/>
    <w:rPr>
      <w:rFonts w:ascii="Arial" w:eastAsia="Times New Roman" w:hAnsi="Arial" w:cs="Times New Roman"/>
      <w:i/>
      <w:sz w:val="20"/>
      <w:szCs w:val="20"/>
    </w:rPr>
  </w:style>
  <w:style w:type="character" w:customStyle="1" w:styleId="Nadpis9Char">
    <w:name w:val="Nadpis 9 Char"/>
    <w:aliases w:val="h9 Char,heading9 Char,H9 Char,App Heading Char"/>
    <w:basedOn w:val="Standardnpsmoodstavce"/>
    <w:link w:val="Nadpis9"/>
    <w:rsid w:val="00D500A7"/>
    <w:rPr>
      <w:rFonts w:ascii="Arial" w:eastAsia="Times New Roman" w:hAnsi="Arial" w:cs="Times New Roman"/>
      <w:b/>
      <w:i/>
      <w:sz w:val="18"/>
      <w:szCs w:val="20"/>
    </w:rPr>
  </w:style>
  <w:style w:type="paragraph" w:styleId="Zkladntext">
    <w:name w:val="Body Text"/>
    <w:basedOn w:val="Normln"/>
    <w:link w:val="ZkladntextChar"/>
    <w:rsid w:val="00D500A7"/>
    <w:pPr>
      <w:spacing w:after="0" w:line="240" w:lineRule="auto"/>
    </w:pPr>
    <w:rPr>
      <w:rFonts w:ascii="Arial Narrow" w:eastAsia="Times New Roman" w:hAnsi="Arial Narrow" w:cs="Times New Roman"/>
      <w:szCs w:val="20"/>
      <w:lang w:eastAsia="cs-CZ"/>
    </w:rPr>
  </w:style>
  <w:style w:type="character" w:customStyle="1" w:styleId="ZkladntextChar">
    <w:name w:val="Základní text Char"/>
    <w:basedOn w:val="Standardnpsmoodstavce"/>
    <w:link w:val="Zkladntext"/>
    <w:rsid w:val="00D500A7"/>
    <w:rPr>
      <w:rFonts w:ascii="Arial Narrow" w:eastAsia="Times New Roman" w:hAnsi="Arial Narrow" w:cs="Times New Roman"/>
      <w:szCs w:val="20"/>
      <w:lang w:eastAsia="cs-CZ"/>
    </w:rPr>
  </w:style>
  <w:style w:type="paragraph" w:styleId="Odstavecseseznamem">
    <w:name w:val="List Paragraph"/>
    <w:basedOn w:val="Normln"/>
    <w:uiPriority w:val="34"/>
    <w:qFormat/>
    <w:rsid w:val="00D500A7"/>
    <w:pPr>
      <w:spacing w:after="0" w:line="240" w:lineRule="auto"/>
      <w:ind w:left="720"/>
      <w:contextualSpacing/>
    </w:pPr>
    <w:rPr>
      <w:rFonts w:ascii="Tahoma" w:eastAsia="Times New Roman" w:hAnsi="Tahoma" w:cs="Times New Roman"/>
      <w:szCs w:val="24"/>
      <w:lang w:eastAsia="cs-CZ"/>
    </w:rPr>
  </w:style>
  <w:style w:type="paragraph" w:styleId="Zkladntextodsazen">
    <w:name w:val="Body Text Indent"/>
    <w:basedOn w:val="Normln"/>
    <w:link w:val="ZkladntextodsazenChar"/>
    <w:rsid w:val="00D500A7"/>
    <w:pPr>
      <w:spacing w:after="0" w:line="0" w:lineRule="atLeast"/>
      <w:ind w:firstLine="720"/>
      <w:jc w:val="both"/>
    </w:pPr>
    <w:rPr>
      <w:rFonts w:ascii="Times New Roman" w:eastAsia="Times New Roman" w:hAnsi="Times New Roman" w:cs="Times New Roman"/>
      <w:szCs w:val="20"/>
      <w:lang w:eastAsia="cs-CZ"/>
    </w:rPr>
  </w:style>
  <w:style w:type="character" w:customStyle="1" w:styleId="ZkladntextodsazenChar">
    <w:name w:val="Základní text odsazený Char"/>
    <w:basedOn w:val="Standardnpsmoodstavce"/>
    <w:link w:val="Zkladntextodsazen"/>
    <w:rsid w:val="00D500A7"/>
    <w:rPr>
      <w:rFonts w:ascii="Times New Roman" w:eastAsia="Times New Roman" w:hAnsi="Times New Roman" w:cs="Times New Roman"/>
      <w:szCs w:val="20"/>
      <w:lang w:eastAsia="cs-CZ"/>
    </w:rPr>
  </w:style>
  <w:style w:type="paragraph" w:styleId="Zkladntextodsazen2">
    <w:name w:val="Body Text Indent 2"/>
    <w:basedOn w:val="Normln"/>
    <w:link w:val="Zkladntextodsazen2Char"/>
    <w:rsid w:val="00D500A7"/>
    <w:pPr>
      <w:spacing w:before="120" w:after="0" w:line="240" w:lineRule="atLeast"/>
      <w:ind w:left="284" w:hanging="284"/>
      <w:jc w:val="both"/>
    </w:pPr>
    <w:rPr>
      <w:rFonts w:ascii="Times New Roman" w:eastAsia="Times New Roman" w:hAnsi="Times New Roman" w:cs="Times New Roman"/>
      <w:szCs w:val="20"/>
      <w:lang w:eastAsia="cs-CZ"/>
    </w:rPr>
  </w:style>
  <w:style w:type="character" w:customStyle="1" w:styleId="Zkladntextodsazen2Char">
    <w:name w:val="Základní text odsazený 2 Char"/>
    <w:basedOn w:val="Standardnpsmoodstavce"/>
    <w:link w:val="Zkladntextodsazen2"/>
    <w:rsid w:val="00D500A7"/>
    <w:rPr>
      <w:rFonts w:ascii="Times New Roman" w:eastAsia="Times New Roman" w:hAnsi="Times New Roman" w:cs="Times New Roman"/>
      <w:szCs w:val="20"/>
      <w:lang w:eastAsia="cs-CZ"/>
    </w:rPr>
  </w:style>
  <w:style w:type="paragraph" w:customStyle="1" w:styleId="NormlnIMP">
    <w:name w:val="Normální_IMP"/>
    <w:basedOn w:val="Normln"/>
    <w:rsid w:val="00D500A7"/>
    <w:pPr>
      <w:suppressAutoHyphens/>
      <w:overflowPunct w:val="0"/>
      <w:autoSpaceDE w:val="0"/>
      <w:autoSpaceDN w:val="0"/>
      <w:adjustRightInd w:val="0"/>
      <w:spacing w:after="0" w:line="230" w:lineRule="auto"/>
      <w:textAlignment w:val="baseline"/>
    </w:pPr>
    <w:rPr>
      <w:rFonts w:ascii="Times New Roman" w:eastAsia="Times New Roman" w:hAnsi="Times New Roman" w:cs="Times New Roman"/>
      <w:sz w:val="20"/>
      <w:szCs w:val="20"/>
      <w:lang w:eastAsia="cs-CZ"/>
    </w:rPr>
  </w:style>
  <w:style w:type="paragraph" w:customStyle="1" w:styleId="Zkladntext31">
    <w:name w:val="Základní text 31"/>
    <w:basedOn w:val="Normln"/>
    <w:rsid w:val="00D500A7"/>
    <w:pPr>
      <w:spacing w:after="0" w:line="240" w:lineRule="auto"/>
      <w:jc w:val="both"/>
    </w:pPr>
    <w:rPr>
      <w:rFonts w:ascii="Arial" w:eastAsia="Times New Roman" w:hAnsi="Arial" w:cs="Times New Roman"/>
      <w:szCs w:val="20"/>
      <w:lang w:eastAsia="cs-CZ"/>
    </w:rPr>
  </w:style>
  <w:style w:type="paragraph" w:customStyle="1" w:styleId="Default">
    <w:name w:val="Default"/>
    <w:rsid w:val="00D500A7"/>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15549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55491"/>
  </w:style>
  <w:style w:type="paragraph" w:styleId="Zpat">
    <w:name w:val="footer"/>
    <w:basedOn w:val="Normln"/>
    <w:link w:val="ZpatChar"/>
    <w:uiPriority w:val="99"/>
    <w:unhideWhenUsed/>
    <w:rsid w:val="00155491"/>
    <w:pPr>
      <w:tabs>
        <w:tab w:val="center" w:pos="4536"/>
        <w:tab w:val="right" w:pos="9072"/>
      </w:tabs>
      <w:spacing w:after="0" w:line="240" w:lineRule="auto"/>
    </w:pPr>
  </w:style>
  <w:style w:type="character" w:customStyle="1" w:styleId="ZpatChar">
    <w:name w:val="Zápatí Char"/>
    <w:basedOn w:val="Standardnpsmoodstavce"/>
    <w:link w:val="Zpat"/>
    <w:uiPriority w:val="99"/>
    <w:rsid w:val="00155491"/>
  </w:style>
  <w:style w:type="paragraph" w:styleId="Seznamsodrkami">
    <w:name w:val="List Bullet"/>
    <w:basedOn w:val="Normln"/>
    <w:uiPriority w:val="99"/>
    <w:unhideWhenUsed/>
    <w:rsid w:val="00F55FDF"/>
    <w:pPr>
      <w:numPr>
        <w:numId w:val="9"/>
      </w:numPr>
      <w:spacing w:after="200" w:line="276" w:lineRule="auto"/>
      <w:contextualSpacing/>
    </w:pPr>
    <w:rPr>
      <w:rFonts w:eastAsiaTheme="minorEastAsia"/>
      <w:lang w:val="en-US"/>
    </w:rPr>
  </w:style>
  <w:style w:type="table" w:styleId="Mkatabulky">
    <w:name w:val="Table Grid"/>
    <w:basedOn w:val="Normlntabulka"/>
    <w:uiPriority w:val="39"/>
    <w:rsid w:val="001B7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B06DCC"/>
    <w:pPr>
      <w:spacing w:after="0" w:line="240" w:lineRule="auto"/>
    </w:pPr>
  </w:style>
  <w:style w:type="character" w:styleId="Odkaznakoment">
    <w:name w:val="annotation reference"/>
    <w:basedOn w:val="Standardnpsmoodstavce"/>
    <w:uiPriority w:val="99"/>
    <w:semiHidden/>
    <w:unhideWhenUsed/>
    <w:rsid w:val="009C7603"/>
    <w:rPr>
      <w:sz w:val="16"/>
      <w:szCs w:val="16"/>
    </w:rPr>
  </w:style>
  <w:style w:type="paragraph" w:styleId="Textkomente">
    <w:name w:val="annotation text"/>
    <w:basedOn w:val="Normln"/>
    <w:link w:val="TextkomenteChar"/>
    <w:uiPriority w:val="99"/>
    <w:unhideWhenUsed/>
    <w:rsid w:val="009C7603"/>
    <w:pPr>
      <w:spacing w:line="240" w:lineRule="auto"/>
    </w:pPr>
    <w:rPr>
      <w:sz w:val="20"/>
      <w:szCs w:val="20"/>
    </w:rPr>
  </w:style>
  <w:style w:type="character" w:customStyle="1" w:styleId="TextkomenteChar">
    <w:name w:val="Text komentáře Char"/>
    <w:basedOn w:val="Standardnpsmoodstavce"/>
    <w:link w:val="Textkomente"/>
    <w:uiPriority w:val="99"/>
    <w:rsid w:val="009C7603"/>
    <w:rPr>
      <w:sz w:val="20"/>
      <w:szCs w:val="20"/>
    </w:rPr>
  </w:style>
  <w:style w:type="paragraph" w:styleId="Pedmtkomente">
    <w:name w:val="annotation subject"/>
    <w:basedOn w:val="Textkomente"/>
    <w:next w:val="Textkomente"/>
    <w:link w:val="PedmtkomenteChar"/>
    <w:uiPriority w:val="99"/>
    <w:semiHidden/>
    <w:unhideWhenUsed/>
    <w:rsid w:val="009C7603"/>
    <w:rPr>
      <w:b/>
      <w:bCs/>
    </w:rPr>
  </w:style>
  <w:style w:type="character" w:customStyle="1" w:styleId="PedmtkomenteChar">
    <w:name w:val="Předmět komentáře Char"/>
    <w:basedOn w:val="TextkomenteChar"/>
    <w:link w:val="Pedmtkomente"/>
    <w:uiPriority w:val="99"/>
    <w:semiHidden/>
    <w:rsid w:val="009C7603"/>
    <w:rPr>
      <w:b/>
      <w:bCs/>
      <w:sz w:val="20"/>
      <w:szCs w:val="20"/>
    </w:rPr>
  </w:style>
  <w:style w:type="character" w:styleId="Hypertextovodkaz">
    <w:name w:val="Hyperlink"/>
    <w:basedOn w:val="Standardnpsmoodstavce"/>
    <w:uiPriority w:val="99"/>
    <w:rsid w:val="002A61FF"/>
    <w:rPr>
      <w:rFonts w:cs="Times New Roman"/>
      <w:color w:val="0000FF"/>
      <w:u w:val="single"/>
    </w:rPr>
  </w:style>
  <w:style w:type="character" w:styleId="Nevyeenzmnka">
    <w:name w:val="Unresolved Mention"/>
    <w:basedOn w:val="Standardnpsmoodstavce"/>
    <w:uiPriority w:val="99"/>
    <w:semiHidden/>
    <w:unhideWhenUsed/>
    <w:rsid w:val="006C2E64"/>
    <w:rPr>
      <w:color w:val="605E5C"/>
      <w:shd w:val="clear" w:color="auto" w:fill="E1DFDD"/>
    </w:rPr>
  </w:style>
  <w:style w:type="paragraph" w:customStyle="1" w:styleId="import6">
    <w:name w:val="import6"/>
    <w:basedOn w:val="Normln"/>
    <w:rsid w:val="00802A7E"/>
    <w:pPr>
      <w:spacing w:after="0" w:line="240" w:lineRule="auto"/>
      <w:jc w:val="both"/>
    </w:pPr>
    <w:rPr>
      <w:rFonts w:ascii="Avinion" w:eastAsia="Times New Roman" w:hAnsi="Avinio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69697">
      <w:bodyDiv w:val="1"/>
      <w:marLeft w:val="0"/>
      <w:marRight w:val="0"/>
      <w:marTop w:val="0"/>
      <w:marBottom w:val="0"/>
      <w:divBdr>
        <w:top w:val="none" w:sz="0" w:space="0" w:color="auto"/>
        <w:left w:val="none" w:sz="0" w:space="0" w:color="auto"/>
        <w:bottom w:val="none" w:sz="0" w:space="0" w:color="auto"/>
        <w:right w:val="none" w:sz="0" w:space="0" w:color="auto"/>
      </w:divBdr>
    </w:div>
    <w:div w:id="500587567">
      <w:bodyDiv w:val="1"/>
      <w:marLeft w:val="0"/>
      <w:marRight w:val="0"/>
      <w:marTop w:val="0"/>
      <w:marBottom w:val="0"/>
      <w:divBdr>
        <w:top w:val="none" w:sz="0" w:space="0" w:color="auto"/>
        <w:left w:val="none" w:sz="0" w:space="0" w:color="auto"/>
        <w:bottom w:val="none" w:sz="0" w:space="0" w:color="auto"/>
        <w:right w:val="none" w:sz="0" w:space="0" w:color="auto"/>
      </w:divBdr>
    </w:div>
    <w:div w:id="702902613">
      <w:bodyDiv w:val="1"/>
      <w:marLeft w:val="0"/>
      <w:marRight w:val="0"/>
      <w:marTop w:val="0"/>
      <w:marBottom w:val="0"/>
      <w:divBdr>
        <w:top w:val="none" w:sz="0" w:space="0" w:color="auto"/>
        <w:left w:val="none" w:sz="0" w:space="0" w:color="auto"/>
        <w:bottom w:val="none" w:sz="0" w:space="0" w:color="auto"/>
        <w:right w:val="none" w:sz="0" w:space="0" w:color="auto"/>
      </w:divBdr>
    </w:div>
    <w:div w:id="163043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bartonek@gcsystem.cz"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mailto:prokop@gcsystem.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rtik@gcsystem.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odatelna@nsoud.cz" TargetMode="External"/><Relationship Id="rId4" Type="http://schemas.openxmlformats.org/officeDocument/2006/relationships/webSettings" Target="webSettings.xml"/><Relationship Id="rId9" Type="http://schemas.openxmlformats.org/officeDocument/2006/relationships/hyperlink" Target="mailto:vlasta.zelinkova@nsoud.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2506</Words>
  <Characters>14789</Characters>
  <Application>Microsoft Office Word</Application>
  <DocSecurity>0</DocSecurity>
  <Lines>123</Lines>
  <Paragraphs>34</Paragraphs>
  <ScaleCrop>false</ScaleCrop>
  <Company/>
  <LinksUpToDate>false</LinksUpToDate>
  <CharactersWithSpaces>17261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2025-05-21T10:19:00Z</dcterms:created>
  <dcterms:modified xsi:type="dcterms:W3CDTF">2025-05-21T10:19:00Z</dcterms:modified>
</cp:coreProperties>
</file>