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C0A5" w14:textId="23E3BE4B" w:rsidR="00C95A97" w:rsidRPr="00C95A97" w:rsidRDefault="00C95A97" w:rsidP="00C95A97">
      <w:pPr>
        <w:pStyle w:val="Podnadpis"/>
        <w:spacing w:after="120"/>
        <w:jc w:val="center"/>
        <w:rPr>
          <w:rStyle w:val="dn"/>
          <w:rFonts w:ascii="Tahoma" w:hAnsi="Tahoma" w:cs="Tahoma"/>
          <w:b/>
          <w:bCs/>
          <w:caps/>
          <w:color w:val="auto"/>
        </w:rPr>
      </w:pPr>
      <w:r w:rsidRPr="00C95A97">
        <w:rPr>
          <w:rStyle w:val="dn"/>
          <w:rFonts w:ascii="Tahoma" w:hAnsi="Tahoma" w:cs="Tahoma"/>
          <w:b/>
          <w:bCs/>
          <w:caps/>
          <w:color w:val="auto"/>
        </w:rPr>
        <w:t>DODATEk č. 1.</w:t>
      </w:r>
    </w:p>
    <w:p w14:paraId="7ABEF802" w14:textId="5B291428" w:rsidR="00C95A97" w:rsidRPr="00C95A97" w:rsidRDefault="00C95A97" w:rsidP="00C95A97">
      <w:pPr>
        <w:jc w:val="center"/>
        <w:rPr>
          <w:rFonts w:ascii="Tahoma" w:hAnsi="Tahoma" w:cs="Tahoma"/>
          <w:b/>
          <w:bCs/>
          <w:color w:val="auto"/>
        </w:rPr>
      </w:pPr>
      <w:r w:rsidRPr="00C95A97">
        <w:rPr>
          <w:rFonts w:ascii="Tahoma" w:hAnsi="Tahoma" w:cs="Tahoma"/>
          <w:b/>
          <w:bCs/>
          <w:color w:val="auto"/>
        </w:rPr>
        <w:t>Smlouv</w:t>
      </w:r>
      <w:r w:rsidR="003B1CB2">
        <w:rPr>
          <w:rFonts w:ascii="Tahoma" w:hAnsi="Tahoma" w:cs="Tahoma"/>
          <w:b/>
          <w:bCs/>
          <w:color w:val="auto"/>
        </w:rPr>
        <w:t>y</w:t>
      </w:r>
      <w:r w:rsidRPr="00C95A97">
        <w:rPr>
          <w:rFonts w:ascii="Tahoma" w:hAnsi="Tahoma" w:cs="Tahoma"/>
          <w:b/>
          <w:bCs/>
          <w:color w:val="auto"/>
        </w:rPr>
        <w:t xml:space="preserve"> o zhotovení studie stavby</w:t>
      </w:r>
    </w:p>
    <w:p w14:paraId="4CDE4D7C" w14:textId="77777777" w:rsidR="00C95A97" w:rsidRDefault="00C95A97" w:rsidP="00C95A97">
      <w:pPr>
        <w:pStyle w:val="Podnadpis"/>
        <w:spacing w:after="120"/>
        <w:rPr>
          <w:rStyle w:val="dn"/>
          <w:rFonts w:ascii="Tahoma" w:eastAsia="Tahoma" w:hAnsi="Tahoma" w:cs="Tahoma"/>
          <w:caps/>
        </w:rPr>
      </w:pPr>
    </w:p>
    <w:p w14:paraId="074F7C32" w14:textId="6312492E" w:rsidR="00C95A97" w:rsidRDefault="00C95A97" w:rsidP="00C95A97">
      <w:pPr>
        <w:keepNext/>
        <w:spacing w:before="360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Smluvní strany</w:t>
      </w:r>
    </w:p>
    <w:p w14:paraId="0F5C3E18" w14:textId="77777777" w:rsidR="00C95A97" w:rsidRDefault="00C95A97" w:rsidP="00C95A97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</w:p>
    <w:p w14:paraId="60C6CD79" w14:textId="10FF6F11" w:rsidR="00C95A97" w:rsidRDefault="00C95A97" w:rsidP="003B1CB2">
      <w:pPr>
        <w:pStyle w:val="Odstavecseseznamem"/>
        <w:numPr>
          <w:ilvl w:val="0"/>
          <w:numId w:val="2"/>
        </w:numPr>
        <w:contextualSpacing w:val="0"/>
        <w:jc w:val="both"/>
        <w:rPr>
          <w:rFonts w:ascii="Tahoma" w:hAnsi="Tahoma"/>
        </w:rPr>
      </w:pPr>
      <w:r>
        <w:rPr>
          <w:rStyle w:val="dn"/>
          <w:rFonts w:ascii="Tahoma" w:hAnsi="Tahoma"/>
          <w:b/>
          <w:bCs/>
        </w:rPr>
        <w:t>DOMOV HORTENZIE, př</w:t>
      </w:r>
      <w:r w:rsidR="003B1CB2">
        <w:rPr>
          <w:rStyle w:val="dn"/>
          <w:rFonts w:ascii="Tahoma" w:hAnsi="Tahoma"/>
          <w:b/>
          <w:bCs/>
        </w:rPr>
        <w:t>í</w:t>
      </w:r>
      <w:r>
        <w:rPr>
          <w:rStyle w:val="dn"/>
          <w:rFonts w:ascii="Tahoma" w:hAnsi="Tahoma"/>
          <w:b/>
          <w:bCs/>
        </w:rPr>
        <w:t>spěvkov</w:t>
      </w:r>
      <w:r>
        <w:rPr>
          <w:rStyle w:val="dn"/>
          <w:rFonts w:ascii="Tahoma" w:hAnsi="Tahoma"/>
          <w:b/>
          <w:bCs/>
          <w:lang w:val="pt-PT"/>
        </w:rPr>
        <w:t xml:space="preserve">á </w:t>
      </w:r>
      <w:r>
        <w:rPr>
          <w:rStyle w:val="dn"/>
          <w:rFonts w:ascii="Tahoma" w:hAnsi="Tahoma"/>
          <w:b/>
          <w:bCs/>
        </w:rPr>
        <w:t>organizace</w:t>
      </w:r>
      <w:r>
        <w:rPr>
          <w:rStyle w:val="dn"/>
          <w:rFonts w:ascii="Tahoma" w:hAnsi="Tahoma"/>
        </w:rPr>
        <w:t xml:space="preserve"> </w:t>
      </w:r>
    </w:p>
    <w:p w14:paraId="45C581FC" w14:textId="77777777" w:rsidR="00C95A97" w:rsidRDefault="00C95A97" w:rsidP="003B1CB2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se sídlem:</w:t>
      </w:r>
      <w:r>
        <w:rPr>
          <w:rStyle w:val="dn"/>
          <w:rFonts w:ascii="Tahoma" w:hAnsi="Tahoma"/>
          <w:sz w:val="22"/>
          <w:szCs w:val="22"/>
        </w:rPr>
        <w:tab/>
        <w:t>Za Střelnicí 1568, 744 01 Frenštát pod Radhoštěm</w:t>
      </w:r>
      <w:r>
        <w:rPr>
          <w:rStyle w:val="dn"/>
          <w:rFonts w:ascii="Tahoma" w:hAnsi="Tahoma"/>
          <w:sz w:val="22"/>
          <w:szCs w:val="22"/>
        </w:rPr>
        <w:tab/>
      </w:r>
    </w:p>
    <w:p w14:paraId="45187105" w14:textId="77777777" w:rsidR="00C95A97" w:rsidRDefault="00C95A97" w:rsidP="003B1CB2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zastoupena:</w:t>
      </w:r>
      <w:r>
        <w:rPr>
          <w:rStyle w:val="dn"/>
          <w:rFonts w:ascii="Tahoma" w:hAnsi="Tahoma"/>
          <w:sz w:val="22"/>
          <w:szCs w:val="22"/>
        </w:rPr>
        <w:tab/>
        <w:t>Mgr. Marian Žárský, ředitel</w:t>
      </w:r>
    </w:p>
    <w:p w14:paraId="55B4A9CD" w14:textId="77777777" w:rsidR="00C95A97" w:rsidRDefault="00C95A97" w:rsidP="003B1CB2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IČO:</w:t>
      </w:r>
      <w:r>
        <w:rPr>
          <w:rStyle w:val="dn"/>
          <w:rFonts w:ascii="Tahoma" w:hAnsi="Tahoma"/>
          <w:sz w:val="22"/>
          <w:szCs w:val="22"/>
        </w:rPr>
        <w:tab/>
      </w:r>
      <w:r>
        <w:rPr>
          <w:rStyle w:val="dn"/>
          <w:rFonts w:ascii="Tahoma" w:hAnsi="Tahoma"/>
          <w:color w:val="222222"/>
          <w:sz w:val="22"/>
          <w:szCs w:val="22"/>
          <w:u w:color="222222"/>
          <w:shd w:val="clear" w:color="auto" w:fill="FFFFFF"/>
        </w:rPr>
        <w:t>48804843</w:t>
      </w:r>
    </w:p>
    <w:p w14:paraId="0EE30746" w14:textId="77777777" w:rsidR="00C95A97" w:rsidRDefault="00C95A97" w:rsidP="003B1CB2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DIČ:</w:t>
      </w:r>
      <w:r>
        <w:rPr>
          <w:rStyle w:val="dn"/>
          <w:rFonts w:ascii="Tahoma" w:hAnsi="Tahoma"/>
          <w:sz w:val="22"/>
          <w:szCs w:val="22"/>
        </w:rPr>
        <w:tab/>
        <w:t>nejsme plátci DPH</w:t>
      </w:r>
    </w:p>
    <w:p w14:paraId="369ACE30" w14:textId="77777777" w:rsidR="00C95A97" w:rsidRDefault="00C95A97" w:rsidP="003B1CB2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bankovní spojení:</w:t>
      </w:r>
      <w:r>
        <w:rPr>
          <w:rStyle w:val="dn"/>
          <w:rFonts w:ascii="Tahoma" w:hAnsi="Tahoma"/>
          <w:sz w:val="22"/>
          <w:szCs w:val="22"/>
        </w:rPr>
        <w:tab/>
        <w:t>Komerční banka a.s.</w:t>
      </w:r>
    </w:p>
    <w:p w14:paraId="6BE4E565" w14:textId="77777777" w:rsidR="00C95A97" w:rsidRDefault="00C95A97" w:rsidP="003B1CB2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číslo účtu:</w:t>
      </w:r>
      <w:r>
        <w:rPr>
          <w:rStyle w:val="dn"/>
          <w:rFonts w:ascii="Tahoma" w:hAnsi="Tahoma"/>
          <w:sz w:val="22"/>
          <w:szCs w:val="22"/>
        </w:rPr>
        <w:tab/>
        <w:t>6000634801/0100</w:t>
      </w:r>
    </w:p>
    <w:p w14:paraId="74872AF9" w14:textId="344D3C47" w:rsidR="00C95A97" w:rsidRDefault="00C95A97" w:rsidP="003B1CB2">
      <w:pPr>
        <w:ind w:left="357"/>
        <w:jc w:val="both"/>
        <w:rPr>
          <w:rStyle w:val="dn"/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Osoba oprávněn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 xml:space="preserve">jednat ve věcech technických: </w:t>
      </w:r>
    </w:p>
    <w:p w14:paraId="47414B5A" w14:textId="523C75FC" w:rsidR="00C95A97" w:rsidRDefault="00C95A97" w:rsidP="003B1CB2">
      <w:pPr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Zbyněk Gerlich, vedoucí technického úseku</w:t>
      </w:r>
    </w:p>
    <w:p w14:paraId="2EF498AF" w14:textId="2D29B68E" w:rsidR="00C95A97" w:rsidRDefault="00C95A97" w:rsidP="003B1CB2">
      <w:pPr>
        <w:pStyle w:val="dajeOSmluvnStran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 xml:space="preserve">Tel: </w:t>
      </w:r>
    </w:p>
    <w:p w14:paraId="78923502" w14:textId="77777777" w:rsidR="00C95A97" w:rsidRDefault="00C95A97" w:rsidP="003B1CB2">
      <w:pPr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(dále jen „</w:t>
      </w:r>
      <w:r>
        <w:rPr>
          <w:rStyle w:val="dn"/>
          <w:rFonts w:ascii="Tahoma" w:hAnsi="Tahoma"/>
          <w:b/>
          <w:bCs/>
          <w:sz w:val="22"/>
          <w:szCs w:val="22"/>
        </w:rPr>
        <w:t>objednatel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</w:t>
      </w:r>
    </w:p>
    <w:p w14:paraId="1C0879DA" w14:textId="77777777" w:rsidR="00C95A97" w:rsidRDefault="00C95A97" w:rsidP="003B1CB2">
      <w:pPr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</w:p>
    <w:p w14:paraId="0C3757DF" w14:textId="69DDB6DD" w:rsidR="00C95A97" w:rsidRDefault="00C95A97" w:rsidP="00C95A97">
      <w:pPr>
        <w:pStyle w:val="Odstavecseseznamem"/>
        <w:numPr>
          <w:ilvl w:val="0"/>
          <w:numId w:val="3"/>
        </w:numPr>
        <w:spacing w:before="240"/>
        <w:contextualSpacing w:val="0"/>
        <w:jc w:val="both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eastAsia="Tahoma" w:hAnsi="Tahoma" w:cs="Tahoma"/>
          <w:b/>
          <w:bCs/>
          <w:sz w:val="22"/>
          <w:szCs w:val="22"/>
        </w:rPr>
        <w:t>RMBA Architekti s.r.o.</w:t>
      </w:r>
    </w:p>
    <w:p w14:paraId="4232B7EA" w14:textId="120E4FB4" w:rsidR="00C95A97" w:rsidRDefault="00C95A97" w:rsidP="00C95A97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se sídlem: Bulharská 996/20, 101 00 PRAHA</w:t>
      </w:r>
    </w:p>
    <w:p w14:paraId="2EC664CD" w14:textId="77CEDC94" w:rsidR="00C95A97" w:rsidRDefault="00C95A97" w:rsidP="00C95A97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zastoupena: Ondřej Eliáš, jednatel</w:t>
      </w:r>
      <w:r>
        <w:rPr>
          <w:rStyle w:val="dn"/>
          <w:rFonts w:ascii="Tahoma" w:eastAsia="Tahoma" w:hAnsi="Tahoma" w:cs="Tahoma"/>
          <w:sz w:val="22"/>
          <w:szCs w:val="22"/>
        </w:rPr>
        <w:tab/>
      </w:r>
    </w:p>
    <w:p w14:paraId="0C15C951" w14:textId="61870E5A" w:rsidR="00C95A97" w:rsidRDefault="00C95A97" w:rsidP="00C95A97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IČO: 07</w:t>
      </w:r>
      <w:r w:rsidR="002D14EF">
        <w:rPr>
          <w:rStyle w:val="dn"/>
          <w:rFonts w:ascii="Tahoma" w:hAnsi="Tahoma"/>
          <w:sz w:val="22"/>
          <w:szCs w:val="22"/>
        </w:rPr>
        <w:t>5</w:t>
      </w:r>
      <w:r>
        <w:rPr>
          <w:rStyle w:val="dn"/>
          <w:rFonts w:ascii="Tahoma" w:hAnsi="Tahoma"/>
          <w:sz w:val="22"/>
          <w:szCs w:val="22"/>
        </w:rPr>
        <w:t>87287</w:t>
      </w:r>
      <w:r>
        <w:rPr>
          <w:rStyle w:val="dn"/>
          <w:rFonts w:ascii="Tahoma" w:eastAsia="Tahoma" w:hAnsi="Tahoma" w:cs="Tahoma"/>
          <w:sz w:val="22"/>
          <w:szCs w:val="22"/>
        </w:rPr>
        <w:tab/>
      </w:r>
    </w:p>
    <w:p w14:paraId="3AD8EEC9" w14:textId="153E712F" w:rsidR="00C95A97" w:rsidRDefault="00C95A97" w:rsidP="00C95A97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DIČ:CZ07</w:t>
      </w:r>
      <w:r w:rsidR="002D14EF">
        <w:rPr>
          <w:rStyle w:val="dn"/>
          <w:rFonts w:ascii="Tahoma" w:hAnsi="Tahoma"/>
          <w:sz w:val="22"/>
          <w:szCs w:val="22"/>
        </w:rPr>
        <w:t>5</w:t>
      </w:r>
      <w:r>
        <w:rPr>
          <w:rStyle w:val="dn"/>
          <w:rFonts w:ascii="Tahoma" w:hAnsi="Tahoma"/>
          <w:sz w:val="22"/>
          <w:szCs w:val="22"/>
        </w:rPr>
        <w:t>87287</w:t>
      </w:r>
      <w:r>
        <w:rPr>
          <w:rStyle w:val="dn"/>
          <w:rFonts w:ascii="Tahoma" w:eastAsia="Tahoma" w:hAnsi="Tahoma" w:cs="Tahoma"/>
          <w:sz w:val="22"/>
          <w:szCs w:val="22"/>
        </w:rPr>
        <w:tab/>
      </w:r>
      <w:r>
        <w:rPr>
          <w:rStyle w:val="dn"/>
          <w:rFonts w:ascii="Tahoma" w:eastAsia="Tahoma" w:hAnsi="Tahoma" w:cs="Tahoma"/>
          <w:sz w:val="22"/>
          <w:szCs w:val="22"/>
        </w:rPr>
        <w:tab/>
        <w:t xml:space="preserve"> </w:t>
      </w:r>
    </w:p>
    <w:p w14:paraId="2F4D5E00" w14:textId="404921A2" w:rsidR="00C95A97" w:rsidRDefault="00C95A97" w:rsidP="00C95A97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bankovní spojení:</w:t>
      </w:r>
      <w:r>
        <w:rPr>
          <w:rStyle w:val="dn"/>
          <w:rFonts w:ascii="Tahoma" w:hAnsi="Tahoma"/>
          <w:sz w:val="22"/>
          <w:szCs w:val="22"/>
        </w:rPr>
        <w:tab/>
        <w:t>FIO Banka, a.s.</w:t>
      </w:r>
    </w:p>
    <w:p w14:paraId="461BFCB1" w14:textId="6784D454" w:rsidR="00C95A97" w:rsidRDefault="00C95A97" w:rsidP="00C95A97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číslo účtu:</w:t>
      </w:r>
      <w:r>
        <w:rPr>
          <w:rStyle w:val="dn"/>
          <w:rFonts w:ascii="Tahoma" w:hAnsi="Tahoma"/>
          <w:sz w:val="22"/>
          <w:szCs w:val="22"/>
        </w:rPr>
        <w:tab/>
        <w:t>2301568109/2010</w:t>
      </w:r>
    </w:p>
    <w:p w14:paraId="3AB9F236" w14:textId="01B144A2" w:rsidR="00C95A97" w:rsidRDefault="00C95A97" w:rsidP="00C95A97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 xml:space="preserve">Zapsána na obchodním rejstříku vedeném Městským soudem v Praze, sp zn. C 303631 </w:t>
      </w:r>
    </w:p>
    <w:p w14:paraId="191C58BB" w14:textId="77777777" w:rsidR="00C95A97" w:rsidRDefault="00C95A97" w:rsidP="00C95A97">
      <w:pPr>
        <w:spacing w:before="120"/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(dále jen „</w:t>
      </w:r>
      <w:r>
        <w:rPr>
          <w:rStyle w:val="dn"/>
          <w:rFonts w:ascii="Tahoma" w:hAnsi="Tahoma"/>
          <w:b/>
          <w:bCs/>
          <w:sz w:val="22"/>
          <w:szCs w:val="22"/>
        </w:rPr>
        <w:t>zhotovitel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</w:t>
      </w:r>
    </w:p>
    <w:p w14:paraId="4AAA7BD3" w14:textId="77777777" w:rsidR="006B3DAD" w:rsidRPr="00B772D7" w:rsidRDefault="006B3DAD" w:rsidP="00B772D7">
      <w:pPr>
        <w:spacing w:after="120" w:line="276" w:lineRule="auto"/>
        <w:rPr>
          <w:rFonts w:ascii="Tahoma" w:hAnsi="Tahoma" w:cs="Tahoma"/>
          <w:sz w:val="22"/>
          <w:szCs w:val="22"/>
        </w:rPr>
      </w:pPr>
    </w:p>
    <w:p w14:paraId="00E45859" w14:textId="3EB52DFF" w:rsidR="00C95A97" w:rsidRPr="00B772D7" w:rsidRDefault="00C95A97" w:rsidP="003B1CB2">
      <w:pPr>
        <w:pStyle w:val="Odstavecseseznamem"/>
        <w:numPr>
          <w:ilvl w:val="0"/>
          <w:numId w:val="4"/>
        </w:numPr>
        <w:spacing w:after="120" w:line="276" w:lineRule="auto"/>
        <w:ind w:left="426"/>
        <w:contextualSpacing w:val="0"/>
        <w:jc w:val="both"/>
        <w:rPr>
          <w:rFonts w:ascii="Tahoma" w:hAnsi="Tahoma" w:cs="Tahoma"/>
          <w:sz w:val="22"/>
          <w:szCs w:val="22"/>
        </w:rPr>
      </w:pPr>
      <w:r w:rsidRPr="00B772D7">
        <w:rPr>
          <w:rFonts w:ascii="Tahoma" w:hAnsi="Tahoma" w:cs="Tahoma"/>
          <w:sz w:val="22"/>
          <w:szCs w:val="22"/>
        </w:rPr>
        <w:t>Smluvní strany shodně konstatují, že spolu dne 15. 1. 2025, uzavřel</w:t>
      </w:r>
      <w:r w:rsidR="003B1CB2">
        <w:rPr>
          <w:rFonts w:ascii="Tahoma" w:hAnsi="Tahoma" w:cs="Tahoma"/>
          <w:sz w:val="22"/>
          <w:szCs w:val="22"/>
        </w:rPr>
        <w:t>y</w:t>
      </w:r>
      <w:r w:rsidRPr="00B772D7">
        <w:rPr>
          <w:rFonts w:ascii="Tahoma" w:hAnsi="Tahoma" w:cs="Tahoma"/>
          <w:sz w:val="22"/>
          <w:szCs w:val="22"/>
        </w:rPr>
        <w:t xml:space="preserve"> smlouvu o zhotovení studie stavby, jejímž předmětem je zpracování „Studie interiéru domova Hortenzie,“ dále jen Smlouva. </w:t>
      </w:r>
    </w:p>
    <w:p w14:paraId="20D27A33" w14:textId="6B68FB07" w:rsidR="00C95A97" w:rsidRPr="00B772D7" w:rsidRDefault="00C95A97" w:rsidP="003B1CB2">
      <w:pPr>
        <w:pStyle w:val="Odstavecseseznamem"/>
        <w:numPr>
          <w:ilvl w:val="0"/>
          <w:numId w:val="4"/>
        </w:numPr>
        <w:spacing w:after="120" w:line="276" w:lineRule="auto"/>
        <w:ind w:left="426"/>
        <w:contextualSpacing w:val="0"/>
        <w:jc w:val="both"/>
        <w:rPr>
          <w:rFonts w:ascii="Tahoma" w:hAnsi="Tahoma" w:cs="Tahoma"/>
          <w:sz w:val="22"/>
          <w:szCs w:val="22"/>
        </w:rPr>
      </w:pPr>
      <w:r w:rsidRPr="00B772D7">
        <w:rPr>
          <w:rFonts w:ascii="Tahoma" w:hAnsi="Tahoma" w:cs="Tahoma"/>
          <w:sz w:val="22"/>
          <w:szCs w:val="22"/>
        </w:rPr>
        <w:t xml:space="preserve">Smyslem a účelem uzavření tohoto dodatku číslo 1 Smlouvy je prodloužení termínu k předání díla ze strany </w:t>
      </w:r>
      <w:r w:rsidR="003B1CB2">
        <w:rPr>
          <w:rFonts w:ascii="Tahoma" w:hAnsi="Tahoma" w:cs="Tahoma"/>
          <w:sz w:val="22"/>
          <w:szCs w:val="22"/>
        </w:rPr>
        <w:t>Z</w:t>
      </w:r>
      <w:r w:rsidRPr="00B772D7">
        <w:rPr>
          <w:rFonts w:ascii="Tahoma" w:hAnsi="Tahoma" w:cs="Tahoma"/>
          <w:sz w:val="22"/>
          <w:szCs w:val="22"/>
        </w:rPr>
        <w:t xml:space="preserve">hotovitele. </w:t>
      </w:r>
    </w:p>
    <w:p w14:paraId="7147E8B7" w14:textId="22809DA2" w:rsidR="00C95A97" w:rsidRPr="00B772D7" w:rsidRDefault="00C95A97" w:rsidP="003B1CB2">
      <w:pPr>
        <w:pStyle w:val="Odstavecseseznamem"/>
        <w:numPr>
          <w:ilvl w:val="0"/>
          <w:numId w:val="4"/>
        </w:numPr>
        <w:spacing w:after="120" w:line="276" w:lineRule="auto"/>
        <w:ind w:left="426"/>
        <w:contextualSpacing w:val="0"/>
        <w:jc w:val="both"/>
        <w:rPr>
          <w:rFonts w:ascii="Tahoma" w:hAnsi="Tahoma" w:cs="Tahoma"/>
          <w:sz w:val="22"/>
          <w:szCs w:val="22"/>
        </w:rPr>
      </w:pPr>
      <w:r w:rsidRPr="00B772D7">
        <w:rPr>
          <w:rFonts w:ascii="Tahoma" w:hAnsi="Tahoma" w:cs="Tahoma"/>
          <w:sz w:val="22"/>
          <w:szCs w:val="22"/>
        </w:rPr>
        <w:t xml:space="preserve">Smluvní strany si ve Smlouvě (čl. IV odst. 1. </w:t>
      </w:r>
      <w:proofErr w:type="gramStart"/>
      <w:r w:rsidRPr="00B772D7">
        <w:rPr>
          <w:rFonts w:ascii="Tahoma" w:hAnsi="Tahoma" w:cs="Tahoma"/>
          <w:sz w:val="22"/>
          <w:szCs w:val="22"/>
        </w:rPr>
        <w:t>Smlouvy)  ujednaly</w:t>
      </w:r>
      <w:proofErr w:type="gramEnd"/>
      <w:r w:rsidRPr="00B772D7">
        <w:rPr>
          <w:rFonts w:ascii="Tahoma" w:hAnsi="Tahoma" w:cs="Tahoma"/>
          <w:sz w:val="22"/>
          <w:szCs w:val="22"/>
        </w:rPr>
        <w:t xml:space="preserve">, že </w:t>
      </w:r>
      <w:proofErr w:type="gramStart"/>
      <w:r w:rsidRPr="00B772D7">
        <w:rPr>
          <w:rFonts w:ascii="Tahoma" w:hAnsi="Tahoma" w:cs="Tahoma"/>
          <w:sz w:val="22"/>
          <w:szCs w:val="22"/>
        </w:rPr>
        <w:t xml:space="preserve">„ </w:t>
      </w:r>
      <w:r w:rsidR="00B772D7" w:rsidRPr="00B772D7">
        <w:rPr>
          <w:rFonts w:ascii="Tahoma" w:hAnsi="Tahoma" w:cs="Tahoma"/>
          <w:i/>
          <w:iCs/>
          <w:sz w:val="22"/>
          <w:szCs w:val="22"/>
        </w:rPr>
        <w:t>Z</w:t>
      </w:r>
      <w:r w:rsidRPr="00B772D7">
        <w:rPr>
          <w:rFonts w:ascii="Tahoma" w:hAnsi="Tahoma" w:cs="Tahoma"/>
          <w:i/>
          <w:iCs/>
          <w:sz w:val="22"/>
          <w:szCs w:val="22"/>
        </w:rPr>
        <w:t>hotovitel</w:t>
      </w:r>
      <w:proofErr w:type="gramEnd"/>
      <w:r w:rsidRPr="00B772D7">
        <w:rPr>
          <w:rFonts w:ascii="Tahoma" w:hAnsi="Tahoma" w:cs="Tahoma"/>
          <w:i/>
          <w:iCs/>
          <w:sz w:val="22"/>
          <w:szCs w:val="22"/>
        </w:rPr>
        <w:t xml:space="preserve"> je povinen provést (tj. dokončit a předat Objednateli) jednotlivé části díla do 140 dnů ode dne nabytí účinnosti této smlouvy</w:t>
      </w:r>
      <w:r w:rsidRPr="00B772D7">
        <w:rPr>
          <w:rFonts w:ascii="Tahoma" w:hAnsi="Tahoma" w:cs="Tahoma"/>
          <w:sz w:val="22"/>
          <w:szCs w:val="22"/>
        </w:rPr>
        <w:t>.</w:t>
      </w:r>
      <w:r w:rsidR="00B772D7" w:rsidRPr="00B772D7">
        <w:rPr>
          <w:rFonts w:ascii="Tahoma" w:hAnsi="Tahoma" w:cs="Tahoma"/>
          <w:sz w:val="22"/>
          <w:szCs w:val="22"/>
        </w:rPr>
        <w:t>“</w:t>
      </w:r>
    </w:p>
    <w:p w14:paraId="5B0C865D" w14:textId="5F3CA1AE" w:rsidR="00C95A97" w:rsidRPr="00B772D7" w:rsidRDefault="00C95A97" w:rsidP="003B1CB2">
      <w:pPr>
        <w:pStyle w:val="Odstavecseseznamem"/>
        <w:numPr>
          <w:ilvl w:val="0"/>
          <w:numId w:val="4"/>
        </w:numPr>
        <w:spacing w:after="120" w:line="276" w:lineRule="auto"/>
        <w:ind w:left="426"/>
        <w:contextualSpacing w:val="0"/>
        <w:jc w:val="both"/>
        <w:rPr>
          <w:rFonts w:ascii="Tahoma" w:hAnsi="Tahoma" w:cs="Tahoma"/>
          <w:sz w:val="22"/>
          <w:szCs w:val="22"/>
        </w:rPr>
      </w:pPr>
      <w:r w:rsidRPr="00B772D7">
        <w:rPr>
          <w:rFonts w:ascii="Tahoma" w:hAnsi="Tahoma" w:cs="Tahoma"/>
          <w:sz w:val="22"/>
          <w:szCs w:val="22"/>
        </w:rPr>
        <w:t>Smluvní strany si tímto dodatkem číslo 1 dohodl</w:t>
      </w:r>
      <w:r w:rsidR="003B1CB2">
        <w:rPr>
          <w:rFonts w:ascii="Tahoma" w:hAnsi="Tahoma" w:cs="Tahoma"/>
          <w:sz w:val="22"/>
          <w:szCs w:val="22"/>
        </w:rPr>
        <w:t>y</w:t>
      </w:r>
      <w:r w:rsidRPr="00B772D7">
        <w:rPr>
          <w:rFonts w:ascii="Tahoma" w:hAnsi="Tahoma" w:cs="Tahoma"/>
          <w:sz w:val="22"/>
          <w:szCs w:val="22"/>
        </w:rPr>
        <w:t xml:space="preserve">, že původní článek IV odst. </w:t>
      </w:r>
      <w:proofErr w:type="gramStart"/>
      <w:r w:rsidR="003B1CB2">
        <w:rPr>
          <w:rFonts w:ascii="Tahoma" w:hAnsi="Tahoma" w:cs="Tahoma"/>
          <w:sz w:val="22"/>
          <w:szCs w:val="22"/>
        </w:rPr>
        <w:t>1</w:t>
      </w:r>
      <w:r w:rsidRPr="00B772D7">
        <w:rPr>
          <w:rFonts w:ascii="Tahoma" w:hAnsi="Tahoma" w:cs="Tahoma"/>
          <w:sz w:val="22"/>
          <w:szCs w:val="22"/>
        </w:rPr>
        <w:t xml:space="preserve">  </w:t>
      </w:r>
      <w:r w:rsidR="00B772D7" w:rsidRPr="00B772D7">
        <w:rPr>
          <w:rFonts w:ascii="Tahoma" w:hAnsi="Tahoma" w:cs="Tahoma"/>
          <w:sz w:val="22"/>
          <w:szCs w:val="22"/>
        </w:rPr>
        <w:t>Smlouvy</w:t>
      </w:r>
      <w:proofErr w:type="gramEnd"/>
      <w:r w:rsidR="00B772D7" w:rsidRPr="00B772D7">
        <w:rPr>
          <w:rFonts w:ascii="Tahoma" w:hAnsi="Tahoma" w:cs="Tahoma"/>
          <w:sz w:val="22"/>
          <w:szCs w:val="22"/>
        </w:rPr>
        <w:t xml:space="preserve"> se mění a nově zní </w:t>
      </w:r>
      <w:proofErr w:type="gramStart"/>
      <w:r w:rsidR="00B772D7" w:rsidRPr="00B772D7">
        <w:rPr>
          <w:rFonts w:ascii="Tahoma" w:hAnsi="Tahoma" w:cs="Tahoma"/>
          <w:sz w:val="22"/>
          <w:szCs w:val="22"/>
        </w:rPr>
        <w:t>takto :</w:t>
      </w:r>
      <w:proofErr w:type="gramEnd"/>
      <w:r w:rsidR="00B772D7" w:rsidRPr="00B772D7">
        <w:rPr>
          <w:rFonts w:ascii="Tahoma" w:hAnsi="Tahoma" w:cs="Tahoma"/>
          <w:sz w:val="22"/>
          <w:szCs w:val="22"/>
        </w:rPr>
        <w:t xml:space="preserve"> „</w:t>
      </w:r>
      <w:r w:rsidR="00B772D7" w:rsidRPr="00B772D7">
        <w:rPr>
          <w:rFonts w:ascii="Tahoma" w:hAnsi="Tahoma" w:cs="Tahoma"/>
          <w:i/>
          <w:iCs/>
          <w:sz w:val="22"/>
          <w:szCs w:val="22"/>
        </w:rPr>
        <w:t>Zhotovitel je povinen provést (tj. dokončit a předat Objednateli) jednotlivé části díla do 1</w:t>
      </w:r>
      <w:r w:rsidR="003B1CB2">
        <w:rPr>
          <w:rFonts w:ascii="Tahoma" w:hAnsi="Tahoma" w:cs="Tahoma"/>
          <w:i/>
          <w:iCs/>
          <w:sz w:val="22"/>
          <w:szCs w:val="22"/>
        </w:rPr>
        <w:t>7</w:t>
      </w:r>
      <w:r w:rsidR="00B772D7" w:rsidRPr="00B772D7">
        <w:rPr>
          <w:rFonts w:ascii="Tahoma" w:hAnsi="Tahoma" w:cs="Tahoma"/>
          <w:i/>
          <w:iCs/>
          <w:sz w:val="22"/>
          <w:szCs w:val="22"/>
        </w:rPr>
        <w:t>.</w:t>
      </w:r>
      <w:r w:rsidR="004D61C3">
        <w:rPr>
          <w:rFonts w:ascii="Tahoma" w:hAnsi="Tahoma" w:cs="Tahoma"/>
          <w:i/>
          <w:iCs/>
          <w:sz w:val="22"/>
          <w:szCs w:val="22"/>
        </w:rPr>
        <w:t>6</w:t>
      </w:r>
      <w:r w:rsidR="00B772D7" w:rsidRPr="00B772D7">
        <w:rPr>
          <w:rFonts w:ascii="Tahoma" w:hAnsi="Tahoma" w:cs="Tahoma"/>
          <w:i/>
          <w:iCs/>
          <w:sz w:val="22"/>
          <w:szCs w:val="22"/>
        </w:rPr>
        <w:t>.2025</w:t>
      </w:r>
      <w:r w:rsidR="00B772D7" w:rsidRPr="00B772D7">
        <w:rPr>
          <w:rFonts w:ascii="Tahoma" w:hAnsi="Tahoma" w:cs="Tahoma"/>
          <w:sz w:val="22"/>
          <w:szCs w:val="22"/>
        </w:rPr>
        <w:t>.“</w:t>
      </w:r>
    </w:p>
    <w:p w14:paraId="5D8800DE" w14:textId="77777777" w:rsidR="00B772D7" w:rsidRPr="00B772D7" w:rsidRDefault="00B772D7" w:rsidP="003B1CB2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426"/>
        <w:contextualSpacing w:val="0"/>
        <w:jc w:val="both"/>
        <w:rPr>
          <w:rFonts w:ascii="Tahoma" w:hAnsi="Tahoma" w:cs="Tahoma"/>
          <w:sz w:val="22"/>
          <w:szCs w:val="22"/>
        </w:rPr>
      </w:pPr>
      <w:r w:rsidRPr="00B772D7">
        <w:rPr>
          <w:rFonts w:ascii="Tahoma" w:hAnsi="Tahoma" w:cs="Tahoma"/>
          <w:sz w:val="22"/>
          <w:szCs w:val="22"/>
        </w:rPr>
        <w:t xml:space="preserve">V ostatních ujednáních, nedotčených tímto dodatkem, zůstává Smlouva beze změny.  </w:t>
      </w:r>
    </w:p>
    <w:p w14:paraId="45962E13" w14:textId="5892616C" w:rsidR="00B772D7" w:rsidRPr="00B772D7" w:rsidRDefault="00B772D7" w:rsidP="00B772D7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426"/>
        <w:contextualSpacing w:val="0"/>
        <w:jc w:val="both"/>
        <w:rPr>
          <w:rFonts w:ascii="Tahoma" w:hAnsi="Tahoma" w:cs="Tahoma"/>
          <w:sz w:val="22"/>
          <w:szCs w:val="22"/>
        </w:rPr>
      </w:pPr>
      <w:r w:rsidRPr="00B772D7">
        <w:rPr>
          <w:rFonts w:ascii="Tahoma" w:hAnsi="Tahoma" w:cs="Tahoma"/>
          <w:bCs/>
          <w:iCs/>
          <w:sz w:val="22"/>
          <w:szCs w:val="22"/>
        </w:rPr>
        <w:t>Smluvní</w:t>
      </w:r>
      <w:r w:rsidRPr="00B772D7">
        <w:rPr>
          <w:rFonts w:ascii="Tahoma" w:hAnsi="Tahoma" w:cs="Tahoma"/>
          <w:sz w:val="22"/>
          <w:szCs w:val="22"/>
        </w:rPr>
        <w:t xml:space="preserve"> strany prohlašují, že se seznámily s celým textem dodatku č. 1 a s celým obsahem dodatku Smlouvy souhlasí.</w:t>
      </w:r>
    </w:p>
    <w:p w14:paraId="2D72582F" w14:textId="100BC754" w:rsidR="00B772D7" w:rsidRPr="00B772D7" w:rsidRDefault="00B772D7" w:rsidP="00B772D7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426"/>
        <w:contextualSpacing w:val="0"/>
        <w:jc w:val="both"/>
        <w:rPr>
          <w:rFonts w:ascii="Tahoma" w:hAnsi="Tahoma" w:cs="Tahoma"/>
          <w:sz w:val="22"/>
          <w:szCs w:val="22"/>
        </w:rPr>
      </w:pPr>
      <w:r w:rsidRPr="00B772D7">
        <w:rPr>
          <w:rFonts w:ascii="Tahoma" w:hAnsi="Tahoma" w:cs="Tahoma"/>
          <w:bCs/>
          <w:iCs/>
          <w:sz w:val="22"/>
          <w:szCs w:val="22"/>
        </w:rPr>
        <w:lastRenderedPageBreak/>
        <w:t>Tento dodatek Smlouvy</w:t>
      </w:r>
      <w:r w:rsidRPr="00B772D7">
        <w:rPr>
          <w:rFonts w:ascii="Tahoma" w:hAnsi="Tahoma" w:cs="Tahoma"/>
          <w:iCs/>
          <w:sz w:val="22"/>
          <w:szCs w:val="22"/>
        </w:rPr>
        <w:t xml:space="preserve"> je vyhotoven ve dvou (2) stejnopisech s platností originálu, podepsaných všemi účastníky.</w:t>
      </w:r>
    </w:p>
    <w:p w14:paraId="78946131" w14:textId="77777777" w:rsidR="00B772D7" w:rsidRDefault="00B772D7" w:rsidP="00B772D7"/>
    <w:p w14:paraId="608C01E0" w14:textId="77777777" w:rsidR="00B772D7" w:rsidRDefault="00B772D7" w:rsidP="00B772D7"/>
    <w:p w14:paraId="4D79FE3B" w14:textId="30BC282E" w:rsidR="00B772D7" w:rsidRDefault="00B772D7" w:rsidP="00B772D7">
      <w:r>
        <w:t>Ve Frenštátě p. R. dne 15.5.2025</w:t>
      </w:r>
    </w:p>
    <w:p w14:paraId="64274801" w14:textId="77777777" w:rsidR="00B772D7" w:rsidRDefault="00B772D7" w:rsidP="00B772D7"/>
    <w:p w14:paraId="1E49698C" w14:textId="77777777" w:rsidR="00B772D7" w:rsidRDefault="00B772D7" w:rsidP="00B772D7"/>
    <w:p w14:paraId="48F8E8E7" w14:textId="77777777" w:rsidR="00B772D7" w:rsidRDefault="00B772D7" w:rsidP="00B772D7"/>
    <w:p w14:paraId="3CF48934" w14:textId="77777777" w:rsidR="00B772D7" w:rsidRDefault="00B772D7" w:rsidP="00B772D7"/>
    <w:p w14:paraId="1C5071B0" w14:textId="2DBC64C8" w:rsidR="00B772D7" w:rsidRDefault="00B772D7" w:rsidP="00B772D7">
      <w:r>
        <w:tab/>
        <w:t>_______________________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6E0919C8" w14:textId="6A5E60DF" w:rsidR="00B772D7" w:rsidRDefault="00B772D7" w:rsidP="00B772D7">
      <w:r>
        <w:tab/>
        <w:t xml:space="preserve">       Za Objednatele</w:t>
      </w:r>
      <w:r>
        <w:tab/>
      </w:r>
      <w:r>
        <w:tab/>
      </w:r>
      <w:r>
        <w:tab/>
      </w:r>
      <w:r>
        <w:tab/>
      </w:r>
      <w:r>
        <w:tab/>
        <w:t xml:space="preserve">      Za Zhotovitele</w:t>
      </w:r>
    </w:p>
    <w:p w14:paraId="2B18E4D7" w14:textId="2E6DB555" w:rsidR="00B772D7" w:rsidRDefault="00B772D7" w:rsidP="00B772D7">
      <w:r>
        <w:tab/>
        <w:t>Mgr. Marian Žárský, ředitel</w:t>
      </w:r>
      <w:r>
        <w:tab/>
      </w:r>
      <w:r>
        <w:tab/>
      </w:r>
      <w:r>
        <w:tab/>
      </w:r>
      <w:r>
        <w:tab/>
        <w:t xml:space="preserve">Ondřej Eliáš, jednatel </w:t>
      </w:r>
    </w:p>
    <w:p w14:paraId="3929514F" w14:textId="1678D24F" w:rsidR="00B772D7" w:rsidRPr="00C95A97" w:rsidRDefault="00B772D7" w:rsidP="00B772D7">
      <w:r>
        <w:tab/>
        <w:t>Domov Hortenzie p.o.</w:t>
      </w:r>
      <w:r>
        <w:tab/>
      </w:r>
      <w:r>
        <w:tab/>
      </w:r>
      <w:r>
        <w:tab/>
      </w:r>
      <w:r>
        <w:tab/>
        <w:t>RMBA Architekti s.r.o.</w:t>
      </w:r>
    </w:p>
    <w:sectPr w:rsidR="00B772D7" w:rsidRPr="00C9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0065"/>
    <w:multiLevelType w:val="hybridMultilevel"/>
    <w:tmpl w:val="1624CE86"/>
    <w:numStyleLink w:val="Importovanstyl1"/>
  </w:abstractNum>
  <w:abstractNum w:abstractNumId="1" w15:restartNumberingAfterBreak="0">
    <w:nsid w:val="1F122C18"/>
    <w:multiLevelType w:val="hybridMultilevel"/>
    <w:tmpl w:val="8E863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E67CE"/>
    <w:multiLevelType w:val="hybridMultilevel"/>
    <w:tmpl w:val="8AA2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26B49"/>
    <w:multiLevelType w:val="hybridMultilevel"/>
    <w:tmpl w:val="1624CE86"/>
    <w:styleLink w:val="Importovanstyl1"/>
    <w:lvl w:ilvl="0" w:tplc="77A0BCCA">
      <w:start w:val="1"/>
      <w:numFmt w:val="decimal"/>
      <w:lvlText w:val="%1."/>
      <w:lvlJc w:val="left"/>
      <w:pPr>
        <w:tabs>
          <w:tab w:val="left" w:pos="2835"/>
        </w:tabs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0307696">
      <w:start w:val="1"/>
      <w:numFmt w:val="lowerLetter"/>
      <w:lvlText w:val="%2."/>
      <w:lvlJc w:val="left"/>
      <w:pPr>
        <w:tabs>
          <w:tab w:val="left" w:pos="2835"/>
        </w:tabs>
        <w:ind w:left="114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BEDC34">
      <w:start w:val="1"/>
      <w:numFmt w:val="lowerRoman"/>
      <w:lvlText w:val="%3."/>
      <w:lvlJc w:val="left"/>
      <w:pPr>
        <w:tabs>
          <w:tab w:val="left" w:pos="2835"/>
        </w:tabs>
        <w:ind w:left="1866" w:hanging="3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907100">
      <w:start w:val="1"/>
      <w:numFmt w:val="decimal"/>
      <w:lvlText w:val="%4."/>
      <w:lvlJc w:val="left"/>
      <w:pPr>
        <w:tabs>
          <w:tab w:val="left" w:pos="2835"/>
        </w:tabs>
        <w:ind w:left="258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1047B0">
      <w:start w:val="1"/>
      <w:numFmt w:val="lowerLetter"/>
      <w:lvlText w:val="%5."/>
      <w:lvlJc w:val="left"/>
      <w:pPr>
        <w:tabs>
          <w:tab w:val="left" w:pos="2835"/>
        </w:tabs>
        <w:ind w:left="330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428A8">
      <w:start w:val="1"/>
      <w:numFmt w:val="lowerRoman"/>
      <w:lvlText w:val="%6."/>
      <w:lvlJc w:val="left"/>
      <w:pPr>
        <w:tabs>
          <w:tab w:val="left" w:pos="2835"/>
        </w:tabs>
        <w:ind w:left="4026" w:hanging="3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8000FC">
      <w:start w:val="1"/>
      <w:numFmt w:val="decimal"/>
      <w:lvlText w:val="%7."/>
      <w:lvlJc w:val="left"/>
      <w:pPr>
        <w:tabs>
          <w:tab w:val="left" w:pos="2835"/>
        </w:tabs>
        <w:ind w:left="474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C4F8C">
      <w:start w:val="1"/>
      <w:numFmt w:val="lowerLetter"/>
      <w:lvlText w:val="%8."/>
      <w:lvlJc w:val="left"/>
      <w:pPr>
        <w:tabs>
          <w:tab w:val="left" w:pos="2835"/>
        </w:tabs>
        <w:ind w:left="546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6127A">
      <w:start w:val="1"/>
      <w:numFmt w:val="lowerRoman"/>
      <w:lvlText w:val="%9."/>
      <w:lvlJc w:val="left"/>
      <w:pPr>
        <w:tabs>
          <w:tab w:val="left" w:pos="2835"/>
        </w:tabs>
        <w:ind w:left="6186" w:hanging="3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87025772">
    <w:abstractNumId w:val="3"/>
  </w:num>
  <w:num w:numId="2" w16cid:durableId="879125814">
    <w:abstractNumId w:val="0"/>
  </w:num>
  <w:num w:numId="3" w16cid:durableId="794060900">
    <w:abstractNumId w:val="0"/>
    <w:lvlOverride w:ilvl="0">
      <w:lvl w:ilvl="0" w:tplc="DE1467FC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C3E3C16">
        <w:start w:val="1"/>
        <w:numFmt w:val="lowerLetter"/>
        <w:lvlText w:val="%2."/>
        <w:lvlJc w:val="left"/>
        <w:pPr>
          <w:ind w:left="114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52BEB2">
        <w:start w:val="1"/>
        <w:numFmt w:val="lowerRoman"/>
        <w:lvlText w:val="%3."/>
        <w:lvlJc w:val="left"/>
        <w:pPr>
          <w:ind w:left="1866" w:hanging="38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BCC802">
        <w:start w:val="1"/>
        <w:numFmt w:val="decimal"/>
        <w:lvlText w:val="%4."/>
        <w:lvlJc w:val="left"/>
        <w:pPr>
          <w:ind w:left="258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6020C6">
        <w:start w:val="1"/>
        <w:numFmt w:val="lowerLetter"/>
        <w:lvlText w:val="%5."/>
        <w:lvlJc w:val="left"/>
        <w:pPr>
          <w:ind w:left="330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FCE8CA">
        <w:start w:val="1"/>
        <w:numFmt w:val="lowerRoman"/>
        <w:lvlText w:val="%6."/>
        <w:lvlJc w:val="left"/>
        <w:pPr>
          <w:ind w:left="4026" w:hanging="38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809A62">
        <w:start w:val="1"/>
        <w:numFmt w:val="decimal"/>
        <w:lvlText w:val="%7."/>
        <w:lvlJc w:val="left"/>
        <w:pPr>
          <w:ind w:left="474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389558">
        <w:start w:val="1"/>
        <w:numFmt w:val="lowerLetter"/>
        <w:lvlText w:val="%8."/>
        <w:lvlJc w:val="left"/>
        <w:pPr>
          <w:ind w:left="546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122090">
        <w:start w:val="1"/>
        <w:numFmt w:val="lowerRoman"/>
        <w:lvlText w:val="%9."/>
        <w:lvlJc w:val="left"/>
        <w:pPr>
          <w:ind w:left="6186" w:hanging="38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91386908">
    <w:abstractNumId w:val="2"/>
  </w:num>
  <w:num w:numId="5" w16cid:durableId="86960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97"/>
    <w:rsid w:val="00094BA4"/>
    <w:rsid w:val="000B0F71"/>
    <w:rsid w:val="000C2AF4"/>
    <w:rsid w:val="000E267E"/>
    <w:rsid w:val="000F5F8D"/>
    <w:rsid w:val="00101CE7"/>
    <w:rsid w:val="00154F35"/>
    <w:rsid w:val="00280C7C"/>
    <w:rsid w:val="00291086"/>
    <w:rsid w:val="002B4860"/>
    <w:rsid w:val="002D14EF"/>
    <w:rsid w:val="002D5EB2"/>
    <w:rsid w:val="0037366E"/>
    <w:rsid w:val="003A3425"/>
    <w:rsid w:val="003B1CB2"/>
    <w:rsid w:val="003B2D1B"/>
    <w:rsid w:val="003D229E"/>
    <w:rsid w:val="00463C61"/>
    <w:rsid w:val="0048206B"/>
    <w:rsid w:val="004D61C3"/>
    <w:rsid w:val="004F7D69"/>
    <w:rsid w:val="00574E65"/>
    <w:rsid w:val="00577B42"/>
    <w:rsid w:val="00592141"/>
    <w:rsid w:val="005A3114"/>
    <w:rsid w:val="005C05C5"/>
    <w:rsid w:val="005D3A01"/>
    <w:rsid w:val="005E6694"/>
    <w:rsid w:val="0063100F"/>
    <w:rsid w:val="006B3DAD"/>
    <w:rsid w:val="006F1ADD"/>
    <w:rsid w:val="00717584"/>
    <w:rsid w:val="007210F9"/>
    <w:rsid w:val="008217FE"/>
    <w:rsid w:val="008A18EC"/>
    <w:rsid w:val="008B3141"/>
    <w:rsid w:val="008C7DFB"/>
    <w:rsid w:val="008E5A50"/>
    <w:rsid w:val="00943098"/>
    <w:rsid w:val="009D589B"/>
    <w:rsid w:val="009D62E9"/>
    <w:rsid w:val="00A277E0"/>
    <w:rsid w:val="00A42D3A"/>
    <w:rsid w:val="00AA4D93"/>
    <w:rsid w:val="00AB771F"/>
    <w:rsid w:val="00AE2AD7"/>
    <w:rsid w:val="00B772D7"/>
    <w:rsid w:val="00BA345A"/>
    <w:rsid w:val="00BB693A"/>
    <w:rsid w:val="00BD0A37"/>
    <w:rsid w:val="00C87E2F"/>
    <w:rsid w:val="00C95A97"/>
    <w:rsid w:val="00CE1895"/>
    <w:rsid w:val="00D46C6F"/>
    <w:rsid w:val="00D9161F"/>
    <w:rsid w:val="00E37587"/>
    <w:rsid w:val="00EB30DC"/>
    <w:rsid w:val="00F01170"/>
    <w:rsid w:val="00F102F8"/>
    <w:rsid w:val="00F15517"/>
    <w:rsid w:val="00F24537"/>
    <w:rsid w:val="00F85614"/>
    <w:rsid w:val="00FE75B8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407D"/>
  <w15:chartTrackingRefBased/>
  <w15:docId w15:val="{7D74B2A0-DC77-465A-B548-7A6FDBDB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95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5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5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5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5A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5A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5A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5A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5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5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5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5A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5A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5A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5A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5A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5A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5A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5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5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5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5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5A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C95A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5A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5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5A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5A97"/>
    <w:rPr>
      <w:b/>
      <w:bCs/>
      <w:smallCaps/>
      <w:color w:val="0F4761" w:themeColor="accent1" w:themeShade="BF"/>
      <w:spacing w:val="5"/>
    </w:rPr>
  </w:style>
  <w:style w:type="character" w:customStyle="1" w:styleId="dn">
    <w:name w:val="Žádný"/>
    <w:rsid w:val="00C95A97"/>
  </w:style>
  <w:style w:type="numbering" w:customStyle="1" w:styleId="Importovanstyl1">
    <w:name w:val="Importovaný styl 1"/>
    <w:rsid w:val="00C95A97"/>
    <w:pPr>
      <w:numPr>
        <w:numId w:val="1"/>
      </w:numPr>
    </w:pPr>
  </w:style>
  <w:style w:type="paragraph" w:customStyle="1" w:styleId="dajeOSmluvnStran">
    <w:name w:val="ÚdajeOSmluvníStraně"/>
    <w:rsid w:val="00C9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57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Tom976 kana</dc:creator>
  <cp:keywords/>
  <dc:description/>
  <cp:lastModifiedBy>Zavadilova</cp:lastModifiedBy>
  <cp:revision>6</cp:revision>
  <cp:lastPrinted>2025-05-21T10:01:00Z</cp:lastPrinted>
  <dcterms:created xsi:type="dcterms:W3CDTF">2025-05-20T09:55:00Z</dcterms:created>
  <dcterms:modified xsi:type="dcterms:W3CDTF">2025-05-21T10:04:00Z</dcterms:modified>
</cp:coreProperties>
</file>