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941B" w14:textId="77777777" w:rsidR="0006543B" w:rsidRDefault="00000000">
      <w:pPr>
        <w:rPr>
          <w:sz w:val="2"/>
          <w:szCs w:val="2"/>
        </w:rPr>
      </w:pPr>
      <w:r>
        <w:pict w14:anchorId="676C945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33.15pt;margin-top:198.05pt;width:76.35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76C945C">
          <v:shape id="_x0000_s1030" type="#_x0000_t32" style="position:absolute;margin-left:122.1pt;margin-top:579.45pt;width:97.4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676C945D">
          <v:shape id="_x0000_s1029" type="#_x0000_t32" style="position:absolute;margin-left:118.3pt;margin-top:702.3pt;width:91.2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676C941C" w14:textId="77777777" w:rsidR="0006543B" w:rsidRDefault="00AD0ACB">
      <w:pPr>
        <w:pStyle w:val="Heading110"/>
        <w:framePr w:w="8366" w:h="1138" w:hRule="exact" w:wrap="none" w:vAnchor="page" w:hAnchor="page" w:x="2031" w:y="2142"/>
        <w:shd w:val="clear" w:color="auto" w:fill="auto"/>
        <w:spacing w:after="295"/>
        <w:ind w:right="360"/>
      </w:pPr>
      <w:bookmarkStart w:id="0" w:name="bookmark0"/>
      <w:r>
        <w:t>Kupní smlouva</w:t>
      </w:r>
      <w:bookmarkEnd w:id="0"/>
    </w:p>
    <w:p w14:paraId="676C941D" w14:textId="7A6D7D96" w:rsidR="0006543B" w:rsidRDefault="00AD0ACB">
      <w:pPr>
        <w:pStyle w:val="Bodytext30"/>
        <w:framePr w:w="8366" w:h="1138" w:hRule="exact" w:wrap="none" w:vAnchor="page" w:hAnchor="page" w:x="2031" w:y="2142"/>
        <w:shd w:val="clear" w:color="auto" w:fill="auto"/>
        <w:spacing w:before="0"/>
      </w:pPr>
      <w:r>
        <w:t xml:space="preserve">uzavřená ve smyslu </w:t>
      </w:r>
      <w:proofErr w:type="spellStart"/>
      <w:r>
        <w:t>ust</w:t>
      </w:r>
      <w:proofErr w:type="spellEnd"/>
      <w:r>
        <w:t xml:space="preserve">. § 2079 a násl. </w:t>
      </w:r>
      <w:r w:rsidR="00532574">
        <w:t>z</w:t>
      </w:r>
      <w:r>
        <w:t>ákona</w:t>
      </w:r>
      <w:r w:rsidR="00532574">
        <w:t xml:space="preserve"> č. </w:t>
      </w:r>
      <w:r>
        <w:t>89/2012 Sb</w:t>
      </w:r>
      <w:r w:rsidR="00532574">
        <w:t>.,</w:t>
      </w:r>
      <w:r>
        <w:t xml:space="preserve"> občanský zákoník, ve</w:t>
      </w:r>
      <w:r w:rsidR="00532574">
        <w:t xml:space="preserve"> znění </w:t>
      </w:r>
      <w:r>
        <w:t>pozd</w:t>
      </w:r>
      <w:r w:rsidR="00532574">
        <w:t>ě</w:t>
      </w:r>
      <w:r>
        <w:t>jších předpisů,</w:t>
      </w:r>
    </w:p>
    <w:p w14:paraId="676C941E" w14:textId="77777777" w:rsidR="0006543B" w:rsidRDefault="00AD0ACB">
      <w:pPr>
        <w:pStyle w:val="Bodytext30"/>
        <w:framePr w:w="8366" w:h="1138" w:hRule="exact" w:wrap="none" w:vAnchor="page" w:hAnchor="page" w:x="2031" w:y="2142"/>
        <w:shd w:val="clear" w:color="auto" w:fill="auto"/>
        <w:spacing w:before="0" w:after="0"/>
        <w:ind w:left="3540"/>
        <w:jc w:val="left"/>
      </w:pPr>
      <w:r>
        <w:t>(dále jen „občanský zákoník")</w:t>
      </w:r>
    </w:p>
    <w:p w14:paraId="676C941F" w14:textId="77777777" w:rsidR="0006543B" w:rsidRDefault="00AD0ACB">
      <w:pPr>
        <w:pStyle w:val="Heading210"/>
        <w:framePr w:w="8366" w:h="2067" w:hRule="exact" w:wrap="none" w:vAnchor="page" w:hAnchor="page" w:x="2031" w:y="3713"/>
        <w:numPr>
          <w:ilvl w:val="0"/>
          <w:numId w:val="1"/>
        </w:numPr>
        <w:shd w:val="clear" w:color="auto" w:fill="auto"/>
        <w:tabs>
          <w:tab w:val="left" w:pos="618"/>
        </w:tabs>
        <w:spacing w:before="0" w:after="110"/>
        <w:ind w:left="260" w:firstLine="0"/>
      </w:pPr>
      <w:bookmarkStart w:id="1" w:name="bookmark1"/>
      <w:r>
        <w:rPr>
          <w:rStyle w:val="Heading211"/>
          <w:b/>
          <w:bCs/>
        </w:rPr>
        <w:t>Smluvní strany</w:t>
      </w:r>
      <w:bookmarkEnd w:id="1"/>
    </w:p>
    <w:p w14:paraId="676C9420" w14:textId="77777777" w:rsidR="0006543B" w:rsidRDefault="00AD0ACB">
      <w:pPr>
        <w:pStyle w:val="Bodytext20"/>
        <w:framePr w:w="8366" w:h="2067" w:hRule="exact" w:wrap="none" w:vAnchor="page" w:hAnchor="page" w:x="2031" w:y="3713"/>
        <w:shd w:val="clear" w:color="auto" w:fill="auto"/>
        <w:spacing w:before="0"/>
        <w:ind w:left="580" w:right="5726" w:firstLine="0"/>
      </w:pPr>
      <w:r>
        <w:t>Obchodní firma:</w:t>
      </w:r>
      <w:r>
        <w:br/>
        <w:t>sídlo:</w:t>
      </w:r>
    </w:p>
    <w:p w14:paraId="676C9421" w14:textId="3A3CC237" w:rsidR="0006543B" w:rsidRDefault="00532574" w:rsidP="00532574">
      <w:pPr>
        <w:pStyle w:val="Bodytext20"/>
        <w:framePr w:w="8366" w:h="2067" w:hRule="exact" w:wrap="none" w:vAnchor="page" w:hAnchor="page" w:x="2031" w:y="3713"/>
        <w:shd w:val="clear" w:color="auto" w:fill="auto"/>
        <w:spacing w:before="0"/>
        <w:ind w:right="5726" w:firstLine="0"/>
        <w:jc w:val="left"/>
      </w:pPr>
      <w:r>
        <w:t xml:space="preserve">           </w:t>
      </w:r>
      <w:r w:rsidR="00AD0ACB">
        <w:t>IČO:</w:t>
      </w:r>
    </w:p>
    <w:p w14:paraId="676C9422" w14:textId="138D4C2B" w:rsidR="0006543B" w:rsidRDefault="00532574" w:rsidP="00532574">
      <w:pPr>
        <w:pStyle w:val="Bodytext20"/>
        <w:framePr w:w="8366" w:h="2067" w:hRule="exact" w:wrap="none" w:vAnchor="page" w:hAnchor="page" w:x="2031" w:y="3713"/>
        <w:shd w:val="clear" w:color="auto" w:fill="auto"/>
        <w:spacing w:before="0"/>
        <w:ind w:right="5726" w:firstLine="0"/>
      </w:pPr>
      <w:r>
        <w:t xml:space="preserve">           </w:t>
      </w:r>
      <w:r w:rsidR="00AD0ACB">
        <w:t>zastoupena:</w:t>
      </w:r>
    </w:p>
    <w:p w14:paraId="676C9423" w14:textId="183C7991" w:rsidR="0006543B" w:rsidRDefault="00532574" w:rsidP="00532574">
      <w:pPr>
        <w:pStyle w:val="Bodytext20"/>
        <w:framePr w:w="8366" w:h="2067" w:hRule="exact" w:wrap="none" w:vAnchor="page" w:hAnchor="page" w:x="2031" w:y="3713"/>
        <w:shd w:val="clear" w:color="auto" w:fill="auto"/>
        <w:spacing w:before="0" w:line="212" w:lineRule="exact"/>
        <w:ind w:right="5726" w:firstLine="0"/>
        <w:jc w:val="left"/>
      </w:pPr>
      <w:r>
        <w:t xml:space="preserve">           </w:t>
      </w:r>
      <w:r w:rsidR="00AD0ACB">
        <w:t>(dále jen „prodávající")</w:t>
      </w:r>
    </w:p>
    <w:p w14:paraId="676C9424" w14:textId="3F9FB9F6" w:rsidR="0006543B" w:rsidRDefault="00AD0ACB">
      <w:pPr>
        <w:pStyle w:val="Bodytext20"/>
        <w:framePr w:w="3888" w:h="1251" w:hRule="exact" w:wrap="none" w:vAnchor="page" w:hAnchor="page" w:x="6034" w:y="4138"/>
        <w:shd w:val="clear" w:color="auto" w:fill="auto"/>
        <w:spacing w:before="0" w:after="16" w:line="212" w:lineRule="exact"/>
        <w:ind w:firstLine="0"/>
        <w:jc w:val="left"/>
      </w:pPr>
      <w:r>
        <w:t>Hudební divadlo v Karl</w:t>
      </w:r>
      <w:r w:rsidR="00532574">
        <w:t>í</w:t>
      </w:r>
      <w:r>
        <w:t>ně</w:t>
      </w:r>
    </w:p>
    <w:p w14:paraId="676C9425" w14:textId="7AFFD7CB" w:rsidR="0006543B" w:rsidRDefault="00AD0ACB">
      <w:pPr>
        <w:pStyle w:val="Bodytext20"/>
        <w:framePr w:w="3888" w:h="1251" w:hRule="exact" w:wrap="none" w:vAnchor="page" w:hAnchor="page" w:x="6034" w:y="4138"/>
        <w:shd w:val="clear" w:color="auto" w:fill="auto"/>
        <w:spacing w:before="0" w:line="317" w:lineRule="exact"/>
        <w:ind w:firstLine="0"/>
        <w:jc w:val="left"/>
      </w:pPr>
      <w:r>
        <w:t>Křižíkova 283/10, Karlín, 186</w:t>
      </w:r>
      <w:r w:rsidR="00532574">
        <w:t xml:space="preserve"> </w:t>
      </w:r>
      <w:r>
        <w:t>00 Praha 8</w:t>
      </w:r>
    </w:p>
    <w:p w14:paraId="676C9426" w14:textId="77777777" w:rsidR="0006543B" w:rsidRDefault="00AD0ACB">
      <w:pPr>
        <w:pStyle w:val="Bodytext20"/>
        <w:framePr w:w="3888" w:h="1251" w:hRule="exact" w:wrap="none" w:vAnchor="page" w:hAnchor="page" w:x="6034" w:y="4138"/>
        <w:shd w:val="clear" w:color="auto" w:fill="auto"/>
        <w:spacing w:before="0" w:line="317" w:lineRule="exact"/>
        <w:ind w:firstLine="0"/>
        <w:jc w:val="left"/>
      </w:pPr>
      <w:r>
        <w:t>00064335</w:t>
      </w:r>
    </w:p>
    <w:p w14:paraId="676C9427" w14:textId="77777777" w:rsidR="0006543B" w:rsidRDefault="00AD0ACB">
      <w:pPr>
        <w:pStyle w:val="Bodytext20"/>
        <w:framePr w:w="3888" w:h="1251" w:hRule="exact" w:wrap="none" w:vAnchor="page" w:hAnchor="page" w:x="6034" w:y="4138"/>
        <w:shd w:val="clear" w:color="auto" w:fill="auto"/>
        <w:spacing w:before="0" w:line="317" w:lineRule="exact"/>
        <w:ind w:firstLine="0"/>
        <w:jc w:val="left"/>
      </w:pPr>
      <w:r>
        <w:t>Martinem Poupětem, technickým ředitelem</w:t>
      </w:r>
    </w:p>
    <w:p w14:paraId="676C9428" w14:textId="77777777" w:rsidR="0006543B" w:rsidRDefault="00AD0ACB">
      <w:pPr>
        <w:pStyle w:val="Bodytext20"/>
        <w:framePr w:w="1498" w:h="1017" w:hRule="exact" w:wrap="none" w:vAnchor="page" w:hAnchor="page" w:x="2487" w:y="6672"/>
        <w:shd w:val="clear" w:color="auto" w:fill="auto"/>
        <w:spacing w:before="0"/>
        <w:ind w:firstLine="0"/>
      </w:pPr>
      <w:r>
        <w:t>Obchodní firma: Sídlo:</w:t>
      </w:r>
    </w:p>
    <w:p w14:paraId="676C9429" w14:textId="77777777" w:rsidR="0006543B" w:rsidRDefault="00AD0ACB">
      <w:pPr>
        <w:pStyle w:val="Bodytext20"/>
        <w:framePr w:w="1498" w:h="1017" w:hRule="exact" w:wrap="none" w:vAnchor="page" w:hAnchor="page" w:x="2487" w:y="6672"/>
        <w:shd w:val="clear" w:color="auto" w:fill="auto"/>
        <w:spacing w:before="0"/>
        <w:ind w:firstLine="0"/>
      </w:pPr>
      <w:r>
        <w:t>IČO:</w:t>
      </w:r>
    </w:p>
    <w:p w14:paraId="676C942A" w14:textId="5AF309F9" w:rsidR="0006543B" w:rsidRDefault="00532574" w:rsidP="00532574">
      <w:pPr>
        <w:pStyle w:val="Bodytext20"/>
        <w:framePr w:w="8573" w:h="2298" w:hRule="exact" w:wrap="none" w:vAnchor="page" w:hAnchor="page" w:x="2031" w:y="6661"/>
        <w:shd w:val="clear" w:color="auto" w:fill="auto"/>
        <w:spacing w:before="0" w:line="317" w:lineRule="exact"/>
        <w:ind w:left="2709" w:hanging="400"/>
        <w:jc w:val="left"/>
      </w:pPr>
      <w:r>
        <w:t xml:space="preserve">                                 </w:t>
      </w:r>
      <w:r w:rsidR="00AD0ACB">
        <w:t>Agentura DIVINUS Kateřiny Brožové s.r.o.</w:t>
      </w:r>
    </w:p>
    <w:p w14:paraId="676C942B" w14:textId="09F0C05B" w:rsidR="0006543B" w:rsidRDefault="00532574" w:rsidP="00532574">
      <w:pPr>
        <w:pStyle w:val="Bodytext20"/>
        <w:framePr w:w="8573" w:h="2298" w:hRule="exact" w:wrap="none" w:vAnchor="page" w:hAnchor="page" w:x="2031" w:y="6661"/>
        <w:shd w:val="clear" w:color="auto" w:fill="auto"/>
        <w:spacing w:before="0" w:line="317" w:lineRule="exact"/>
        <w:ind w:left="2309" w:right="780" w:firstLine="0"/>
        <w:jc w:val="left"/>
      </w:pPr>
      <w:r>
        <w:t xml:space="preserve">                                 K</w:t>
      </w:r>
      <w:r w:rsidR="00AD0ACB">
        <w:t xml:space="preserve"> Rybníku 401, 252</w:t>
      </w:r>
      <w:r>
        <w:t xml:space="preserve"> </w:t>
      </w:r>
      <w:r w:rsidR="00AD0ACB">
        <w:t>42 Jesenice</w:t>
      </w:r>
      <w:r w:rsidR="00AD0ACB">
        <w:br/>
      </w:r>
      <w:r>
        <w:t xml:space="preserve">                                 </w:t>
      </w:r>
      <w:r w:rsidR="00AD0ACB">
        <w:t>09851925</w:t>
      </w:r>
    </w:p>
    <w:p w14:paraId="676C942C" w14:textId="6C976623" w:rsidR="0006543B" w:rsidRDefault="00532574" w:rsidP="00532574">
      <w:pPr>
        <w:pStyle w:val="Bodytext20"/>
        <w:framePr w:w="8573" w:h="2298" w:hRule="exact" w:wrap="none" w:vAnchor="page" w:hAnchor="page" w:x="2031" w:y="6661"/>
        <w:shd w:val="clear" w:color="auto" w:fill="auto"/>
        <w:spacing w:before="0" w:line="274" w:lineRule="exact"/>
        <w:ind w:firstLine="0"/>
      </w:pPr>
      <w:r>
        <w:t xml:space="preserve">         </w:t>
      </w:r>
      <w:r w:rsidR="00AD0ACB">
        <w:t>zapsaná v obchodním rejstříku vedeném Městským soudem v Praze, spisová značka C 343540</w:t>
      </w:r>
    </w:p>
    <w:p w14:paraId="676C942D" w14:textId="627855D4" w:rsidR="0006543B" w:rsidRDefault="00532574" w:rsidP="00532574">
      <w:pPr>
        <w:pStyle w:val="Bodytext20"/>
        <w:framePr w:w="8573" w:h="2298" w:hRule="exact" w:wrap="none" w:vAnchor="page" w:hAnchor="page" w:x="2031" w:y="6661"/>
        <w:shd w:val="clear" w:color="auto" w:fill="auto"/>
        <w:tabs>
          <w:tab w:val="left" w:pos="3974"/>
        </w:tabs>
        <w:spacing w:before="0" w:line="379" w:lineRule="exact"/>
        <w:ind w:firstLine="0"/>
        <w:jc w:val="left"/>
      </w:pPr>
      <w:r>
        <w:t xml:space="preserve">         </w:t>
      </w:r>
      <w:r w:rsidR="00AD0ACB">
        <w:t>zastoupena:</w:t>
      </w:r>
      <w:proofErr w:type="gramStart"/>
      <w:r w:rsidR="00AD0ACB">
        <w:tab/>
      </w:r>
      <w:r w:rsidR="00974B03">
        <w:t xml:space="preserve">  </w:t>
      </w:r>
      <w:r w:rsidR="00AD0ACB">
        <w:t>Kateřinou</w:t>
      </w:r>
      <w:proofErr w:type="gramEnd"/>
      <w:r w:rsidR="00AD0ACB">
        <w:t xml:space="preserve"> Brožovou, jednatelkou</w:t>
      </w:r>
    </w:p>
    <w:p w14:paraId="676C942E" w14:textId="084616B6" w:rsidR="0006543B" w:rsidRDefault="00532574" w:rsidP="00532574">
      <w:pPr>
        <w:pStyle w:val="Bodytext20"/>
        <w:framePr w:w="8573" w:h="2298" w:hRule="exact" w:wrap="none" w:vAnchor="page" w:hAnchor="page" w:x="2031" w:y="6661"/>
        <w:shd w:val="clear" w:color="auto" w:fill="auto"/>
        <w:spacing w:before="0" w:line="379" w:lineRule="exact"/>
        <w:ind w:firstLine="0"/>
        <w:jc w:val="left"/>
      </w:pPr>
      <w:r>
        <w:t xml:space="preserve">         </w:t>
      </w:r>
      <w:r w:rsidR="00AD0ACB">
        <w:t>(dále jen „kupující")</w:t>
      </w:r>
    </w:p>
    <w:p w14:paraId="676C942F" w14:textId="77777777" w:rsidR="0006543B" w:rsidRDefault="00AD0ACB">
      <w:pPr>
        <w:pStyle w:val="Bodytext20"/>
        <w:framePr w:w="8366" w:h="1305" w:hRule="exact" w:wrap="none" w:vAnchor="page" w:hAnchor="page" w:x="2031" w:y="9277"/>
        <w:shd w:val="clear" w:color="auto" w:fill="auto"/>
        <w:spacing w:before="0" w:after="465" w:line="293" w:lineRule="exact"/>
        <w:ind w:left="580" w:firstLine="0"/>
      </w:pPr>
      <w:r>
        <w:t>Prodávající a kupující společně dále téže jako „smluvní strany" a každá samostatně jako „smluvní strana" uzavírají níže uvedeného dne, měsíce a roku tuto</w:t>
      </w:r>
    </w:p>
    <w:p w14:paraId="676C9430" w14:textId="77777777" w:rsidR="0006543B" w:rsidRDefault="00AD0ACB">
      <w:pPr>
        <w:pStyle w:val="Bodytext20"/>
        <w:framePr w:w="8366" w:h="1305" w:hRule="exact" w:wrap="none" w:vAnchor="page" w:hAnchor="page" w:x="2031" w:y="9277"/>
        <w:shd w:val="clear" w:color="auto" w:fill="auto"/>
        <w:spacing w:before="0" w:line="212" w:lineRule="exact"/>
        <w:ind w:left="3540" w:firstLine="0"/>
        <w:jc w:val="left"/>
      </w:pPr>
      <w:r>
        <w:t>kupní smlouvu</w:t>
      </w:r>
    </w:p>
    <w:p w14:paraId="676C9431" w14:textId="77777777" w:rsidR="0006543B" w:rsidRDefault="00AD0ACB">
      <w:pPr>
        <w:pStyle w:val="Heading210"/>
        <w:framePr w:w="8366" w:h="2034" w:hRule="exact" w:wrap="none" w:vAnchor="page" w:hAnchor="page" w:x="2031" w:y="11321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125"/>
        <w:ind w:left="400" w:hanging="400"/>
        <w:jc w:val="both"/>
      </w:pPr>
      <w:bookmarkStart w:id="2" w:name="bookmark2"/>
      <w:r>
        <w:rPr>
          <w:rStyle w:val="Heading211"/>
          <w:b/>
          <w:bCs/>
        </w:rPr>
        <w:t>Úvodní ustanovení</w:t>
      </w:r>
      <w:bookmarkEnd w:id="2"/>
    </w:p>
    <w:p w14:paraId="676C9432" w14:textId="77777777" w:rsidR="0006543B" w:rsidRDefault="00AD0ACB">
      <w:pPr>
        <w:pStyle w:val="Bodytext20"/>
        <w:framePr w:w="8366" w:h="2034" w:hRule="exact" w:wrap="none" w:vAnchor="page" w:hAnchor="page" w:x="2031" w:y="11321"/>
        <w:numPr>
          <w:ilvl w:val="1"/>
          <w:numId w:val="1"/>
        </w:numPr>
        <w:shd w:val="clear" w:color="auto" w:fill="auto"/>
        <w:tabs>
          <w:tab w:val="left" w:pos="469"/>
        </w:tabs>
        <w:spacing w:before="0" w:line="302" w:lineRule="exact"/>
        <w:ind w:left="400" w:right="180" w:hanging="400"/>
      </w:pPr>
      <w:r>
        <w:t>Prodávající prohlašuje, že je výlučným vlastníkem scénické výpravy pro inscenaci Noc na Karlštejně (dále jen „předmět koupě").</w:t>
      </w:r>
    </w:p>
    <w:p w14:paraId="676C9433" w14:textId="77777777" w:rsidR="0006543B" w:rsidRDefault="00AD0ACB">
      <w:pPr>
        <w:pStyle w:val="Bodytext20"/>
        <w:framePr w:w="8366" w:h="2034" w:hRule="exact" w:wrap="none" w:vAnchor="page" w:hAnchor="page" w:x="2031" w:y="11321"/>
        <w:numPr>
          <w:ilvl w:val="1"/>
          <w:numId w:val="1"/>
        </w:numPr>
        <w:shd w:val="clear" w:color="auto" w:fill="auto"/>
        <w:tabs>
          <w:tab w:val="left" w:pos="469"/>
        </w:tabs>
        <w:spacing w:before="0" w:line="307" w:lineRule="exact"/>
        <w:ind w:left="400" w:right="180" w:hanging="400"/>
      </w:pPr>
      <w:r>
        <w:t>Kupující prohlašuje, že na základě Smlouvy o nájmu movité věci ze dne 28.4.2022 a ve znění pozdějších dodatků má k dispozici scénickou výpravu pro inscenaci Noc na Karlštejně.</w:t>
      </w:r>
    </w:p>
    <w:p w14:paraId="676C9434" w14:textId="77777777" w:rsidR="0006543B" w:rsidRDefault="00AD0ACB">
      <w:pPr>
        <w:pStyle w:val="Heading210"/>
        <w:framePr w:wrap="none" w:vAnchor="page" w:hAnchor="page" w:x="2031" w:y="13797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/>
        <w:ind w:left="400" w:hanging="400"/>
        <w:jc w:val="both"/>
      </w:pPr>
      <w:bookmarkStart w:id="3" w:name="bookmark3"/>
      <w:r>
        <w:rPr>
          <w:rStyle w:val="Heading211"/>
          <w:b/>
          <w:bCs/>
        </w:rPr>
        <w:t>Předmět smlouvy</w:t>
      </w:r>
      <w:bookmarkEnd w:id="3"/>
    </w:p>
    <w:p w14:paraId="676C9435" w14:textId="77777777" w:rsidR="0006543B" w:rsidRDefault="0006543B">
      <w:pPr>
        <w:rPr>
          <w:sz w:val="2"/>
          <w:szCs w:val="2"/>
        </w:rPr>
        <w:sectPr w:rsidR="000654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6C9436" w14:textId="77777777" w:rsidR="0006543B" w:rsidRDefault="00AD0ACB">
      <w:pPr>
        <w:pStyle w:val="Bodytext20"/>
        <w:framePr w:w="8510" w:h="5186" w:hRule="exact" w:wrap="none" w:vAnchor="page" w:hAnchor="page" w:x="1959" w:y="2090"/>
        <w:shd w:val="clear" w:color="auto" w:fill="auto"/>
        <w:spacing w:before="0" w:after="482" w:line="312" w:lineRule="exact"/>
        <w:ind w:left="500" w:hanging="360"/>
      </w:pPr>
      <w:r>
        <w:lastRenderedPageBreak/>
        <w:t>3 1 Předmětem této smlouvy je závazek na straně prodávajícího odevzdat kupujícímu předmět koupě a umožnit kupujícímu nabytí vlastnického práva k předmětu koupě a závazek na straně kupujícího tento předmět koupě s veškerým příslušenstvím převzít a zaplatit za něj prodávajícímu kupní cenu.</w:t>
      </w:r>
    </w:p>
    <w:p w14:paraId="676C9437" w14:textId="77777777" w:rsidR="0006543B" w:rsidRDefault="00AD0ACB">
      <w:pPr>
        <w:pStyle w:val="Heading210"/>
        <w:framePr w:w="8510" w:h="5186" w:hRule="exact" w:wrap="none" w:vAnchor="page" w:hAnchor="page" w:x="1959" w:y="209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122"/>
        <w:ind w:left="500" w:hanging="360"/>
        <w:jc w:val="both"/>
      </w:pPr>
      <w:bookmarkStart w:id="4" w:name="bookmark4"/>
      <w:r>
        <w:rPr>
          <w:rStyle w:val="Heading211"/>
          <w:b/>
          <w:bCs/>
        </w:rPr>
        <w:t>Kupní cena</w:t>
      </w:r>
      <w:bookmarkEnd w:id="4"/>
    </w:p>
    <w:p w14:paraId="676C9438" w14:textId="468C2D96" w:rsidR="0006543B" w:rsidRDefault="00AD0ACB">
      <w:pPr>
        <w:pStyle w:val="Bodytext20"/>
        <w:framePr w:w="8510" w:h="5186" w:hRule="exact" w:wrap="none" w:vAnchor="page" w:hAnchor="page" w:x="1959" w:y="2090"/>
        <w:numPr>
          <w:ilvl w:val="1"/>
          <w:numId w:val="1"/>
        </w:numPr>
        <w:shd w:val="clear" w:color="auto" w:fill="auto"/>
        <w:tabs>
          <w:tab w:val="left" w:pos="570"/>
        </w:tabs>
        <w:spacing w:before="0" w:line="307" w:lineRule="exact"/>
        <w:ind w:left="500" w:hanging="360"/>
      </w:pPr>
      <w:r>
        <w:t xml:space="preserve">Smluvní strany sjednávají za předmět koupě s veškerým příslušenstvím kupní cenu ve výši </w:t>
      </w:r>
      <w:proofErr w:type="gramStart"/>
      <w:r>
        <w:t>100.000,-</w:t>
      </w:r>
      <w:proofErr w:type="gramEnd"/>
      <w:r>
        <w:t xml:space="preserve"> Kč (slovy: jedno sto tisíc korun českých) bez DPH. Kupní cena je takto konečná</w:t>
      </w:r>
      <w:r w:rsidR="006D1121">
        <w:t>.</w:t>
      </w:r>
    </w:p>
    <w:p w14:paraId="676C9439" w14:textId="2FACC99F" w:rsidR="0006543B" w:rsidRDefault="00AD0ACB">
      <w:pPr>
        <w:pStyle w:val="Bodytext20"/>
        <w:framePr w:w="8510" w:h="5186" w:hRule="exact" w:wrap="none" w:vAnchor="page" w:hAnchor="page" w:x="1959" w:y="2090"/>
        <w:numPr>
          <w:ilvl w:val="1"/>
          <w:numId w:val="1"/>
        </w:numPr>
        <w:shd w:val="clear" w:color="auto" w:fill="auto"/>
        <w:tabs>
          <w:tab w:val="left" w:pos="584"/>
        </w:tabs>
        <w:spacing w:before="0" w:after="766" w:line="317" w:lineRule="exact"/>
        <w:ind w:left="500" w:hanging="360"/>
      </w:pPr>
      <w:r>
        <w:t>Kupující se zavazuje zaplatit prodávajícímu kupní bankovním převodem na zák</w:t>
      </w:r>
      <w:r w:rsidR="0013219C">
        <w:t>la</w:t>
      </w:r>
      <w:r>
        <w:t>dě daňového dokladu vystaveného prodávajícím.</w:t>
      </w:r>
    </w:p>
    <w:p w14:paraId="676C943A" w14:textId="77777777" w:rsidR="0006543B" w:rsidRDefault="00AD0ACB">
      <w:pPr>
        <w:pStyle w:val="Heading210"/>
        <w:framePr w:w="8510" w:h="5186" w:hRule="exact" w:wrap="none" w:vAnchor="page" w:hAnchor="page" w:x="1959" w:y="209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125"/>
        <w:ind w:left="500" w:hanging="360"/>
        <w:jc w:val="both"/>
      </w:pPr>
      <w:bookmarkStart w:id="5" w:name="bookmark5"/>
      <w:r>
        <w:rPr>
          <w:rStyle w:val="Heading211"/>
          <w:b/>
          <w:bCs/>
        </w:rPr>
        <w:t>Doba a místo předání</w:t>
      </w:r>
      <w:bookmarkEnd w:id="5"/>
    </w:p>
    <w:p w14:paraId="676C943B" w14:textId="4D794874" w:rsidR="0006543B" w:rsidRDefault="00AD0ACB" w:rsidP="0013219C">
      <w:pPr>
        <w:pStyle w:val="Bodytext20"/>
        <w:framePr w:w="8510" w:h="5186" w:hRule="exact" w:wrap="none" w:vAnchor="page" w:hAnchor="page" w:x="1959" w:y="2090"/>
        <w:numPr>
          <w:ilvl w:val="1"/>
          <w:numId w:val="1"/>
        </w:numPr>
        <w:shd w:val="clear" w:color="auto" w:fill="auto"/>
        <w:tabs>
          <w:tab w:val="left" w:pos="575"/>
        </w:tabs>
        <w:spacing w:before="0" w:line="302" w:lineRule="exact"/>
        <w:ind w:left="500" w:hanging="360"/>
        <w:jc w:val="left"/>
      </w:pPr>
      <w:r>
        <w:t xml:space="preserve">Prodávající se zavazuje předat kupujícímu předmět koupě s veškerým příslušenstvím dne </w:t>
      </w:r>
      <w:r w:rsidR="0013219C">
        <w:t xml:space="preserve">     </w:t>
      </w:r>
      <w:r>
        <w:t>1. 5. 2025 na adrese Hudebního divadla v Karl</w:t>
      </w:r>
      <w:r w:rsidR="0013219C">
        <w:t>í</w:t>
      </w:r>
      <w:r>
        <w:t>ně, Křižíkova 283/10, 186 00 Praha 8.</w:t>
      </w:r>
    </w:p>
    <w:p w14:paraId="676C943C" w14:textId="77777777" w:rsidR="0006543B" w:rsidRDefault="00AD0ACB">
      <w:pPr>
        <w:pStyle w:val="Heading210"/>
        <w:framePr w:w="8510" w:h="5913" w:hRule="exact" w:wrap="none" w:vAnchor="page" w:hAnchor="page" w:x="1959" w:y="799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125"/>
        <w:ind w:left="500" w:hanging="360"/>
        <w:jc w:val="both"/>
      </w:pPr>
      <w:bookmarkStart w:id="6" w:name="bookmark6"/>
      <w:r>
        <w:rPr>
          <w:rStyle w:val="Heading211"/>
          <w:b/>
          <w:bCs/>
        </w:rPr>
        <w:t>Vlastnické právo</w:t>
      </w:r>
      <w:bookmarkEnd w:id="6"/>
    </w:p>
    <w:p w14:paraId="676C943D" w14:textId="77777777" w:rsidR="0006543B" w:rsidRDefault="00AD0ACB">
      <w:pPr>
        <w:pStyle w:val="Bodytext20"/>
        <w:framePr w:w="8510" w:h="5913" w:hRule="exact" w:wrap="none" w:vAnchor="page" w:hAnchor="page" w:x="1959" w:y="7990"/>
        <w:numPr>
          <w:ilvl w:val="1"/>
          <w:numId w:val="1"/>
        </w:numPr>
        <w:shd w:val="clear" w:color="auto" w:fill="auto"/>
        <w:tabs>
          <w:tab w:val="left" w:pos="579"/>
        </w:tabs>
        <w:spacing w:before="0" w:after="475" w:line="302" w:lineRule="exact"/>
        <w:ind w:left="500" w:hanging="360"/>
        <w:jc w:val="left"/>
      </w:pPr>
      <w:r>
        <w:t>Smluvní strany berou na vědomí, že kupující se stane vlastníkem předmětu koupě úplným zaplacením kupní ceny na základě daňového dokladu vystaveného prodávajícím.</w:t>
      </w:r>
    </w:p>
    <w:p w14:paraId="676C943E" w14:textId="77777777" w:rsidR="0006543B" w:rsidRDefault="00AD0ACB">
      <w:pPr>
        <w:pStyle w:val="Heading210"/>
        <w:framePr w:w="8510" w:h="5913" w:hRule="exact" w:wrap="none" w:vAnchor="page" w:hAnchor="page" w:x="1959" w:y="799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125"/>
        <w:ind w:left="500" w:hanging="360"/>
        <w:jc w:val="both"/>
      </w:pPr>
      <w:bookmarkStart w:id="7" w:name="bookmark7"/>
      <w:r>
        <w:rPr>
          <w:rStyle w:val="Heading211"/>
          <w:b/>
          <w:bCs/>
        </w:rPr>
        <w:t>Přechod nebezpečí škody</w:t>
      </w:r>
      <w:bookmarkEnd w:id="7"/>
    </w:p>
    <w:p w14:paraId="676C943F" w14:textId="77777777" w:rsidR="0006543B" w:rsidRDefault="00AD0ACB">
      <w:pPr>
        <w:pStyle w:val="Bodytext20"/>
        <w:framePr w:w="8510" w:h="5913" w:hRule="exact" w:wrap="none" w:vAnchor="page" w:hAnchor="page" w:x="1959" w:y="7990"/>
        <w:numPr>
          <w:ilvl w:val="1"/>
          <w:numId w:val="1"/>
        </w:numPr>
        <w:shd w:val="clear" w:color="auto" w:fill="auto"/>
        <w:tabs>
          <w:tab w:val="left" w:pos="579"/>
        </w:tabs>
        <w:spacing w:before="0" w:after="475" w:line="302" w:lineRule="exact"/>
        <w:ind w:left="500" w:hanging="360"/>
        <w:jc w:val="left"/>
      </w:pPr>
      <w:r>
        <w:t>K přechodu nebezpečí škody na předmětu koupě a jeho příslušenství došlo okamžikem jeho převzetí ze strany kupujícího.</w:t>
      </w:r>
    </w:p>
    <w:p w14:paraId="676C9440" w14:textId="77777777" w:rsidR="0006543B" w:rsidRDefault="00AD0ACB">
      <w:pPr>
        <w:pStyle w:val="Heading210"/>
        <w:framePr w:w="8510" w:h="5913" w:hRule="exact" w:wrap="none" w:vAnchor="page" w:hAnchor="page" w:x="1959" w:y="7990"/>
        <w:numPr>
          <w:ilvl w:val="0"/>
          <w:numId w:val="1"/>
        </w:numPr>
        <w:shd w:val="clear" w:color="auto" w:fill="auto"/>
        <w:tabs>
          <w:tab w:val="left" w:pos="532"/>
        </w:tabs>
        <w:spacing w:before="0" w:after="125"/>
        <w:ind w:left="500" w:hanging="360"/>
        <w:jc w:val="both"/>
      </w:pPr>
      <w:bookmarkStart w:id="8" w:name="bookmark8"/>
      <w:r>
        <w:rPr>
          <w:rStyle w:val="Heading211"/>
          <w:b/>
          <w:bCs/>
        </w:rPr>
        <w:t>Odpovědnost za vady</w:t>
      </w:r>
      <w:bookmarkEnd w:id="8"/>
    </w:p>
    <w:p w14:paraId="676C9441" w14:textId="77777777" w:rsidR="0006543B" w:rsidRDefault="00AD0ACB">
      <w:pPr>
        <w:pStyle w:val="Bodytext20"/>
        <w:framePr w:w="8510" w:h="5913" w:hRule="exact" w:wrap="none" w:vAnchor="page" w:hAnchor="page" w:x="1959" w:y="7990"/>
        <w:numPr>
          <w:ilvl w:val="1"/>
          <w:numId w:val="1"/>
        </w:numPr>
        <w:shd w:val="clear" w:color="auto" w:fill="auto"/>
        <w:tabs>
          <w:tab w:val="left" w:pos="579"/>
        </w:tabs>
        <w:spacing w:before="0" w:line="302" w:lineRule="exact"/>
        <w:ind w:left="400" w:hanging="260"/>
        <w:jc w:val="left"/>
      </w:pPr>
      <w:r>
        <w:t>Prodávající prohlašuje, že je oprávněn předmět koupě s veškerým příslušenstvím prodat a že na něm nevážnou žádné dluhy, zástavní práva či jiné právní vady.</w:t>
      </w:r>
    </w:p>
    <w:p w14:paraId="676C9442" w14:textId="77777777" w:rsidR="0006543B" w:rsidRDefault="00AD0ACB">
      <w:pPr>
        <w:pStyle w:val="Bodytext20"/>
        <w:framePr w:w="8510" w:h="5913" w:hRule="exact" w:wrap="none" w:vAnchor="page" w:hAnchor="page" w:x="1959" w:y="7990"/>
        <w:numPr>
          <w:ilvl w:val="1"/>
          <w:numId w:val="1"/>
        </w:numPr>
        <w:shd w:val="clear" w:color="auto" w:fill="auto"/>
        <w:tabs>
          <w:tab w:val="left" w:pos="584"/>
        </w:tabs>
        <w:spacing w:before="0" w:line="307" w:lineRule="exact"/>
        <w:ind w:left="400" w:hanging="260"/>
        <w:jc w:val="left"/>
      </w:pPr>
      <w:r>
        <w:t>Kupující prohlašuje a podpisem této smlouvy stvrzuje, že si předmět koupě s veškerým příslušenstvím řádné prohlédl a seznámil se s jeho stavem, a takto jej kupuje.</w:t>
      </w:r>
    </w:p>
    <w:p w14:paraId="676C9443" w14:textId="0C2CABCB" w:rsidR="0006543B" w:rsidRDefault="00AD0ACB">
      <w:pPr>
        <w:pStyle w:val="Bodytext20"/>
        <w:framePr w:w="8510" w:h="5913" w:hRule="exact" w:wrap="none" w:vAnchor="page" w:hAnchor="page" w:x="1959" w:y="7990"/>
        <w:numPr>
          <w:ilvl w:val="1"/>
          <w:numId w:val="1"/>
        </w:numPr>
        <w:shd w:val="clear" w:color="auto" w:fill="auto"/>
        <w:tabs>
          <w:tab w:val="left" w:pos="532"/>
        </w:tabs>
        <w:spacing w:before="0" w:line="307" w:lineRule="exact"/>
        <w:ind w:left="400" w:right="200" w:hanging="400"/>
      </w:pPr>
      <w:r>
        <w:t>Kupující dále prohlašuje, že je mu dobře znám stav předmětu koupě vzhledem k tomu, že předmět koupě využíval na základě Smlouvy o nájmu movité věci ze dne 28.4.202</w:t>
      </w:r>
      <w:r w:rsidR="0013219C">
        <w:t>2</w:t>
      </w:r>
      <w:r>
        <w:t xml:space="preserve"> ve znění pozdějších dodatků a kupuje předmět koupě v tomto stavu.</w:t>
      </w:r>
    </w:p>
    <w:p w14:paraId="676C9444" w14:textId="28C74BEF" w:rsidR="0006543B" w:rsidRDefault="00AD0ACB">
      <w:pPr>
        <w:pStyle w:val="Bodytext20"/>
        <w:framePr w:w="8510" w:h="5913" w:hRule="exact" w:wrap="none" w:vAnchor="page" w:hAnchor="page" w:x="1959" w:y="7990"/>
        <w:numPr>
          <w:ilvl w:val="1"/>
          <w:numId w:val="1"/>
        </w:numPr>
        <w:shd w:val="clear" w:color="auto" w:fill="auto"/>
        <w:tabs>
          <w:tab w:val="left" w:pos="532"/>
        </w:tabs>
        <w:spacing w:before="0" w:line="212" w:lineRule="exact"/>
        <w:ind w:left="400" w:hanging="400"/>
      </w:pPr>
      <w:r>
        <w:t>Prodávající neposkytuje kupujícímu záruku na vady na předmětu koupě</w:t>
      </w:r>
      <w:r w:rsidR="0013219C">
        <w:t>.</w:t>
      </w:r>
    </w:p>
    <w:p w14:paraId="676C9445" w14:textId="77777777" w:rsidR="0006543B" w:rsidRDefault="0006543B">
      <w:pPr>
        <w:rPr>
          <w:sz w:val="2"/>
          <w:szCs w:val="2"/>
        </w:rPr>
        <w:sectPr w:rsidR="000654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6C9446" w14:textId="77777777" w:rsidR="0006543B" w:rsidRDefault="00000000">
      <w:pPr>
        <w:rPr>
          <w:sz w:val="2"/>
          <w:szCs w:val="2"/>
        </w:rPr>
      </w:pPr>
      <w:r>
        <w:lastRenderedPageBreak/>
        <w:pict w14:anchorId="676C945E">
          <v:shape id="_x0000_s1028" type="#_x0000_t32" style="position:absolute;margin-left:124.05pt;margin-top:120.05pt;width:115.45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76C9447" w14:textId="0AB6099D" w:rsidR="0006543B" w:rsidRDefault="00AD0ACB" w:rsidP="006D1121">
      <w:pPr>
        <w:pStyle w:val="Heading210"/>
        <w:framePr w:w="8366" w:h="4035" w:hRule="exact" w:wrap="none" w:vAnchor="page" w:hAnchor="page" w:x="2031" w:y="2153"/>
        <w:numPr>
          <w:ilvl w:val="0"/>
          <w:numId w:val="1"/>
        </w:numPr>
        <w:shd w:val="clear" w:color="auto" w:fill="auto"/>
        <w:spacing w:before="0" w:after="122"/>
        <w:ind w:left="480"/>
        <w:jc w:val="both"/>
      </w:pPr>
      <w:bookmarkStart w:id="9" w:name="bookmark9"/>
      <w:r>
        <w:t xml:space="preserve"> </w:t>
      </w:r>
      <w:r>
        <w:rPr>
          <w:rStyle w:val="Heading211"/>
          <w:b/>
          <w:bCs/>
        </w:rPr>
        <w:t>Závě</w:t>
      </w:r>
      <w:r>
        <w:t>r</w:t>
      </w:r>
      <w:r>
        <w:rPr>
          <w:rStyle w:val="Heading211"/>
          <w:b/>
          <w:bCs/>
        </w:rPr>
        <w:t>ečná</w:t>
      </w:r>
      <w:r>
        <w:t xml:space="preserve"> ustanovení</w:t>
      </w:r>
      <w:bookmarkEnd w:id="9"/>
    </w:p>
    <w:p w14:paraId="676C9448" w14:textId="77777777" w:rsidR="0006543B" w:rsidRDefault="00AD0ACB">
      <w:pPr>
        <w:pStyle w:val="Bodytext20"/>
        <w:framePr w:w="8366" w:h="4035" w:hRule="exact" w:wrap="none" w:vAnchor="page" w:hAnchor="page" w:x="2031" w:y="2153"/>
        <w:numPr>
          <w:ilvl w:val="0"/>
          <w:numId w:val="2"/>
        </w:numPr>
        <w:shd w:val="clear" w:color="auto" w:fill="auto"/>
        <w:tabs>
          <w:tab w:val="left" w:pos="408"/>
        </w:tabs>
        <w:spacing w:before="0" w:line="307" w:lineRule="exact"/>
        <w:ind w:left="480"/>
      </w:pPr>
      <w:r>
        <w:t>Práva a povinností touto smlouvou výslovně neupravené se řídí českým právním řádem, zejména zákonem č. 89/2012 Sb., občanský zákoník, ve znění pozdějších předpisů.</w:t>
      </w:r>
    </w:p>
    <w:p w14:paraId="676C9449" w14:textId="77777777" w:rsidR="0006543B" w:rsidRDefault="00AD0ACB">
      <w:pPr>
        <w:pStyle w:val="Bodytext20"/>
        <w:framePr w:w="8366" w:h="4035" w:hRule="exact" w:wrap="none" w:vAnchor="page" w:hAnchor="page" w:x="2031" w:y="2153"/>
        <w:numPr>
          <w:ilvl w:val="0"/>
          <w:numId w:val="2"/>
        </w:numPr>
        <w:shd w:val="clear" w:color="auto" w:fill="auto"/>
        <w:tabs>
          <w:tab w:val="left" w:pos="408"/>
        </w:tabs>
        <w:spacing w:before="0" w:line="312" w:lineRule="exact"/>
        <w:ind w:left="480"/>
      </w:pPr>
      <w:r>
        <w:t>Změny a doplňky této smlouvy lze činit pouze písemně, číslovanými dodatky, podepsanými oběma smluvními stranami.</w:t>
      </w:r>
    </w:p>
    <w:p w14:paraId="676C944A" w14:textId="77777777" w:rsidR="0006543B" w:rsidRDefault="00AD0ACB">
      <w:pPr>
        <w:pStyle w:val="Bodytext20"/>
        <w:framePr w:w="8366" w:h="4035" w:hRule="exact" w:wrap="none" w:vAnchor="page" w:hAnchor="page" w:x="2031" w:y="2153"/>
        <w:numPr>
          <w:ilvl w:val="0"/>
          <w:numId w:val="2"/>
        </w:numPr>
        <w:shd w:val="clear" w:color="auto" w:fill="auto"/>
        <w:tabs>
          <w:tab w:val="left" w:pos="408"/>
        </w:tabs>
        <w:spacing w:before="0" w:line="312" w:lineRule="exact"/>
        <w:ind w:left="480"/>
      </w:pPr>
      <w:r>
        <w:t>Tato smlouva nabývá platnosti a účinnosti dnem podpisu oběma smluvními stranami dnem uveřejnění v registru smluv.</w:t>
      </w:r>
    </w:p>
    <w:p w14:paraId="676C944B" w14:textId="77777777" w:rsidR="0006543B" w:rsidRDefault="00AD0ACB">
      <w:pPr>
        <w:pStyle w:val="Bodytext20"/>
        <w:framePr w:w="8366" w:h="4035" w:hRule="exact" w:wrap="none" w:vAnchor="page" w:hAnchor="page" w:x="2031" w:y="2153"/>
        <w:numPr>
          <w:ilvl w:val="0"/>
          <w:numId w:val="2"/>
        </w:numPr>
        <w:shd w:val="clear" w:color="auto" w:fill="auto"/>
        <w:tabs>
          <w:tab w:val="left" w:pos="408"/>
        </w:tabs>
        <w:spacing w:before="0" w:line="307" w:lineRule="exact"/>
        <w:ind w:left="480"/>
      </w:pPr>
      <w:r>
        <w:t>Tato smlouva je sepsána ve dvou vyhotoveních, přičemž po jednom z nich obdrží každá smluvní strana.</w:t>
      </w:r>
    </w:p>
    <w:p w14:paraId="676C944C" w14:textId="77777777" w:rsidR="0006543B" w:rsidRDefault="00AD0ACB">
      <w:pPr>
        <w:pStyle w:val="Bodytext20"/>
        <w:framePr w:w="8366" w:h="4035" w:hRule="exact" w:wrap="none" w:vAnchor="page" w:hAnchor="page" w:x="2031" w:y="2153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307" w:lineRule="exact"/>
        <w:ind w:left="480"/>
      </w:pPr>
      <w:r>
        <w:t>Obě smluvní strany shodně prohlašují, že si tuto smlouvu před jejím podpisem přečetly, že byla uzavřena po vzájemném projednání podle jejich pravé a svobodné vůle, vážně a srozumitelně, nikoli v tísni a za nápadně nevýhodných podmínek.</w:t>
      </w:r>
    </w:p>
    <w:p w14:paraId="676C944D" w14:textId="5725A0B7" w:rsidR="0006543B" w:rsidRDefault="00AD0ACB">
      <w:pPr>
        <w:pStyle w:val="Bodytext20"/>
        <w:framePr w:wrap="none" w:vAnchor="page" w:hAnchor="page" w:x="2031" w:y="6980"/>
        <w:shd w:val="clear" w:color="auto" w:fill="auto"/>
        <w:tabs>
          <w:tab w:val="left" w:leader="dot" w:pos="1176"/>
        </w:tabs>
        <w:spacing w:before="0" w:line="212" w:lineRule="exact"/>
        <w:ind w:left="509" w:right="6740"/>
      </w:pPr>
      <w:proofErr w:type="gramStart"/>
      <w:r>
        <w:t>V</w:t>
      </w:r>
      <w:r w:rsidR="006D1121">
        <w:t>….</w:t>
      </w:r>
      <w:proofErr w:type="gramEnd"/>
      <w:r w:rsidR="006D1121">
        <w:t>.</w:t>
      </w:r>
      <w:r>
        <w:tab/>
        <w:t>dne</w:t>
      </w:r>
      <w:proofErr w:type="gramStart"/>
      <w:r w:rsidR="006D1121">
        <w:t xml:space="preserve"> ….</w:t>
      </w:r>
      <w:proofErr w:type="gramEnd"/>
      <w:r w:rsidR="006D1121">
        <w:t>.</w:t>
      </w:r>
    </w:p>
    <w:p w14:paraId="676C9451" w14:textId="77777777" w:rsidR="0006543B" w:rsidRDefault="00AD0ACB">
      <w:pPr>
        <w:pStyle w:val="Bodytext20"/>
        <w:framePr w:wrap="none" w:vAnchor="page" w:hAnchor="page" w:x="2669" w:y="8285"/>
        <w:pBdr>
          <w:top w:val="single" w:sz="4" w:space="1" w:color="auto"/>
        </w:pBdr>
        <w:shd w:val="clear" w:color="auto" w:fill="auto"/>
        <w:spacing w:before="0" w:line="212" w:lineRule="exact"/>
        <w:ind w:firstLine="0"/>
        <w:jc w:val="left"/>
      </w:pPr>
      <w:r>
        <w:t>za stranu prodávající</w:t>
      </w:r>
    </w:p>
    <w:p w14:paraId="676C9452" w14:textId="0F496D82" w:rsidR="0006543B" w:rsidRDefault="006D1121" w:rsidP="006D1121">
      <w:pPr>
        <w:pStyle w:val="Other10"/>
        <w:framePr w:w="2236" w:wrap="none" w:vAnchor="page" w:hAnchor="page" w:x="7149" w:y="6992"/>
        <w:shd w:val="clear" w:color="auto" w:fill="auto"/>
        <w:spacing w:line="190" w:lineRule="exact"/>
        <w:jc w:val="both"/>
      </w:pPr>
      <w:r>
        <w:rPr>
          <w:rStyle w:val="Other1Arial95pt"/>
        </w:rPr>
        <w:t xml:space="preserve">  </w:t>
      </w:r>
      <w:r w:rsidR="00AD0ACB">
        <w:rPr>
          <w:rStyle w:val="Other1Arial95pt"/>
        </w:rPr>
        <w:t>V</w:t>
      </w:r>
      <w:r>
        <w:rPr>
          <w:rStyle w:val="Other1Arial95pt"/>
        </w:rPr>
        <w:t> </w:t>
      </w:r>
      <w:r>
        <w:rPr>
          <w:rStyle w:val="Other1Arial95pt"/>
          <w:color w:val="0070C0"/>
        </w:rPr>
        <w:t xml:space="preserve">Praze   </w:t>
      </w:r>
      <w:proofErr w:type="gramStart"/>
      <w:r>
        <w:rPr>
          <w:rStyle w:val="Other1Arial95pt"/>
          <w:color w:val="auto"/>
        </w:rPr>
        <w:t xml:space="preserve">dne </w:t>
      </w:r>
      <w:r w:rsidR="00974B03">
        <w:rPr>
          <w:rStyle w:val="Other1Arial95pt"/>
          <w:color w:val="auto"/>
        </w:rPr>
        <w:t xml:space="preserve"> </w:t>
      </w:r>
      <w:r w:rsidR="00974B03">
        <w:rPr>
          <w:rStyle w:val="Other1Arial95pt"/>
          <w:color w:val="0070C0"/>
        </w:rPr>
        <w:t>9</w:t>
      </w:r>
      <w:r>
        <w:rPr>
          <w:rStyle w:val="Other1Arial95pt"/>
          <w:color w:val="0070C0"/>
        </w:rPr>
        <w:t>.5.2025</w:t>
      </w:r>
      <w:proofErr w:type="gramEnd"/>
    </w:p>
    <w:p w14:paraId="676C9453" w14:textId="77777777" w:rsidR="0006543B" w:rsidRDefault="0006543B">
      <w:pPr>
        <w:framePr w:wrap="none" w:vAnchor="page" w:hAnchor="page" w:x="6749" w:y="6615"/>
      </w:pPr>
    </w:p>
    <w:p w14:paraId="676C9455" w14:textId="77777777" w:rsidR="0006543B" w:rsidRDefault="00AD0ACB">
      <w:pPr>
        <w:pStyle w:val="Bodytext20"/>
        <w:framePr w:wrap="none" w:vAnchor="page" w:hAnchor="page" w:x="2031" w:y="8660"/>
        <w:shd w:val="clear" w:color="auto" w:fill="auto"/>
        <w:spacing w:before="0" w:line="212" w:lineRule="exact"/>
        <w:ind w:left="480" w:right="5141"/>
      </w:pPr>
      <w:r>
        <w:t>Martin Poupě, technický ředitel HDK</w:t>
      </w:r>
    </w:p>
    <w:p w14:paraId="620E1CA8" w14:textId="77777777" w:rsidR="006D1121" w:rsidRDefault="006D1121" w:rsidP="006D1121">
      <w:pPr>
        <w:pStyle w:val="Picturecaption20"/>
        <w:framePr w:h="788" w:hRule="exact" w:wrap="none" w:vAnchor="page" w:hAnchor="page" w:x="7267" w:y="8079"/>
        <w:shd w:val="clear" w:color="auto" w:fill="auto"/>
      </w:pPr>
    </w:p>
    <w:p w14:paraId="53F4BB3A" w14:textId="55632E34" w:rsidR="006D1121" w:rsidRDefault="006D1121" w:rsidP="006D1121">
      <w:pPr>
        <w:pStyle w:val="Picturecaption20"/>
        <w:framePr w:h="788" w:hRule="exact" w:wrap="none" w:vAnchor="page" w:hAnchor="page" w:x="7267" w:y="8079"/>
        <w:shd w:val="clear" w:color="auto" w:fill="auto"/>
      </w:pPr>
      <w:r>
        <w:t>za stranu kupující</w:t>
      </w:r>
    </w:p>
    <w:p w14:paraId="676C9456" w14:textId="3B01ED2D" w:rsidR="0006543B" w:rsidRDefault="00AD0ACB" w:rsidP="006D1121">
      <w:pPr>
        <w:pStyle w:val="Picturecaption20"/>
        <w:framePr w:h="788" w:hRule="exact" w:wrap="none" w:vAnchor="page" w:hAnchor="page" w:x="7267" w:y="8079"/>
        <w:shd w:val="clear" w:color="auto" w:fill="auto"/>
      </w:pPr>
      <w:r>
        <w:t>Kateřina Brožová, jednatelka</w:t>
      </w:r>
    </w:p>
    <w:p w14:paraId="676C945A" w14:textId="77777777" w:rsidR="0006543B" w:rsidRDefault="0006543B">
      <w:pPr>
        <w:rPr>
          <w:sz w:val="2"/>
          <w:szCs w:val="2"/>
        </w:rPr>
      </w:pPr>
    </w:p>
    <w:sectPr w:rsidR="000654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A269E" w14:textId="77777777" w:rsidR="00CD11E6" w:rsidRDefault="00CD11E6">
      <w:r>
        <w:separator/>
      </w:r>
    </w:p>
  </w:endnote>
  <w:endnote w:type="continuationSeparator" w:id="0">
    <w:p w14:paraId="70D0775D" w14:textId="77777777" w:rsidR="00CD11E6" w:rsidRDefault="00CD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A62F" w14:textId="77777777" w:rsidR="00CD11E6" w:rsidRDefault="00CD11E6"/>
  </w:footnote>
  <w:footnote w:type="continuationSeparator" w:id="0">
    <w:p w14:paraId="2996BBED" w14:textId="77777777" w:rsidR="00CD11E6" w:rsidRDefault="00CD1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D76"/>
    <w:multiLevelType w:val="multilevel"/>
    <w:tmpl w:val="302C7970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7A415C"/>
    <w:multiLevelType w:val="multilevel"/>
    <w:tmpl w:val="4354479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6547504">
    <w:abstractNumId w:val="1"/>
  </w:num>
  <w:num w:numId="2" w16cid:durableId="156810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43B"/>
    <w:rsid w:val="0004652E"/>
    <w:rsid w:val="0006543B"/>
    <w:rsid w:val="00112D5D"/>
    <w:rsid w:val="0013219C"/>
    <w:rsid w:val="00532574"/>
    <w:rsid w:val="006D1121"/>
    <w:rsid w:val="008142CC"/>
    <w:rsid w:val="00974B03"/>
    <w:rsid w:val="00AD0ACB"/>
    <w:rsid w:val="00B32B7C"/>
    <w:rsid w:val="00CD11E6"/>
    <w:rsid w:val="00E27F3E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1"/>
        <o:r id="V:Rule4" type="connector" idref="#_x0000_s1028"/>
      </o:rules>
    </o:shapelayout>
  </w:shapeDefaults>
  <w:decimalSymbol w:val=","/>
  <w:listSeparator w:val=";"/>
  <w14:docId w14:val="676C941B"/>
  <w15:docId w15:val="{8DAB24CB-4D79-4348-B109-B60B8212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BoldItalicSpacing0pt">
    <w:name w:val="Body text|3 + Bold;Italic;Spacing 0 pt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5pt">
    <w:name w:val="Other|1 + Arial;9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2B2C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75pt">
    <w:name w:val="Picture caption|1 + 7.5 pt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2B2CC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80"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80" w:after="180" w:line="16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560" w:after="180" w:line="234" w:lineRule="exact"/>
      <w:ind w:hanging="48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80" w:line="322" w:lineRule="exact"/>
      <w:ind w:hanging="48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80" w:line="178" w:lineRule="exact"/>
    </w:pPr>
    <w:rPr>
      <w:rFonts w:ascii="Arial" w:eastAsia="Arial" w:hAnsi="Arial" w:cs="Arial"/>
      <w:sz w:val="14"/>
      <w:szCs w:val="14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8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3370</Characters>
  <Application>Microsoft Office Word</Application>
  <DocSecurity>0</DocSecurity>
  <Lines>28</Lines>
  <Paragraphs>7</Paragraphs>
  <ScaleCrop>false</ScaleCrop>
  <Company>Hudební divadlo Karlín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10</cp:revision>
  <dcterms:created xsi:type="dcterms:W3CDTF">2025-05-13T09:58:00Z</dcterms:created>
  <dcterms:modified xsi:type="dcterms:W3CDTF">2025-05-21T09:19:00Z</dcterms:modified>
</cp:coreProperties>
</file>