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C54" w:rsidRDefault="00F000DB">
      <w:pPr>
        <w:spacing w:after="0" w:line="259" w:lineRule="auto"/>
        <w:ind w:left="0" w:right="90" w:firstLine="0"/>
        <w:jc w:val="center"/>
      </w:pPr>
      <w:r>
        <w:rPr>
          <w:b/>
          <w:sz w:val="32"/>
        </w:rPr>
        <w:t xml:space="preserve">Smlouva o zajištění pobytu </w:t>
      </w:r>
    </w:p>
    <w:p w:rsidR="00345C41" w:rsidRDefault="00F000DB">
      <w:pPr>
        <w:spacing w:after="9"/>
        <w:ind w:left="0" w:firstLine="248"/>
      </w:pPr>
      <w:r>
        <w:t xml:space="preserve">uzavřená v souladu se zákonem č. 89/2012 Sb., občanský </w:t>
      </w:r>
      <w:proofErr w:type="spellStart"/>
      <w:proofErr w:type="gramStart"/>
      <w:r>
        <w:t>zákoník,ve</w:t>
      </w:r>
      <w:proofErr w:type="spellEnd"/>
      <w:proofErr w:type="gramEnd"/>
      <w:r>
        <w:t xml:space="preserve"> znění pozdějších předpisů </w:t>
      </w:r>
    </w:p>
    <w:p w:rsidR="00345C41" w:rsidRDefault="00345C41" w:rsidP="00345C41">
      <w:pPr>
        <w:spacing w:after="9"/>
      </w:pPr>
    </w:p>
    <w:p w:rsidR="00345C41" w:rsidRDefault="00345C41" w:rsidP="00345C41">
      <w:pPr>
        <w:spacing w:after="9"/>
      </w:pPr>
    </w:p>
    <w:p w:rsidR="005B2C54" w:rsidRDefault="00F000DB" w:rsidP="00345C41">
      <w:pPr>
        <w:spacing w:after="9"/>
      </w:pPr>
      <w:r>
        <w:rPr>
          <w:b/>
        </w:rPr>
        <w:t>Objednatel:</w:t>
      </w:r>
    </w:p>
    <w:tbl>
      <w:tblPr>
        <w:tblStyle w:val="TableGrid"/>
        <w:tblW w:w="9601" w:type="dxa"/>
        <w:tblInd w:w="0" w:type="dxa"/>
        <w:tblLook w:val="04A0" w:firstRow="1" w:lastRow="0" w:firstColumn="1" w:lastColumn="0" w:noHBand="0" w:noVBand="1"/>
      </w:tblPr>
      <w:tblGrid>
        <w:gridCol w:w="2376"/>
        <w:gridCol w:w="7225"/>
      </w:tblGrid>
      <w:tr w:rsidR="005B2C54">
        <w:trPr>
          <w:trHeight w:val="250"/>
        </w:trPr>
        <w:tc>
          <w:tcPr>
            <w:tcW w:w="2376" w:type="dxa"/>
            <w:tcBorders>
              <w:top w:val="nil"/>
              <w:left w:val="nil"/>
              <w:bottom w:val="nil"/>
              <w:right w:val="nil"/>
            </w:tcBorders>
          </w:tcPr>
          <w:p w:rsidR="005B2C54" w:rsidRDefault="00F000DB">
            <w:pPr>
              <w:spacing w:after="0" w:line="259" w:lineRule="auto"/>
              <w:ind w:left="0" w:firstLine="0"/>
              <w:jc w:val="left"/>
            </w:pPr>
            <w:r>
              <w:t>Název:</w:t>
            </w:r>
          </w:p>
        </w:tc>
        <w:tc>
          <w:tcPr>
            <w:tcW w:w="7225" w:type="dxa"/>
            <w:tcBorders>
              <w:top w:val="nil"/>
              <w:left w:val="nil"/>
              <w:bottom w:val="nil"/>
              <w:right w:val="nil"/>
            </w:tcBorders>
          </w:tcPr>
          <w:p w:rsidR="005B2C54" w:rsidRDefault="00F000DB">
            <w:pPr>
              <w:spacing w:after="0" w:line="259" w:lineRule="auto"/>
              <w:ind w:left="0" w:firstLine="0"/>
            </w:pPr>
            <w:r>
              <w:t xml:space="preserve">Základní škola a Mateřská škola Školská, </w:t>
            </w:r>
            <w:proofErr w:type="spellStart"/>
            <w:proofErr w:type="gramStart"/>
            <w:r>
              <w:t>Karviná,příspěvková</w:t>
            </w:r>
            <w:proofErr w:type="spellEnd"/>
            <w:proofErr w:type="gramEnd"/>
            <w:r>
              <w:t xml:space="preserve"> organizace</w:t>
            </w:r>
          </w:p>
        </w:tc>
      </w:tr>
      <w:tr w:rsidR="005B2C54">
        <w:trPr>
          <w:trHeight w:val="253"/>
        </w:trPr>
        <w:tc>
          <w:tcPr>
            <w:tcW w:w="2376" w:type="dxa"/>
            <w:tcBorders>
              <w:top w:val="nil"/>
              <w:left w:val="nil"/>
              <w:bottom w:val="nil"/>
              <w:right w:val="nil"/>
            </w:tcBorders>
          </w:tcPr>
          <w:p w:rsidR="005B2C54" w:rsidRDefault="00F000DB">
            <w:pPr>
              <w:spacing w:after="0" w:line="259" w:lineRule="auto"/>
              <w:ind w:left="0" w:firstLine="0"/>
              <w:jc w:val="left"/>
            </w:pPr>
            <w:r>
              <w:t xml:space="preserve">Sídlo: </w:t>
            </w:r>
          </w:p>
        </w:tc>
        <w:tc>
          <w:tcPr>
            <w:tcW w:w="7225" w:type="dxa"/>
            <w:tcBorders>
              <w:top w:val="nil"/>
              <w:left w:val="nil"/>
              <w:bottom w:val="nil"/>
              <w:right w:val="nil"/>
            </w:tcBorders>
          </w:tcPr>
          <w:p w:rsidR="005B2C54" w:rsidRDefault="00F000DB">
            <w:pPr>
              <w:spacing w:after="0" w:line="259" w:lineRule="auto"/>
              <w:ind w:left="0" w:firstLine="0"/>
              <w:jc w:val="left"/>
            </w:pPr>
            <w:proofErr w:type="spellStart"/>
            <w:proofErr w:type="gramStart"/>
            <w:r>
              <w:t>ul.Školská</w:t>
            </w:r>
            <w:proofErr w:type="spellEnd"/>
            <w:proofErr w:type="gramEnd"/>
            <w:r>
              <w:t xml:space="preserve"> 432/1,734 01 Karviná-Ráj</w:t>
            </w:r>
          </w:p>
        </w:tc>
      </w:tr>
      <w:tr w:rsidR="005B2C54">
        <w:trPr>
          <w:trHeight w:val="253"/>
        </w:trPr>
        <w:tc>
          <w:tcPr>
            <w:tcW w:w="2376" w:type="dxa"/>
            <w:tcBorders>
              <w:top w:val="nil"/>
              <w:left w:val="nil"/>
              <w:bottom w:val="nil"/>
              <w:right w:val="nil"/>
            </w:tcBorders>
          </w:tcPr>
          <w:p w:rsidR="005B2C54" w:rsidRDefault="00F000DB">
            <w:pPr>
              <w:spacing w:after="0" w:line="259" w:lineRule="auto"/>
              <w:ind w:left="0" w:firstLine="0"/>
              <w:jc w:val="left"/>
            </w:pPr>
            <w:r>
              <w:t>Zastoupen:</w:t>
            </w:r>
          </w:p>
        </w:tc>
        <w:tc>
          <w:tcPr>
            <w:tcW w:w="7225" w:type="dxa"/>
            <w:tcBorders>
              <w:top w:val="nil"/>
              <w:left w:val="nil"/>
              <w:bottom w:val="nil"/>
              <w:right w:val="nil"/>
            </w:tcBorders>
          </w:tcPr>
          <w:p w:rsidR="005B2C54" w:rsidRDefault="00F000DB">
            <w:pPr>
              <w:spacing w:after="0" w:line="259" w:lineRule="auto"/>
              <w:ind w:left="0" w:firstLine="0"/>
              <w:jc w:val="left"/>
            </w:pPr>
            <w:r>
              <w:t xml:space="preserve">Mgr. Ivou </w:t>
            </w:r>
            <w:proofErr w:type="spellStart"/>
            <w:r>
              <w:t>Hefnerovou</w:t>
            </w:r>
            <w:proofErr w:type="spellEnd"/>
            <w:r>
              <w:t xml:space="preserve"> – ředitelkou školy</w:t>
            </w:r>
          </w:p>
        </w:tc>
      </w:tr>
      <w:tr w:rsidR="005B2C54">
        <w:trPr>
          <w:trHeight w:val="253"/>
        </w:trPr>
        <w:tc>
          <w:tcPr>
            <w:tcW w:w="2376" w:type="dxa"/>
            <w:tcBorders>
              <w:top w:val="nil"/>
              <w:left w:val="nil"/>
              <w:bottom w:val="nil"/>
              <w:right w:val="nil"/>
            </w:tcBorders>
          </w:tcPr>
          <w:p w:rsidR="005B2C54" w:rsidRDefault="00F000DB">
            <w:pPr>
              <w:spacing w:after="0" w:line="259" w:lineRule="auto"/>
              <w:ind w:left="0" w:firstLine="0"/>
              <w:jc w:val="left"/>
            </w:pPr>
            <w:r>
              <w:t xml:space="preserve">IČ: </w:t>
            </w:r>
          </w:p>
        </w:tc>
        <w:tc>
          <w:tcPr>
            <w:tcW w:w="7225" w:type="dxa"/>
            <w:tcBorders>
              <w:top w:val="nil"/>
              <w:left w:val="nil"/>
              <w:bottom w:val="nil"/>
              <w:right w:val="nil"/>
            </w:tcBorders>
          </w:tcPr>
          <w:p w:rsidR="005B2C54" w:rsidRDefault="00F000DB">
            <w:pPr>
              <w:spacing w:after="0" w:line="259" w:lineRule="auto"/>
              <w:ind w:left="0" w:firstLine="0"/>
              <w:jc w:val="left"/>
            </w:pPr>
            <w:r>
              <w:t>48004545</w:t>
            </w:r>
          </w:p>
        </w:tc>
      </w:tr>
      <w:tr w:rsidR="005B2C54">
        <w:trPr>
          <w:trHeight w:val="253"/>
        </w:trPr>
        <w:tc>
          <w:tcPr>
            <w:tcW w:w="2376" w:type="dxa"/>
            <w:tcBorders>
              <w:top w:val="nil"/>
              <w:left w:val="nil"/>
              <w:bottom w:val="nil"/>
              <w:right w:val="nil"/>
            </w:tcBorders>
          </w:tcPr>
          <w:p w:rsidR="005B2C54" w:rsidRDefault="00F000DB">
            <w:pPr>
              <w:spacing w:after="0" w:line="259" w:lineRule="auto"/>
              <w:ind w:left="0" w:firstLine="0"/>
              <w:jc w:val="left"/>
            </w:pPr>
            <w:r>
              <w:t>Bankovní účet:</w:t>
            </w:r>
          </w:p>
        </w:tc>
        <w:tc>
          <w:tcPr>
            <w:tcW w:w="7225" w:type="dxa"/>
            <w:tcBorders>
              <w:top w:val="nil"/>
              <w:left w:val="nil"/>
              <w:bottom w:val="nil"/>
              <w:right w:val="nil"/>
            </w:tcBorders>
          </w:tcPr>
          <w:p w:rsidR="005B2C54" w:rsidRDefault="00F000DB">
            <w:pPr>
              <w:spacing w:after="0" w:line="259" w:lineRule="auto"/>
              <w:ind w:left="0" w:firstLine="0"/>
              <w:jc w:val="left"/>
            </w:pPr>
            <w:r>
              <w:t>7836791/0100</w:t>
            </w:r>
          </w:p>
        </w:tc>
      </w:tr>
      <w:tr w:rsidR="005B2C54">
        <w:trPr>
          <w:trHeight w:val="324"/>
        </w:trPr>
        <w:tc>
          <w:tcPr>
            <w:tcW w:w="2376" w:type="dxa"/>
            <w:tcBorders>
              <w:top w:val="nil"/>
              <w:left w:val="nil"/>
              <w:bottom w:val="nil"/>
              <w:right w:val="nil"/>
            </w:tcBorders>
          </w:tcPr>
          <w:p w:rsidR="005B2C54" w:rsidRDefault="00F000DB">
            <w:pPr>
              <w:spacing w:after="0" w:line="259" w:lineRule="auto"/>
              <w:ind w:left="0" w:firstLine="0"/>
              <w:jc w:val="left"/>
            </w:pPr>
            <w:r>
              <w:t>e-mail.:</w:t>
            </w:r>
          </w:p>
        </w:tc>
        <w:tc>
          <w:tcPr>
            <w:tcW w:w="7225" w:type="dxa"/>
            <w:tcBorders>
              <w:top w:val="nil"/>
              <w:left w:val="nil"/>
              <w:bottom w:val="nil"/>
              <w:right w:val="nil"/>
            </w:tcBorders>
          </w:tcPr>
          <w:p w:rsidR="005B2C54" w:rsidRDefault="00160E1D">
            <w:pPr>
              <w:spacing w:after="0" w:line="259" w:lineRule="auto"/>
              <w:ind w:left="0" w:firstLine="0"/>
              <w:jc w:val="left"/>
            </w:pPr>
            <w:r>
              <w:t>xxxxxxxxxxxxx</w:t>
            </w:r>
          </w:p>
        </w:tc>
      </w:tr>
      <w:tr w:rsidR="005B2C54">
        <w:trPr>
          <w:trHeight w:val="320"/>
        </w:trPr>
        <w:tc>
          <w:tcPr>
            <w:tcW w:w="2376" w:type="dxa"/>
            <w:tcBorders>
              <w:top w:val="nil"/>
              <w:left w:val="nil"/>
              <w:bottom w:val="nil"/>
              <w:right w:val="nil"/>
            </w:tcBorders>
          </w:tcPr>
          <w:p w:rsidR="005B2C54" w:rsidRDefault="00F000DB">
            <w:pPr>
              <w:spacing w:after="0" w:line="259" w:lineRule="auto"/>
              <w:ind w:left="0" w:firstLine="0"/>
              <w:jc w:val="left"/>
            </w:pPr>
            <w:r>
              <w:rPr>
                <w:b/>
              </w:rPr>
              <w:t>DS:</w:t>
            </w:r>
          </w:p>
        </w:tc>
        <w:tc>
          <w:tcPr>
            <w:tcW w:w="7225" w:type="dxa"/>
            <w:tcBorders>
              <w:top w:val="nil"/>
              <w:left w:val="nil"/>
              <w:bottom w:val="nil"/>
              <w:right w:val="nil"/>
            </w:tcBorders>
          </w:tcPr>
          <w:p w:rsidR="005B2C54" w:rsidRDefault="00F000DB">
            <w:pPr>
              <w:spacing w:after="0" w:line="259" w:lineRule="auto"/>
              <w:ind w:left="0" w:firstLine="0"/>
              <w:jc w:val="left"/>
            </w:pPr>
            <w:r>
              <w:rPr>
                <w:b/>
              </w:rPr>
              <w:t>t44sgij</w:t>
            </w:r>
          </w:p>
        </w:tc>
      </w:tr>
    </w:tbl>
    <w:p w:rsidR="00F43058" w:rsidRDefault="00F43058" w:rsidP="00F43058">
      <w:pPr>
        <w:pStyle w:val="Bezmezer"/>
      </w:pPr>
    </w:p>
    <w:p w:rsidR="005B2C54" w:rsidRDefault="00F000DB" w:rsidP="00F43058">
      <w:pPr>
        <w:pStyle w:val="Bezmezer"/>
      </w:pPr>
      <w:r>
        <w:t xml:space="preserve">a </w:t>
      </w:r>
    </w:p>
    <w:p w:rsidR="00F43058" w:rsidRDefault="00F43058" w:rsidP="00F43058">
      <w:pPr>
        <w:pStyle w:val="Bezmezer"/>
      </w:pPr>
    </w:p>
    <w:p w:rsidR="005B2C54" w:rsidRDefault="00F000DB">
      <w:pPr>
        <w:spacing w:after="123" w:line="259" w:lineRule="auto"/>
        <w:ind w:left="-5"/>
        <w:jc w:val="left"/>
      </w:pPr>
      <w:r>
        <w:rPr>
          <w:b/>
        </w:rPr>
        <w:t>Dodavatel:</w:t>
      </w:r>
    </w:p>
    <w:p w:rsidR="005B2C54" w:rsidRDefault="00F000DB">
      <w:pPr>
        <w:spacing w:after="9"/>
      </w:pPr>
      <w:proofErr w:type="spellStart"/>
      <w:r>
        <w:t>Diralis</w:t>
      </w:r>
      <w:proofErr w:type="spellEnd"/>
      <w:r>
        <w:t xml:space="preserve"> s.r.o.</w:t>
      </w:r>
    </w:p>
    <w:p w:rsidR="005B2C54" w:rsidRDefault="00F000DB">
      <w:pPr>
        <w:spacing w:after="9"/>
      </w:pPr>
      <w:r>
        <w:t>Horní Bečva č.ev.162,</w:t>
      </w:r>
    </w:p>
    <w:p w:rsidR="005B2C54" w:rsidRDefault="00F000DB">
      <w:pPr>
        <w:spacing w:after="9"/>
      </w:pPr>
      <w:r>
        <w:t>756 57 Horní Bečva</w:t>
      </w:r>
    </w:p>
    <w:p w:rsidR="005B2C54" w:rsidRDefault="00F000DB">
      <w:pPr>
        <w:tabs>
          <w:tab w:val="center" w:pos="1258"/>
        </w:tabs>
        <w:spacing w:after="9"/>
        <w:ind w:left="0" w:firstLine="0"/>
        <w:jc w:val="left"/>
      </w:pPr>
      <w:r>
        <w:t xml:space="preserve">IČ: </w:t>
      </w:r>
      <w:r>
        <w:tab/>
        <w:t>173 88 899</w:t>
      </w:r>
    </w:p>
    <w:p w:rsidR="005B2C54" w:rsidRDefault="00F000DB">
      <w:pPr>
        <w:spacing w:after="9"/>
      </w:pPr>
      <w:r>
        <w:t>Bankovní účet: 2407888004/5500</w:t>
      </w:r>
    </w:p>
    <w:p w:rsidR="005B2C54" w:rsidRDefault="00F000DB">
      <w:pPr>
        <w:spacing w:after="496"/>
      </w:pPr>
      <w:r>
        <w:t xml:space="preserve">Zastoupený: </w:t>
      </w:r>
      <w:r w:rsidR="003A7755">
        <w:t>xxxxxxxxxxxxxx</w:t>
      </w:r>
      <w:bookmarkStart w:id="0" w:name="_GoBack"/>
      <w:bookmarkEnd w:id="0"/>
    </w:p>
    <w:p w:rsidR="005B2C54" w:rsidRPr="00042E5E" w:rsidRDefault="00F000DB">
      <w:pPr>
        <w:spacing w:after="517" w:line="259" w:lineRule="auto"/>
        <w:ind w:left="0" w:firstLine="0"/>
        <w:jc w:val="center"/>
        <w:rPr>
          <w:sz w:val="21"/>
          <w:szCs w:val="21"/>
        </w:rPr>
      </w:pPr>
      <w:r w:rsidRPr="00042E5E">
        <w:rPr>
          <w:sz w:val="21"/>
          <w:szCs w:val="21"/>
        </w:rPr>
        <w:t>uzavírají následující smlouvy:</w:t>
      </w:r>
    </w:p>
    <w:p w:rsidR="005B2C54" w:rsidRPr="00042E5E" w:rsidRDefault="00F000DB">
      <w:pPr>
        <w:spacing w:after="122" w:line="259" w:lineRule="auto"/>
        <w:ind w:left="14"/>
        <w:jc w:val="center"/>
        <w:rPr>
          <w:sz w:val="21"/>
          <w:szCs w:val="21"/>
        </w:rPr>
      </w:pPr>
      <w:r w:rsidRPr="00042E5E">
        <w:rPr>
          <w:b/>
          <w:sz w:val="21"/>
          <w:szCs w:val="21"/>
        </w:rPr>
        <w:t>I.</w:t>
      </w:r>
    </w:p>
    <w:p w:rsidR="005B2C54" w:rsidRPr="00042E5E" w:rsidRDefault="00F000DB">
      <w:pPr>
        <w:spacing w:after="159" w:line="259" w:lineRule="auto"/>
        <w:ind w:left="14"/>
        <w:jc w:val="center"/>
        <w:rPr>
          <w:sz w:val="21"/>
          <w:szCs w:val="21"/>
        </w:rPr>
      </w:pPr>
      <w:r w:rsidRPr="00042E5E">
        <w:rPr>
          <w:b/>
          <w:sz w:val="21"/>
          <w:szCs w:val="21"/>
        </w:rPr>
        <w:t>Předmět smlouvy</w:t>
      </w:r>
    </w:p>
    <w:p w:rsidR="00656E4F" w:rsidRPr="00042E5E" w:rsidRDefault="00F000DB">
      <w:pPr>
        <w:numPr>
          <w:ilvl w:val="0"/>
          <w:numId w:val="1"/>
        </w:numPr>
        <w:spacing w:after="47" w:line="315" w:lineRule="auto"/>
        <w:ind w:hanging="360"/>
        <w:rPr>
          <w:sz w:val="21"/>
          <w:szCs w:val="21"/>
        </w:rPr>
      </w:pPr>
      <w:r w:rsidRPr="00042E5E">
        <w:rPr>
          <w:sz w:val="21"/>
          <w:szCs w:val="21"/>
        </w:rPr>
        <w:t xml:space="preserve">Dodavatel se zavazuje zajistit pro objednatele služby dle </w:t>
      </w:r>
      <w:proofErr w:type="spellStart"/>
      <w:proofErr w:type="gramStart"/>
      <w:r w:rsidRPr="00042E5E">
        <w:rPr>
          <w:sz w:val="21"/>
          <w:szCs w:val="21"/>
        </w:rPr>
        <w:t>čl.II</w:t>
      </w:r>
      <w:proofErr w:type="spellEnd"/>
      <w:proofErr w:type="gramEnd"/>
      <w:r w:rsidRPr="00042E5E">
        <w:rPr>
          <w:sz w:val="21"/>
          <w:szCs w:val="21"/>
        </w:rPr>
        <w:t xml:space="preserve"> smlouvy, v rekreačním zařízení RS Pekárny </w:t>
      </w:r>
      <w:proofErr w:type="spellStart"/>
      <w:r w:rsidRPr="00042E5E">
        <w:rPr>
          <w:sz w:val="21"/>
          <w:szCs w:val="21"/>
        </w:rPr>
        <w:t>Rališka</w:t>
      </w:r>
      <w:proofErr w:type="spellEnd"/>
      <w:r w:rsidRPr="00042E5E">
        <w:rPr>
          <w:sz w:val="21"/>
          <w:szCs w:val="21"/>
        </w:rPr>
        <w:t xml:space="preserve">, Horní Bečva č.ev.162, 756 57 Horní Bečva </w:t>
      </w:r>
    </w:p>
    <w:p w:rsidR="005B2C54" w:rsidRPr="00042E5E" w:rsidRDefault="00F000DB">
      <w:pPr>
        <w:numPr>
          <w:ilvl w:val="0"/>
          <w:numId w:val="1"/>
        </w:numPr>
        <w:spacing w:after="47" w:line="315" w:lineRule="auto"/>
        <w:ind w:hanging="360"/>
        <w:rPr>
          <w:sz w:val="21"/>
          <w:szCs w:val="21"/>
        </w:rPr>
      </w:pPr>
      <w:r w:rsidRPr="00042E5E">
        <w:rPr>
          <w:sz w:val="21"/>
          <w:szCs w:val="21"/>
        </w:rPr>
        <w:t xml:space="preserve">2. Termín pobytu: </w:t>
      </w:r>
      <w:r w:rsidR="00345C41" w:rsidRPr="00042E5E">
        <w:rPr>
          <w:b/>
          <w:sz w:val="21"/>
          <w:szCs w:val="21"/>
        </w:rPr>
        <w:t>02</w:t>
      </w:r>
      <w:r w:rsidRPr="00042E5E">
        <w:rPr>
          <w:b/>
          <w:sz w:val="21"/>
          <w:szCs w:val="21"/>
        </w:rPr>
        <w:t>.</w:t>
      </w:r>
      <w:r w:rsidR="00345C41" w:rsidRPr="00042E5E">
        <w:rPr>
          <w:b/>
          <w:sz w:val="21"/>
          <w:szCs w:val="21"/>
        </w:rPr>
        <w:t xml:space="preserve"> 06. -  06. 06</w:t>
      </w:r>
      <w:r w:rsidRPr="00042E5E">
        <w:rPr>
          <w:b/>
          <w:sz w:val="21"/>
          <w:szCs w:val="21"/>
        </w:rPr>
        <w:t>. 2025</w:t>
      </w:r>
    </w:p>
    <w:p w:rsidR="00042E5E" w:rsidRPr="00042E5E" w:rsidRDefault="00042E5E">
      <w:pPr>
        <w:numPr>
          <w:ilvl w:val="0"/>
          <w:numId w:val="1"/>
        </w:numPr>
        <w:spacing w:after="47" w:line="315" w:lineRule="auto"/>
        <w:ind w:hanging="360"/>
        <w:rPr>
          <w:sz w:val="21"/>
          <w:szCs w:val="21"/>
        </w:rPr>
      </w:pPr>
    </w:p>
    <w:p w:rsidR="005B2C54" w:rsidRPr="00042E5E" w:rsidRDefault="00F000DB">
      <w:pPr>
        <w:spacing w:after="122" w:line="259" w:lineRule="auto"/>
        <w:ind w:left="14" w:right="3"/>
        <w:jc w:val="center"/>
        <w:rPr>
          <w:sz w:val="21"/>
          <w:szCs w:val="21"/>
        </w:rPr>
      </w:pPr>
      <w:r w:rsidRPr="00042E5E">
        <w:rPr>
          <w:b/>
          <w:sz w:val="21"/>
          <w:szCs w:val="21"/>
        </w:rPr>
        <w:t>II.</w:t>
      </w:r>
    </w:p>
    <w:p w:rsidR="005B2C54" w:rsidRPr="00042E5E" w:rsidRDefault="00F000DB">
      <w:pPr>
        <w:spacing w:after="16" w:line="375" w:lineRule="auto"/>
        <w:ind w:left="345" w:right="3190" w:firstLine="3032"/>
        <w:rPr>
          <w:sz w:val="21"/>
          <w:szCs w:val="21"/>
        </w:rPr>
      </w:pPr>
      <w:r w:rsidRPr="00042E5E">
        <w:rPr>
          <w:b/>
          <w:sz w:val="21"/>
          <w:szCs w:val="21"/>
        </w:rPr>
        <w:t xml:space="preserve">Rozsah poskytovaných služeb </w:t>
      </w:r>
      <w:r w:rsidRPr="00042E5E">
        <w:rPr>
          <w:sz w:val="21"/>
          <w:szCs w:val="21"/>
        </w:rPr>
        <w:t>1. Ubytování včetně lůžkovin ve 3, 4 a více lůžkových pokojích.</w:t>
      </w:r>
    </w:p>
    <w:p w:rsidR="005B2C54" w:rsidRPr="00042E5E" w:rsidRDefault="00F000DB">
      <w:pPr>
        <w:numPr>
          <w:ilvl w:val="0"/>
          <w:numId w:val="1"/>
        </w:numPr>
        <w:spacing w:after="158"/>
        <w:ind w:hanging="360"/>
        <w:rPr>
          <w:sz w:val="21"/>
          <w:szCs w:val="21"/>
        </w:rPr>
      </w:pPr>
      <w:r w:rsidRPr="00042E5E">
        <w:rPr>
          <w:sz w:val="21"/>
          <w:szCs w:val="21"/>
        </w:rPr>
        <w:t>Ubytování s vlastním sociálním zařízením, s teplou vodou.</w:t>
      </w:r>
    </w:p>
    <w:p w:rsidR="005B2C54" w:rsidRPr="00042E5E" w:rsidRDefault="00F000DB">
      <w:pPr>
        <w:numPr>
          <w:ilvl w:val="0"/>
          <w:numId w:val="1"/>
        </w:numPr>
        <w:spacing w:after="168"/>
        <w:ind w:hanging="360"/>
        <w:rPr>
          <w:sz w:val="21"/>
          <w:szCs w:val="21"/>
        </w:rPr>
      </w:pPr>
      <w:r w:rsidRPr="00042E5E">
        <w:rPr>
          <w:sz w:val="21"/>
          <w:szCs w:val="21"/>
        </w:rPr>
        <w:t>Stravování formou plné penze (</w:t>
      </w:r>
      <w:proofErr w:type="spellStart"/>
      <w:proofErr w:type="gramStart"/>
      <w:r w:rsidRPr="00042E5E">
        <w:rPr>
          <w:sz w:val="21"/>
          <w:szCs w:val="21"/>
        </w:rPr>
        <w:t>snídaně,</w:t>
      </w:r>
      <w:r w:rsidR="00345C41" w:rsidRPr="00042E5E">
        <w:rPr>
          <w:sz w:val="21"/>
          <w:szCs w:val="21"/>
        </w:rPr>
        <w:t>svačina</w:t>
      </w:r>
      <w:proofErr w:type="spellEnd"/>
      <w:proofErr w:type="gramEnd"/>
      <w:r w:rsidR="00345C41" w:rsidRPr="00042E5E">
        <w:rPr>
          <w:sz w:val="21"/>
          <w:szCs w:val="21"/>
        </w:rPr>
        <w:t>, oběd, svačin</w:t>
      </w:r>
      <w:r w:rsidRPr="00042E5E">
        <w:rPr>
          <w:sz w:val="21"/>
          <w:szCs w:val="21"/>
        </w:rPr>
        <w:t xml:space="preserve">a, večeře,). Prvním jídlem </w:t>
      </w:r>
      <w:r w:rsidR="00345C41" w:rsidRPr="00042E5E">
        <w:rPr>
          <w:sz w:val="21"/>
          <w:szCs w:val="21"/>
        </w:rPr>
        <w:t>v den zahájení pobytu je oběd 13 hod  (příjezd v 12:30</w:t>
      </w:r>
      <w:r w:rsidRPr="00042E5E">
        <w:rPr>
          <w:sz w:val="21"/>
          <w:szCs w:val="21"/>
        </w:rPr>
        <w:t xml:space="preserve"> hod), posledním jídlem v den ukončení p</w:t>
      </w:r>
      <w:r w:rsidR="00345C41" w:rsidRPr="00042E5E">
        <w:rPr>
          <w:sz w:val="21"/>
          <w:szCs w:val="21"/>
        </w:rPr>
        <w:t>obytu je oběd.</w:t>
      </w:r>
      <w:r w:rsidRPr="00042E5E">
        <w:rPr>
          <w:sz w:val="21"/>
          <w:szCs w:val="21"/>
        </w:rPr>
        <w:t xml:space="preserve"> </w:t>
      </w:r>
      <w:r w:rsidR="00345C41" w:rsidRPr="00042E5E">
        <w:rPr>
          <w:sz w:val="21"/>
          <w:szCs w:val="21"/>
        </w:rPr>
        <w:t xml:space="preserve">Věk dětí: </w:t>
      </w:r>
      <w:proofErr w:type="gramStart"/>
      <w:r w:rsidR="00345C41" w:rsidRPr="00042E5E">
        <w:rPr>
          <w:sz w:val="21"/>
          <w:szCs w:val="21"/>
        </w:rPr>
        <w:t>I</w:t>
      </w:r>
      <w:r w:rsidRPr="00042E5E">
        <w:rPr>
          <w:sz w:val="21"/>
          <w:szCs w:val="21"/>
        </w:rPr>
        <w:t>.st.</w:t>
      </w:r>
      <w:proofErr w:type="gramEnd"/>
      <w:r w:rsidRPr="00042E5E">
        <w:rPr>
          <w:sz w:val="21"/>
          <w:szCs w:val="21"/>
        </w:rPr>
        <w:t xml:space="preserve"> ZŠ</w:t>
      </w:r>
    </w:p>
    <w:p w:rsidR="005B2C54" w:rsidRPr="00042E5E" w:rsidRDefault="00F000DB">
      <w:pPr>
        <w:numPr>
          <w:ilvl w:val="0"/>
          <w:numId w:val="1"/>
        </w:numPr>
        <w:spacing w:after="158"/>
        <w:ind w:hanging="360"/>
        <w:rPr>
          <w:sz w:val="21"/>
          <w:szCs w:val="21"/>
        </w:rPr>
      </w:pPr>
      <w:r w:rsidRPr="00042E5E">
        <w:rPr>
          <w:sz w:val="21"/>
          <w:szCs w:val="21"/>
        </w:rPr>
        <w:t>Celodenní pitný režim (voda, čaj-8-20hod).</w:t>
      </w:r>
    </w:p>
    <w:p w:rsidR="005B2C54" w:rsidRPr="00042E5E" w:rsidRDefault="00F000DB">
      <w:pPr>
        <w:numPr>
          <w:ilvl w:val="0"/>
          <w:numId w:val="1"/>
        </w:numPr>
        <w:ind w:hanging="360"/>
        <w:rPr>
          <w:sz w:val="21"/>
          <w:szCs w:val="21"/>
        </w:rPr>
      </w:pPr>
      <w:r w:rsidRPr="00042E5E">
        <w:rPr>
          <w:sz w:val="21"/>
          <w:szCs w:val="21"/>
        </w:rPr>
        <w:t>Prostory pro ubytování: - budova B,C. Stravování – malá jídelna budova A,</w:t>
      </w:r>
      <w:r w:rsidR="00587701" w:rsidRPr="00042E5E">
        <w:rPr>
          <w:sz w:val="21"/>
          <w:szCs w:val="21"/>
        </w:rPr>
        <w:t xml:space="preserve"> </w:t>
      </w:r>
      <w:r w:rsidRPr="00042E5E">
        <w:rPr>
          <w:sz w:val="21"/>
          <w:szCs w:val="21"/>
        </w:rPr>
        <w:t>volnočasové aktivity klu</w:t>
      </w:r>
      <w:r w:rsidR="00576DDA" w:rsidRPr="00042E5E">
        <w:rPr>
          <w:sz w:val="21"/>
          <w:szCs w:val="21"/>
        </w:rPr>
        <w:t xml:space="preserve">bovna </w:t>
      </w:r>
      <w:proofErr w:type="gramStart"/>
      <w:r w:rsidR="00576DDA" w:rsidRPr="00042E5E">
        <w:rPr>
          <w:sz w:val="21"/>
          <w:szCs w:val="21"/>
        </w:rPr>
        <w:t>č.1.</w:t>
      </w:r>
      <w:r w:rsidRPr="00042E5E">
        <w:rPr>
          <w:sz w:val="21"/>
          <w:szCs w:val="21"/>
        </w:rPr>
        <w:t xml:space="preserve"> </w:t>
      </w:r>
      <w:r w:rsidR="00656E4F" w:rsidRPr="00042E5E">
        <w:rPr>
          <w:sz w:val="21"/>
          <w:szCs w:val="21"/>
        </w:rPr>
        <w:t>spoj</w:t>
      </w:r>
      <w:proofErr w:type="gramEnd"/>
      <w:r w:rsidR="00656E4F" w:rsidRPr="00042E5E">
        <w:rPr>
          <w:sz w:val="21"/>
          <w:szCs w:val="21"/>
        </w:rPr>
        <w:t>. Krček v </w:t>
      </w:r>
      <w:proofErr w:type="gramStart"/>
      <w:r w:rsidR="00656E4F" w:rsidRPr="00042E5E">
        <w:rPr>
          <w:sz w:val="21"/>
          <w:szCs w:val="21"/>
        </w:rPr>
        <w:t>bud</w:t>
      </w:r>
      <w:proofErr w:type="gramEnd"/>
      <w:r w:rsidR="00656E4F" w:rsidRPr="00042E5E">
        <w:rPr>
          <w:sz w:val="21"/>
          <w:szCs w:val="21"/>
        </w:rPr>
        <w:t>. C</w:t>
      </w:r>
    </w:p>
    <w:p w:rsidR="005B2C54" w:rsidRPr="00042E5E" w:rsidRDefault="00F000DB">
      <w:pPr>
        <w:spacing w:after="122" w:line="259" w:lineRule="auto"/>
        <w:ind w:left="14" w:right="1"/>
        <w:jc w:val="center"/>
        <w:rPr>
          <w:sz w:val="21"/>
          <w:szCs w:val="21"/>
        </w:rPr>
      </w:pPr>
      <w:r w:rsidRPr="00042E5E">
        <w:rPr>
          <w:b/>
          <w:sz w:val="21"/>
          <w:szCs w:val="21"/>
        </w:rPr>
        <w:lastRenderedPageBreak/>
        <w:t>III.</w:t>
      </w:r>
    </w:p>
    <w:p w:rsidR="005B2C54" w:rsidRPr="00042E5E" w:rsidRDefault="00F000DB">
      <w:pPr>
        <w:spacing w:after="122" w:line="259" w:lineRule="auto"/>
        <w:ind w:left="14" w:right="1"/>
        <w:jc w:val="center"/>
        <w:rPr>
          <w:sz w:val="21"/>
          <w:szCs w:val="21"/>
        </w:rPr>
      </w:pPr>
      <w:r w:rsidRPr="00042E5E">
        <w:rPr>
          <w:b/>
          <w:sz w:val="21"/>
          <w:szCs w:val="21"/>
        </w:rPr>
        <w:t>Cena služeb, platební podmínky</w:t>
      </w:r>
    </w:p>
    <w:p w:rsidR="005B2C54" w:rsidRPr="00042E5E" w:rsidRDefault="00795660">
      <w:pPr>
        <w:numPr>
          <w:ilvl w:val="0"/>
          <w:numId w:val="2"/>
        </w:numPr>
        <w:ind w:hanging="422"/>
        <w:rPr>
          <w:sz w:val="21"/>
          <w:szCs w:val="21"/>
        </w:rPr>
      </w:pPr>
      <w:r w:rsidRPr="00042E5E">
        <w:rPr>
          <w:sz w:val="21"/>
          <w:szCs w:val="21"/>
        </w:rPr>
        <w:t xml:space="preserve">Cena služeb za žáka/den: </w:t>
      </w:r>
      <w:proofErr w:type="gramStart"/>
      <w:r w:rsidR="00F000DB" w:rsidRPr="00042E5E">
        <w:rPr>
          <w:sz w:val="21"/>
          <w:szCs w:val="21"/>
        </w:rPr>
        <w:t>I.st.</w:t>
      </w:r>
      <w:proofErr w:type="gramEnd"/>
      <w:r w:rsidR="00F000DB" w:rsidRPr="00042E5E">
        <w:rPr>
          <w:sz w:val="21"/>
          <w:szCs w:val="21"/>
        </w:rPr>
        <w:t xml:space="preserve"> ZŠ</w:t>
      </w:r>
      <w:r w:rsidRPr="00042E5E">
        <w:rPr>
          <w:sz w:val="21"/>
          <w:szCs w:val="21"/>
        </w:rPr>
        <w:t xml:space="preserve"> </w:t>
      </w:r>
      <w:r w:rsidR="00656E4F" w:rsidRPr="00042E5E">
        <w:rPr>
          <w:sz w:val="21"/>
          <w:szCs w:val="21"/>
        </w:rPr>
        <w:t xml:space="preserve"> 690</w:t>
      </w:r>
      <w:r w:rsidR="00F000DB" w:rsidRPr="00042E5E">
        <w:rPr>
          <w:sz w:val="21"/>
          <w:szCs w:val="21"/>
        </w:rPr>
        <w:t>-Kč/de</w:t>
      </w:r>
      <w:r w:rsidRPr="00042E5E">
        <w:rPr>
          <w:sz w:val="21"/>
          <w:szCs w:val="21"/>
        </w:rPr>
        <w:t>n. Předpokládaný počet žáků je 40</w:t>
      </w:r>
      <w:r w:rsidR="00F000DB" w:rsidRPr="00042E5E">
        <w:rPr>
          <w:sz w:val="21"/>
          <w:szCs w:val="21"/>
        </w:rPr>
        <w:t xml:space="preserve"> žáků, bude upřesněno v den příjezdu. </w:t>
      </w:r>
    </w:p>
    <w:p w:rsidR="005B2C54" w:rsidRPr="00042E5E" w:rsidRDefault="00F000DB">
      <w:pPr>
        <w:numPr>
          <w:ilvl w:val="0"/>
          <w:numId w:val="2"/>
        </w:numPr>
        <w:ind w:hanging="422"/>
        <w:rPr>
          <w:sz w:val="21"/>
          <w:szCs w:val="21"/>
        </w:rPr>
      </w:pPr>
      <w:r w:rsidRPr="00042E5E">
        <w:rPr>
          <w:sz w:val="21"/>
          <w:szCs w:val="21"/>
        </w:rPr>
        <w:t>Cena služeb za pedagogický doprovod:</w:t>
      </w:r>
      <w:r w:rsidR="00656E4F" w:rsidRPr="00042E5E">
        <w:rPr>
          <w:sz w:val="21"/>
          <w:szCs w:val="21"/>
        </w:rPr>
        <w:t xml:space="preserve"> 890</w:t>
      </w:r>
      <w:r w:rsidRPr="00042E5E">
        <w:rPr>
          <w:sz w:val="21"/>
          <w:szCs w:val="21"/>
        </w:rPr>
        <w:t>,- Kč za osobu/den. Předpokládaný počet pedagogického doprovo</w:t>
      </w:r>
      <w:r w:rsidR="00795660" w:rsidRPr="00042E5E">
        <w:rPr>
          <w:sz w:val="21"/>
          <w:szCs w:val="21"/>
        </w:rPr>
        <w:t>du 5</w:t>
      </w:r>
      <w:r w:rsidRPr="00042E5E">
        <w:rPr>
          <w:sz w:val="21"/>
          <w:szCs w:val="21"/>
        </w:rPr>
        <w:t xml:space="preserve"> osob. </w:t>
      </w:r>
    </w:p>
    <w:p w:rsidR="00DA4A74" w:rsidRPr="00042E5E" w:rsidRDefault="00F000DB" w:rsidP="00EE4B92">
      <w:pPr>
        <w:numPr>
          <w:ilvl w:val="0"/>
          <w:numId w:val="2"/>
        </w:numPr>
        <w:ind w:hanging="422"/>
        <w:rPr>
          <w:sz w:val="21"/>
          <w:szCs w:val="21"/>
        </w:rPr>
      </w:pPr>
      <w:r w:rsidRPr="00042E5E">
        <w:rPr>
          <w:sz w:val="21"/>
          <w:szCs w:val="21"/>
        </w:rPr>
        <w:t>V případě, že objednatel požaduje oběd v</w:t>
      </w:r>
      <w:r w:rsidR="004D058F" w:rsidRPr="00042E5E">
        <w:rPr>
          <w:sz w:val="21"/>
          <w:szCs w:val="21"/>
        </w:rPr>
        <w:t xml:space="preserve"> den odjezdu je objednatel povi</w:t>
      </w:r>
      <w:r w:rsidRPr="00042E5E">
        <w:rPr>
          <w:sz w:val="21"/>
          <w:szCs w:val="21"/>
        </w:rPr>
        <w:t xml:space="preserve">nen opustit objekt a areál do 13 00 </w:t>
      </w:r>
      <w:r w:rsidR="004D058F" w:rsidRPr="00042E5E">
        <w:rPr>
          <w:sz w:val="21"/>
          <w:szCs w:val="21"/>
        </w:rPr>
        <w:t>hod</w:t>
      </w:r>
      <w:r w:rsidR="00DA4A74" w:rsidRPr="00042E5E">
        <w:rPr>
          <w:sz w:val="21"/>
          <w:szCs w:val="21"/>
        </w:rPr>
        <w:t>.</w:t>
      </w:r>
      <w:r w:rsidR="00656E4F" w:rsidRPr="00042E5E">
        <w:rPr>
          <w:sz w:val="21"/>
          <w:szCs w:val="21"/>
        </w:rPr>
        <w:t xml:space="preserve"> Cena obědu je pak 170,-Kč s DPH.</w:t>
      </w:r>
    </w:p>
    <w:p w:rsidR="005B2C54" w:rsidRPr="00042E5E" w:rsidRDefault="00F000DB" w:rsidP="00EE4B92">
      <w:pPr>
        <w:numPr>
          <w:ilvl w:val="0"/>
          <w:numId w:val="2"/>
        </w:numPr>
        <w:ind w:hanging="422"/>
        <w:rPr>
          <w:sz w:val="21"/>
          <w:szCs w:val="21"/>
        </w:rPr>
      </w:pPr>
      <w:r w:rsidRPr="00042E5E">
        <w:rPr>
          <w:sz w:val="21"/>
          <w:szCs w:val="21"/>
        </w:rPr>
        <w:t>Za každých 15 platících žáků (absolvujících celý pobyt) poskytne dodavatel slevu v</w:t>
      </w:r>
      <w:r w:rsidR="00587701" w:rsidRPr="00042E5E">
        <w:rPr>
          <w:sz w:val="21"/>
          <w:szCs w:val="21"/>
        </w:rPr>
        <w:t>e</w:t>
      </w:r>
      <w:r w:rsidRPr="00042E5E">
        <w:rPr>
          <w:sz w:val="21"/>
          <w:szCs w:val="21"/>
        </w:rPr>
        <w:t xml:space="preserve"> výši 100% ceny pobytu pro 1 pedagoga. Náklady za dalšího člena/</w:t>
      </w:r>
      <w:proofErr w:type="spellStart"/>
      <w:r w:rsidRPr="00042E5E">
        <w:rPr>
          <w:sz w:val="21"/>
          <w:szCs w:val="21"/>
        </w:rPr>
        <w:t>ny</w:t>
      </w:r>
      <w:proofErr w:type="spellEnd"/>
      <w:r w:rsidRPr="00042E5E">
        <w:rPr>
          <w:sz w:val="21"/>
          <w:szCs w:val="21"/>
        </w:rPr>
        <w:t xml:space="preserve"> pedagogického doprovodu (balíček služeb) hradí objednatel v uvedené výši. </w:t>
      </w:r>
    </w:p>
    <w:p w:rsidR="005B2C54" w:rsidRPr="00042E5E" w:rsidRDefault="00F000DB">
      <w:pPr>
        <w:numPr>
          <w:ilvl w:val="0"/>
          <w:numId w:val="2"/>
        </w:numPr>
        <w:ind w:hanging="422"/>
        <w:rPr>
          <w:sz w:val="21"/>
          <w:szCs w:val="21"/>
        </w:rPr>
      </w:pPr>
      <w:r w:rsidRPr="00042E5E">
        <w:rPr>
          <w:sz w:val="21"/>
          <w:szCs w:val="21"/>
        </w:rPr>
        <w:t>Pokud žák z vážných důvodů (nemoc v průběhu pobytu) přeruší pobyt druhý a kterýkoli následující den pobytu, bude mu vrácena částka za služby, které nevyčerpal (ubytování, stravování).</w:t>
      </w:r>
    </w:p>
    <w:p w:rsidR="005B2C54" w:rsidRPr="00042E5E" w:rsidRDefault="00656E4F" w:rsidP="00EB408A">
      <w:pPr>
        <w:numPr>
          <w:ilvl w:val="0"/>
          <w:numId w:val="2"/>
        </w:numPr>
        <w:ind w:hanging="422"/>
        <w:rPr>
          <w:sz w:val="21"/>
          <w:szCs w:val="21"/>
        </w:rPr>
      </w:pPr>
      <w:r w:rsidRPr="00042E5E">
        <w:rPr>
          <w:sz w:val="21"/>
          <w:szCs w:val="21"/>
        </w:rPr>
        <w:t>Faktura</w:t>
      </w:r>
      <w:r w:rsidR="00F000DB" w:rsidRPr="00042E5E">
        <w:rPr>
          <w:sz w:val="21"/>
          <w:szCs w:val="21"/>
        </w:rPr>
        <w:t xml:space="preserve"> za poskytnuté služby bude </w:t>
      </w:r>
      <w:r w:rsidRPr="00042E5E">
        <w:rPr>
          <w:sz w:val="21"/>
          <w:szCs w:val="21"/>
        </w:rPr>
        <w:t xml:space="preserve">vystavena </w:t>
      </w:r>
      <w:r w:rsidR="00F000DB" w:rsidRPr="00042E5E">
        <w:rPr>
          <w:sz w:val="21"/>
          <w:szCs w:val="21"/>
        </w:rPr>
        <w:t xml:space="preserve">nejpozději do 14 dnů po ukončení pobytu. Na faktuře bude uveden rozpis poskytnutých služeb tak, aby z faktury bylo zřejmé, jaká částka byla uhrazena </w:t>
      </w:r>
      <w:proofErr w:type="gramStart"/>
      <w:r w:rsidR="00F000DB" w:rsidRPr="00042E5E">
        <w:rPr>
          <w:sz w:val="21"/>
          <w:szCs w:val="21"/>
        </w:rPr>
        <w:t>za</w:t>
      </w:r>
      <w:proofErr w:type="gramEnd"/>
      <w:r w:rsidR="00F000DB" w:rsidRPr="00042E5E">
        <w:rPr>
          <w:sz w:val="21"/>
          <w:szCs w:val="21"/>
        </w:rPr>
        <w:t>:</w:t>
      </w:r>
    </w:p>
    <w:p w:rsidR="005B2C54" w:rsidRPr="00042E5E" w:rsidRDefault="00F000DB">
      <w:pPr>
        <w:ind w:left="730"/>
        <w:rPr>
          <w:sz w:val="21"/>
          <w:szCs w:val="21"/>
        </w:rPr>
      </w:pPr>
      <w:r w:rsidRPr="00042E5E">
        <w:rPr>
          <w:sz w:val="21"/>
          <w:szCs w:val="21"/>
        </w:rPr>
        <w:t>-žáky, kteří se zúčastnili celého pobytu</w:t>
      </w:r>
    </w:p>
    <w:p w:rsidR="005B2C54" w:rsidRPr="00042E5E" w:rsidRDefault="00F000DB">
      <w:pPr>
        <w:ind w:left="730"/>
        <w:rPr>
          <w:sz w:val="21"/>
          <w:szCs w:val="21"/>
        </w:rPr>
      </w:pPr>
      <w:r w:rsidRPr="00042E5E">
        <w:rPr>
          <w:sz w:val="21"/>
          <w:szCs w:val="21"/>
        </w:rPr>
        <w:t>-žáky, kteří z vážného důvodu museli ukončit pobyt dříve</w:t>
      </w:r>
    </w:p>
    <w:p w:rsidR="005B2C54" w:rsidRPr="00042E5E" w:rsidRDefault="00F000DB">
      <w:pPr>
        <w:ind w:left="730"/>
        <w:rPr>
          <w:sz w:val="21"/>
          <w:szCs w:val="21"/>
        </w:rPr>
      </w:pPr>
      <w:r w:rsidRPr="00042E5E">
        <w:rPr>
          <w:sz w:val="21"/>
          <w:szCs w:val="21"/>
        </w:rPr>
        <w:t xml:space="preserve">-poskytnuté slevy </w:t>
      </w:r>
    </w:p>
    <w:p w:rsidR="005B2C54" w:rsidRPr="00042E5E" w:rsidRDefault="00F000DB">
      <w:pPr>
        <w:ind w:left="730"/>
        <w:rPr>
          <w:sz w:val="21"/>
          <w:szCs w:val="21"/>
        </w:rPr>
      </w:pPr>
      <w:r w:rsidRPr="00042E5E">
        <w:rPr>
          <w:sz w:val="21"/>
          <w:szCs w:val="21"/>
        </w:rPr>
        <w:t>-cena služeb za pedagogy</w:t>
      </w:r>
    </w:p>
    <w:p w:rsidR="005B2C54" w:rsidRPr="00042E5E" w:rsidRDefault="00F000DB">
      <w:pPr>
        <w:numPr>
          <w:ilvl w:val="0"/>
          <w:numId w:val="2"/>
        </w:numPr>
        <w:ind w:hanging="422"/>
        <w:rPr>
          <w:sz w:val="21"/>
          <w:szCs w:val="21"/>
        </w:rPr>
      </w:pPr>
      <w:r w:rsidRPr="00042E5E">
        <w:rPr>
          <w:sz w:val="21"/>
          <w:szCs w:val="21"/>
        </w:rPr>
        <w:t>Ceny jsou včetně aktuální sazby DPH.</w:t>
      </w:r>
    </w:p>
    <w:p w:rsidR="005B2C54" w:rsidRPr="00042E5E" w:rsidRDefault="00F000DB">
      <w:pPr>
        <w:numPr>
          <w:ilvl w:val="0"/>
          <w:numId w:val="2"/>
        </w:numPr>
        <w:ind w:hanging="422"/>
        <w:rPr>
          <w:sz w:val="21"/>
          <w:szCs w:val="21"/>
        </w:rPr>
      </w:pPr>
      <w:r w:rsidRPr="00042E5E">
        <w:rPr>
          <w:sz w:val="21"/>
          <w:szCs w:val="21"/>
        </w:rPr>
        <w:t>Doba splatnosti faktury činí 14 dní od vystavení.</w:t>
      </w:r>
    </w:p>
    <w:p w:rsidR="00656E4F" w:rsidRPr="00042E5E" w:rsidRDefault="00656E4F" w:rsidP="00656E4F">
      <w:pPr>
        <w:rPr>
          <w:sz w:val="21"/>
          <w:szCs w:val="21"/>
        </w:rPr>
      </w:pPr>
    </w:p>
    <w:p w:rsidR="00656E4F" w:rsidRPr="00042E5E" w:rsidRDefault="00656E4F" w:rsidP="00656E4F">
      <w:pPr>
        <w:jc w:val="center"/>
        <w:rPr>
          <w:b/>
          <w:sz w:val="21"/>
          <w:szCs w:val="21"/>
        </w:rPr>
      </w:pPr>
      <w:r w:rsidRPr="00042E5E">
        <w:rPr>
          <w:b/>
          <w:sz w:val="21"/>
          <w:szCs w:val="21"/>
        </w:rPr>
        <w:t>Cena celkem</w:t>
      </w:r>
    </w:p>
    <w:p w:rsidR="00260F05" w:rsidRPr="00042E5E" w:rsidRDefault="00260F05" w:rsidP="00656E4F">
      <w:pPr>
        <w:jc w:val="center"/>
        <w:rPr>
          <w:b/>
          <w:sz w:val="21"/>
          <w:szCs w:val="21"/>
        </w:rPr>
      </w:pPr>
    </w:p>
    <w:p w:rsidR="00656E4F" w:rsidRPr="00042E5E" w:rsidRDefault="00656E4F" w:rsidP="00656E4F">
      <w:pPr>
        <w:rPr>
          <w:sz w:val="21"/>
          <w:szCs w:val="21"/>
        </w:rPr>
      </w:pPr>
      <w:r w:rsidRPr="00042E5E">
        <w:rPr>
          <w:sz w:val="21"/>
          <w:szCs w:val="21"/>
        </w:rPr>
        <w:t xml:space="preserve">     1.   Cena za mimoškolní pobyt 40 dětí + 5 pedagogů:   114 633,92Kč bez DPH</w:t>
      </w:r>
    </w:p>
    <w:p w:rsidR="00656E4F" w:rsidRPr="00042E5E" w:rsidRDefault="00656E4F" w:rsidP="00656E4F">
      <w:pPr>
        <w:rPr>
          <w:sz w:val="21"/>
          <w:szCs w:val="21"/>
        </w:rPr>
      </w:pPr>
      <w:r w:rsidRPr="00042E5E">
        <w:rPr>
          <w:sz w:val="21"/>
          <w:szCs w:val="21"/>
        </w:rPr>
        <w:t xml:space="preserve">                                                                                               13 756,- Kč  DPH</w:t>
      </w:r>
    </w:p>
    <w:p w:rsidR="00656E4F" w:rsidRPr="00042E5E" w:rsidRDefault="00656E4F" w:rsidP="00656E4F">
      <w:pPr>
        <w:rPr>
          <w:b/>
          <w:sz w:val="21"/>
          <w:szCs w:val="21"/>
        </w:rPr>
      </w:pPr>
      <w:r w:rsidRPr="00042E5E">
        <w:rPr>
          <w:sz w:val="21"/>
          <w:szCs w:val="21"/>
        </w:rPr>
        <w:t xml:space="preserve">                                                                                             </w:t>
      </w:r>
      <w:r w:rsidRPr="00042E5E">
        <w:rPr>
          <w:b/>
          <w:sz w:val="21"/>
          <w:szCs w:val="21"/>
        </w:rPr>
        <w:t>128 390,-Kč včetně DPH</w:t>
      </w:r>
    </w:p>
    <w:p w:rsidR="00260F05" w:rsidRPr="00042E5E" w:rsidRDefault="00260F05" w:rsidP="00656E4F">
      <w:pPr>
        <w:rPr>
          <w:b/>
          <w:sz w:val="21"/>
          <w:szCs w:val="21"/>
        </w:rPr>
      </w:pPr>
    </w:p>
    <w:p w:rsidR="005B2C54" w:rsidRPr="00042E5E" w:rsidRDefault="00F000DB">
      <w:pPr>
        <w:spacing w:after="122" w:line="259" w:lineRule="auto"/>
        <w:ind w:left="14" w:right="1"/>
        <w:jc w:val="center"/>
        <w:rPr>
          <w:sz w:val="21"/>
          <w:szCs w:val="21"/>
        </w:rPr>
      </w:pPr>
      <w:r w:rsidRPr="00042E5E">
        <w:rPr>
          <w:b/>
          <w:sz w:val="21"/>
          <w:szCs w:val="21"/>
        </w:rPr>
        <w:t>IV.</w:t>
      </w:r>
    </w:p>
    <w:p w:rsidR="005B2C54" w:rsidRPr="00042E5E" w:rsidRDefault="00F000DB">
      <w:pPr>
        <w:spacing w:after="122" w:line="259" w:lineRule="auto"/>
        <w:ind w:left="14" w:right="63"/>
        <w:jc w:val="center"/>
        <w:rPr>
          <w:sz w:val="21"/>
          <w:szCs w:val="21"/>
        </w:rPr>
      </w:pPr>
      <w:r w:rsidRPr="00042E5E">
        <w:rPr>
          <w:b/>
          <w:sz w:val="21"/>
          <w:szCs w:val="21"/>
        </w:rPr>
        <w:t xml:space="preserve">Další ujednání </w:t>
      </w:r>
    </w:p>
    <w:p w:rsidR="005B2C54" w:rsidRPr="00042E5E" w:rsidRDefault="00F000DB">
      <w:pPr>
        <w:numPr>
          <w:ilvl w:val="0"/>
          <w:numId w:val="3"/>
        </w:numPr>
        <w:ind w:hanging="360"/>
        <w:rPr>
          <w:sz w:val="21"/>
          <w:szCs w:val="21"/>
        </w:rPr>
      </w:pPr>
      <w:r w:rsidRPr="00042E5E">
        <w:rPr>
          <w:sz w:val="21"/>
          <w:szCs w:val="21"/>
        </w:rPr>
        <w:t>Objednatel při příjezdu oznámí provozní střediska</w:t>
      </w:r>
      <w:r w:rsidR="00587701" w:rsidRPr="00042E5E">
        <w:rPr>
          <w:sz w:val="21"/>
          <w:szCs w:val="21"/>
        </w:rPr>
        <w:t xml:space="preserve"> </w:t>
      </w:r>
      <w:r w:rsidRPr="00042E5E">
        <w:rPr>
          <w:sz w:val="21"/>
          <w:szCs w:val="21"/>
        </w:rPr>
        <w:t>(popř.</w:t>
      </w:r>
      <w:r w:rsidR="00587701" w:rsidRPr="00042E5E">
        <w:rPr>
          <w:sz w:val="21"/>
          <w:szCs w:val="21"/>
        </w:rPr>
        <w:t xml:space="preserve"> </w:t>
      </w:r>
      <w:r w:rsidRPr="00042E5E">
        <w:rPr>
          <w:sz w:val="21"/>
          <w:szCs w:val="21"/>
        </w:rPr>
        <w:t>jejímu zástupci) jméno osoby odpovědné za vyřizování všech záležitostí spojených s touto smlouvou a s vlastním pobytem.</w:t>
      </w:r>
    </w:p>
    <w:p w:rsidR="005B2C54" w:rsidRPr="00042E5E" w:rsidRDefault="00F000DB">
      <w:pPr>
        <w:numPr>
          <w:ilvl w:val="0"/>
          <w:numId w:val="3"/>
        </w:numPr>
        <w:ind w:hanging="360"/>
        <w:rPr>
          <w:sz w:val="21"/>
          <w:szCs w:val="21"/>
        </w:rPr>
      </w:pPr>
      <w:r w:rsidRPr="00042E5E">
        <w:rPr>
          <w:sz w:val="21"/>
          <w:szCs w:val="21"/>
        </w:rPr>
        <w:t>Dodavatel prohlašuje, že uvedený objekt splňuje hygienické podmínky ubytovacího a stravovacího zařízení a podmínky pro zabezpečení výchovy a výuky.</w:t>
      </w:r>
    </w:p>
    <w:p w:rsidR="005B2C54" w:rsidRPr="00042E5E" w:rsidRDefault="00F000DB">
      <w:pPr>
        <w:numPr>
          <w:ilvl w:val="0"/>
          <w:numId w:val="3"/>
        </w:numPr>
        <w:ind w:hanging="360"/>
        <w:rPr>
          <w:sz w:val="21"/>
          <w:szCs w:val="21"/>
        </w:rPr>
      </w:pPr>
      <w:r w:rsidRPr="00042E5E">
        <w:rPr>
          <w:sz w:val="21"/>
          <w:szCs w:val="21"/>
        </w:rPr>
        <w:t>Objednatel se zavazuje dodržovat platný ubytovací a provozní řád, požární a poplachové směrnice a zásady slušného a hospodárného chování při pobytu.</w:t>
      </w:r>
    </w:p>
    <w:p w:rsidR="005B2C54" w:rsidRPr="00042E5E" w:rsidRDefault="00F000DB">
      <w:pPr>
        <w:numPr>
          <w:ilvl w:val="0"/>
          <w:numId w:val="3"/>
        </w:numPr>
        <w:ind w:hanging="360"/>
        <w:rPr>
          <w:sz w:val="21"/>
          <w:szCs w:val="21"/>
        </w:rPr>
      </w:pPr>
      <w:r w:rsidRPr="00042E5E">
        <w:rPr>
          <w:sz w:val="21"/>
          <w:szCs w:val="21"/>
        </w:rPr>
        <w:t>Zástupce objednatele a zástupce dodavatele provedou před rozdělením ubytovaných do jednotlivých pokojů, prohlídku aktuálního stavu pokojů a jejich zařízení.</w:t>
      </w:r>
    </w:p>
    <w:p w:rsidR="005B2C54" w:rsidRPr="00042E5E" w:rsidRDefault="00F000DB">
      <w:pPr>
        <w:numPr>
          <w:ilvl w:val="0"/>
          <w:numId w:val="3"/>
        </w:numPr>
        <w:ind w:hanging="360"/>
        <w:rPr>
          <w:sz w:val="21"/>
          <w:szCs w:val="21"/>
        </w:rPr>
      </w:pPr>
      <w:r w:rsidRPr="00042E5E">
        <w:rPr>
          <w:sz w:val="21"/>
          <w:szCs w:val="21"/>
        </w:rPr>
        <w:lastRenderedPageBreak/>
        <w:t>Objednatel bude řádně využívat prostory jemu vyhrazené. Po skončení pobytu předá dodavateli všechny užívané prostory a věci, které užíval ve stavu, v jakém je převzal s přihlédnutím k obvyklému opotřebení věcí.</w:t>
      </w:r>
    </w:p>
    <w:p w:rsidR="005B2C54" w:rsidRPr="00042E5E" w:rsidRDefault="00F000DB">
      <w:pPr>
        <w:numPr>
          <w:ilvl w:val="0"/>
          <w:numId w:val="3"/>
        </w:numPr>
        <w:ind w:hanging="360"/>
        <w:rPr>
          <w:sz w:val="21"/>
          <w:szCs w:val="21"/>
        </w:rPr>
      </w:pPr>
      <w:r w:rsidRPr="00042E5E">
        <w:rPr>
          <w:sz w:val="21"/>
          <w:szCs w:val="21"/>
        </w:rPr>
        <w:t>Objednatel uhradí případnou prokazatelně vzniklou škodu na majetku způsobenou ubytovanými.</w:t>
      </w:r>
    </w:p>
    <w:p w:rsidR="005B2C54" w:rsidRPr="00042E5E" w:rsidRDefault="00F000DB">
      <w:pPr>
        <w:numPr>
          <w:ilvl w:val="0"/>
          <w:numId w:val="3"/>
        </w:numPr>
        <w:ind w:hanging="360"/>
        <w:rPr>
          <w:sz w:val="21"/>
          <w:szCs w:val="21"/>
        </w:rPr>
      </w:pPr>
      <w:r w:rsidRPr="00042E5E">
        <w:rPr>
          <w:sz w:val="21"/>
          <w:szCs w:val="21"/>
        </w:rPr>
        <w:t>Dodavatel si vyhrazuje právo využít maximálně kapacitu jednotlivých pokojů.</w:t>
      </w:r>
    </w:p>
    <w:p w:rsidR="005B2C54" w:rsidRPr="00042E5E" w:rsidRDefault="00F000DB">
      <w:pPr>
        <w:numPr>
          <w:ilvl w:val="0"/>
          <w:numId w:val="3"/>
        </w:numPr>
        <w:ind w:hanging="360"/>
        <w:rPr>
          <w:sz w:val="21"/>
          <w:szCs w:val="21"/>
        </w:rPr>
      </w:pPr>
      <w:r w:rsidRPr="00042E5E">
        <w:rPr>
          <w:sz w:val="21"/>
          <w:szCs w:val="21"/>
        </w:rPr>
        <w:t>Dodavatel vyvine maximální snahu o uspokojení požadavků objednatele na umístění ubytovaných na jednotlivé pokoje.</w:t>
      </w:r>
    </w:p>
    <w:p w:rsidR="005B2C54" w:rsidRPr="00042E5E" w:rsidRDefault="00F000DB">
      <w:pPr>
        <w:numPr>
          <w:ilvl w:val="0"/>
          <w:numId w:val="3"/>
        </w:numPr>
        <w:ind w:hanging="360"/>
        <w:rPr>
          <w:sz w:val="21"/>
          <w:szCs w:val="21"/>
        </w:rPr>
      </w:pPr>
      <w:r w:rsidRPr="00042E5E">
        <w:rPr>
          <w:sz w:val="21"/>
          <w:szCs w:val="21"/>
        </w:rPr>
        <w:t>Objednatel poskytne dodavateli nejpozději 7 dní před pobytem počty studentů s uvedením pohlaví a věku, počty a pohlaví pedagogů a ostatního doprovodu (instruktorů, zdravotníků, atd.)</w:t>
      </w:r>
    </w:p>
    <w:p w:rsidR="005B2C54" w:rsidRPr="00042E5E" w:rsidRDefault="00F000DB">
      <w:pPr>
        <w:numPr>
          <w:ilvl w:val="0"/>
          <w:numId w:val="3"/>
        </w:numPr>
        <w:ind w:hanging="360"/>
        <w:rPr>
          <w:sz w:val="21"/>
          <w:szCs w:val="21"/>
        </w:rPr>
      </w:pPr>
      <w:r w:rsidRPr="00042E5E">
        <w:rPr>
          <w:sz w:val="21"/>
          <w:szCs w:val="21"/>
        </w:rPr>
        <w:t>Dodavatel poskytne objednateli základní návrh pokojů odpovídající předběžnému počtu ubytovaných, 3 dny před začátkem pobytu.</w:t>
      </w:r>
    </w:p>
    <w:p w:rsidR="005B2C54" w:rsidRPr="00042E5E" w:rsidRDefault="00F000DB">
      <w:pPr>
        <w:numPr>
          <w:ilvl w:val="0"/>
          <w:numId w:val="3"/>
        </w:numPr>
        <w:ind w:hanging="360"/>
        <w:rPr>
          <w:sz w:val="21"/>
          <w:szCs w:val="21"/>
        </w:rPr>
      </w:pPr>
      <w:r w:rsidRPr="00042E5E">
        <w:rPr>
          <w:sz w:val="21"/>
          <w:szCs w:val="21"/>
        </w:rPr>
        <w:t>Dodavatel si vyhrazuje právo poskytovat ubytování více samostatným skupinám při zohlednění požadavků jednotlivých skupin a dohodnutých organizačních podrobností vzhledem ke kapacitě a možnostem střediska.</w:t>
      </w:r>
    </w:p>
    <w:p w:rsidR="00260F05" w:rsidRPr="00042E5E" w:rsidRDefault="00260F05">
      <w:pPr>
        <w:numPr>
          <w:ilvl w:val="0"/>
          <w:numId w:val="3"/>
        </w:numPr>
        <w:ind w:hanging="360"/>
        <w:rPr>
          <w:sz w:val="21"/>
          <w:szCs w:val="21"/>
        </w:rPr>
      </w:pPr>
      <w:r w:rsidRPr="00042E5E">
        <w:rPr>
          <w:sz w:val="21"/>
          <w:szCs w:val="21"/>
        </w:rPr>
        <w:t>V případě, že bude ve skupině žáků dítě vyžadující zvláštní pozornost na konkrétní stravu (bez lepku, laktózy, alergie na některé druhy potravin atd.). Sdělí to zástupce objednatele min. tři dny před začátkem pobytu. Při výdeji stravy bude tato vždy a pouze vydána osobě objednatele, který zajistí její předání konkrétnímu dítěti.</w:t>
      </w:r>
    </w:p>
    <w:p w:rsidR="005B2C54" w:rsidRPr="00042E5E" w:rsidRDefault="00F000DB">
      <w:pPr>
        <w:spacing w:after="122" w:line="259" w:lineRule="auto"/>
        <w:ind w:left="14" w:right="2"/>
        <w:jc w:val="center"/>
        <w:rPr>
          <w:sz w:val="21"/>
          <w:szCs w:val="21"/>
        </w:rPr>
      </w:pPr>
      <w:r w:rsidRPr="00042E5E">
        <w:rPr>
          <w:b/>
          <w:sz w:val="21"/>
          <w:szCs w:val="21"/>
        </w:rPr>
        <w:t>V.</w:t>
      </w:r>
    </w:p>
    <w:p w:rsidR="005B2C54" w:rsidRPr="00042E5E" w:rsidRDefault="00F000DB">
      <w:pPr>
        <w:spacing w:after="122" w:line="259" w:lineRule="auto"/>
        <w:ind w:left="14" w:right="120"/>
        <w:jc w:val="center"/>
        <w:rPr>
          <w:sz w:val="21"/>
          <w:szCs w:val="21"/>
        </w:rPr>
      </w:pPr>
      <w:r w:rsidRPr="00042E5E">
        <w:rPr>
          <w:b/>
          <w:sz w:val="21"/>
          <w:szCs w:val="21"/>
        </w:rPr>
        <w:t xml:space="preserve">Storno podmínky  </w:t>
      </w:r>
    </w:p>
    <w:p w:rsidR="005B2C54" w:rsidRPr="00042E5E" w:rsidRDefault="00F000DB">
      <w:pPr>
        <w:numPr>
          <w:ilvl w:val="1"/>
          <w:numId w:val="3"/>
        </w:numPr>
        <w:ind w:hanging="360"/>
        <w:rPr>
          <w:sz w:val="21"/>
          <w:szCs w:val="21"/>
        </w:rPr>
      </w:pPr>
      <w:r w:rsidRPr="00042E5E">
        <w:rPr>
          <w:sz w:val="21"/>
          <w:szCs w:val="21"/>
        </w:rPr>
        <w:t>Smluvní strany se dohodly na následujících podmínkách v pří</w:t>
      </w:r>
      <w:r w:rsidR="00260F05" w:rsidRPr="00042E5E">
        <w:rPr>
          <w:sz w:val="21"/>
          <w:szCs w:val="21"/>
        </w:rPr>
        <w:t>padě, že objednatel zruší pobyt</w:t>
      </w:r>
      <w:r w:rsidRPr="00042E5E">
        <w:rPr>
          <w:sz w:val="21"/>
          <w:szCs w:val="21"/>
        </w:rPr>
        <w:t xml:space="preserve">: </w:t>
      </w:r>
    </w:p>
    <w:p w:rsidR="005B2C54" w:rsidRPr="00042E5E" w:rsidRDefault="00F000DB" w:rsidP="006A2461">
      <w:pPr>
        <w:numPr>
          <w:ilvl w:val="1"/>
          <w:numId w:val="4"/>
        </w:numPr>
        <w:spacing w:after="2" w:line="374" w:lineRule="auto"/>
        <w:ind w:hanging="258"/>
        <w:rPr>
          <w:sz w:val="21"/>
          <w:szCs w:val="21"/>
        </w:rPr>
      </w:pPr>
      <w:r w:rsidRPr="00042E5E">
        <w:rPr>
          <w:sz w:val="21"/>
          <w:szCs w:val="21"/>
        </w:rPr>
        <w:t>zrušení pobytu po podpisu smlouvy do 60 dní před termínem nástupu na pobyt storno poplatek 30% z celkové ceny</w:t>
      </w:r>
    </w:p>
    <w:p w:rsidR="005B2C54" w:rsidRPr="00042E5E" w:rsidRDefault="00F000DB">
      <w:pPr>
        <w:numPr>
          <w:ilvl w:val="1"/>
          <w:numId w:val="4"/>
        </w:numPr>
        <w:ind w:hanging="258"/>
        <w:rPr>
          <w:sz w:val="21"/>
          <w:szCs w:val="21"/>
        </w:rPr>
      </w:pPr>
      <w:r w:rsidRPr="00042E5E">
        <w:rPr>
          <w:sz w:val="21"/>
          <w:szCs w:val="21"/>
        </w:rPr>
        <w:t>zrušení pobytu 60-45 dní před termínem pobytu - storno poplatek 50 % z celkové ceny</w:t>
      </w:r>
    </w:p>
    <w:p w:rsidR="005B2C54" w:rsidRPr="00042E5E" w:rsidRDefault="00F000DB">
      <w:pPr>
        <w:numPr>
          <w:ilvl w:val="1"/>
          <w:numId w:val="4"/>
        </w:numPr>
        <w:ind w:hanging="258"/>
        <w:rPr>
          <w:sz w:val="21"/>
          <w:szCs w:val="21"/>
        </w:rPr>
      </w:pPr>
      <w:r w:rsidRPr="00042E5E">
        <w:rPr>
          <w:sz w:val="21"/>
          <w:szCs w:val="21"/>
        </w:rPr>
        <w:t>zrušení pobytu 44-30 dní před termínem pobytu - storno poplatek 70 % z celkové ceny</w:t>
      </w:r>
    </w:p>
    <w:p w:rsidR="005B2C54" w:rsidRPr="00042E5E" w:rsidRDefault="00F000DB">
      <w:pPr>
        <w:numPr>
          <w:ilvl w:val="1"/>
          <w:numId w:val="4"/>
        </w:numPr>
        <w:ind w:hanging="258"/>
        <w:rPr>
          <w:sz w:val="21"/>
          <w:szCs w:val="21"/>
        </w:rPr>
      </w:pPr>
      <w:r w:rsidRPr="00042E5E">
        <w:rPr>
          <w:sz w:val="21"/>
          <w:szCs w:val="21"/>
        </w:rPr>
        <w:t>zrušení pobytu 29-15 dní před termínem pobytu - storno poplatek 80% z celkové ceny</w:t>
      </w:r>
    </w:p>
    <w:p w:rsidR="00795660" w:rsidRPr="00042E5E" w:rsidRDefault="00795660" w:rsidP="00795660">
      <w:pPr>
        <w:pStyle w:val="Bezmezer"/>
        <w:ind w:firstLine="698"/>
        <w:rPr>
          <w:sz w:val="21"/>
          <w:szCs w:val="21"/>
        </w:rPr>
      </w:pPr>
      <w:r w:rsidRPr="00042E5E">
        <w:rPr>
          <w:sz w:val="21"/>
          <w:szCs w:val="21"/>
        </w:rPr>
        <w:t xml:space="preserve">e) </w:t>
      </w:r>
      <w:r w:rsidR="00F000DB" w:rsidRPr="00042E5E">
        <w:rPr>
          <w:sz w:val="21"/>
          <w:szCs w:val="21"/>
        </w:rPr>
        <w:t>zrušení pobytu 14-4 dny před termínem pobytu - storno poplatek 90% z celkové ceny</w:t>
      </w:r>
    </w:p>
    <w:p w:rsidR="00795660" w:rsidRPr="00042E5E" w:rsidRDefault="00795660" w:rsidP="00795660">
      <w:pPr>
        <w:pStyle w:val="Bezmezer"/>
        <w:ind w:firstLine="698"/>
        <w:rPr>
          <w:sz w:val="21"/>
          <w:szCs w:val="21"/>
        </w:rPr>
      </w:pPr>
    </w:p>
    <w:p w:rsidR="005B2C54" w:rsidRPr="00042E5E" w:rsidRDefault="00F000DB" w:rsidP="00795660">
      <w:pPr>
        <w:pStyle w:val="Bezmezer"/>
        <w:ind w:firstLine="698"/>
        <w:rPr>
          <w:sz w:val="21"/>
          <w:szCs w:val="21"/>
        </w:rPr>
      </w:pPr>
      <w:proofErr w:type="gramStart"/>
      <w:r w:rsidRPr="00042E5E">
        <w:rPr>
          <w:sz w:val="21"/>
          <w:szCs w:val="21"/>
        </w:rPr>
        <w:t>f ) zrušení</w:t>
      </w:r>
      <w:proofErr w:type="gramEnd"/>
      <w:r w:rsidRPr="00042E5E">
        <w:rPr>
          <w:sz w:val="21"/>
          <w:szCs w:val="21"/>
        </w:rPr>
        <w:t xml:space="preserve"> pobytu 3 dny a méně před nástupem - storno poplatek 100% z celkové ceny</w:t>
      </w:r>
    </w:p>
    <w:p w:rsidR="00260F05" w:rsidRPr="00042E5E" w:rsidRDefault="00260F05" w:rsidP="00795660">
      <w:pPr>
        <w:pStyle w:val="Bezmezer"/>
        <w:ind w:firstLine="698"/>
        <w:rPr>
          <w:sz w:val="21"/>
          <w:szCs w:val="21"/>
        </w:rPr>
      </w:pPr>
    </w:p>
    <w:p w:rsidR="00795660" w:rsidRPr="00042E5E" w:rsidRDefault="00795660" w:rsidP="00795660">
      <w:pPr>
        <w:pStyle w:val="Bezmezer"/>
        <w:rPr>
          <w:sz w:val="21"/>
          <w:szCs w:val="21"/>
        </w:rPr>
      </w:pPr>
    </w:p>
    <w:p w:rsidR="00260F05" w:rsidRPr="00042E5E" w:rsidRDefault="00260F05" w:rsidP="00795660">
      <w:pPr>
        <w:pStyle w:val="Bezmezer"/>
        <w:rPr>
          <w:sz w:val="21"/>
          <w:szCs w:val="21"/>
        </w:rPr>
      </w:pPr>
    </w:p>
    <w:p w:rsidR="005B2C54" w:rsidRPr="00042E5E" w:rsidRDefault="00F000DB">
      <w:pPr>
        <w:numPr>
          <w:ilvl w:val="1"/>
          <w:numId w:val="3"/>
        </w:numPr>
        <w:ind w:hanging="360"/>
        <w:rPr>
          <w:sz w:val="21"/>
          <w:szCs w:val="21"/>
        </w:rPr>
      </w:pPr>
      <w:r w:rsidRPr="00042E5E">
        <w:rPr>
          <w:sz w:val="21"/>
          <w:szCs w:val="21"/>
        </w:rPr>
        <w:t>V případě, že objednatel odstoupí od smlouvy z důvodu živelné pohromy,</w:t>
      </w:r>
      <w:r w:rsidR="00587701" w:rsidRPr="00042E5E">
        <w:rPr>
          <w:sz w:val="21"/>
          <w:szCs w:val="21"/>
        </w:rPr>
        <w:t xml:space="preserve"> </w:t>
      </w:r>
      <w:r w:rsidRPr="00042E5E">
        <w:rPr>
          <w:sz w:val="21"/>
          <w:szCs w:val="21"/>
        </w:rPr>
        <w:t>přírodní</w:t>
      </w:r>
      <w:r w:rsidR="00587701" w:rsidRPr="00042E5E">
        <w:rPr>
          <w:sz w:val="21"/>
          <w:szCs w:val="21"/>
        </w:rPr>
        <w:t xml:space="preserve"> </w:t>
      </w:r>
      <w:r w:rsidRPr="00042E5E">
        <w:rPr>
          <w:sz w:val="21"/>
          <w:szCs w:val="21"/>
        </w:rPr>
        <w:t>katastrofy,</w:t>
      </w:r>
      <w:r w:rsidR="00587701" w:rsidRPr="00042E5E">
        <w:rPr>
          <w:sz w:val="21"/>
          <w:szCs w:val="21"/>
        </w:rPr>
        <w:t xml:space="preserve"> </w:t>
      </w:r>
      <w:r w:rsidRPr="00042E5E">
        <w:rPr>
          <w:sz w:val="21"/>
          <w:szCs w:val="21"/>
        </w:rPr>
        <w:t xml:space="preserve">válečného stavu, stávky, nebo z důvodu, že poskytovatel nebude moci splnit předmět smlouvy dle </w:t>
      </w:r>
      <w:proofErr w:type="gramStart"/>
      <w:r w:rsidRPr="00042E5E">
        <w:rPr>
          <w:sz w:val="21"/>
          <w:szCs w:val="21"/>
        </w:rPr>
        <w:t>čl.1 na</w:t>
      </w:r>
      <w:proofErr w:type="gramEnd"/>
      <w:r w:rsidRPr="00042E5E">
        <w:rPr>
          <w:sz w:val="21"/>
          <w:szCs w:val="21"/>
        </w:rPr>
        <w:t xml:space="preserve"> základě rozhodnutí nebo opatření vydaného státním orgánem(např. Z důvody ochrany před epidemií), nebudou objednateli účtovány tzv. Storno poplatky ale pouze již prokazatelně vynaložené náklady.</w:t>
      </w:r>
    </w:p>
    <w:p w:rsidR="005B2C54" w:rsidRPr="00042E5E" w:rsidRDefault="00F000DB">
      <w:pPr>
        <w:numPr>
          <w:ilvl w:val="1"/>
          <w:numId w:val="3"/>
        </w:numPr>
        <w:ind w:hanging="360"/>
        <w:rPr>
          <w:sz w:val="21"/>
          <w:szCs w:val="21"/>
        </w:rPr>
      </w:pPr>
      <w:r w:rsidRPr="00042E5E">
        <w:rPr>
          <w:sz w:val="21"/>
          <w:szCs w:val="21"/>
        </w:rPr>
        <w:t xml:space="preserve">V případě, že nastane neplnění smlouvy </w:t>
      </w:r>
      <w:proofErr w:type="spellStart"/>
      <w:proofErr w:type="gramStart"/>
      <w:r w:rsidRPr="00042E5E">
        <w:rPr>
          <w:sz w:val="21"/>
          <w:szCs w:val="21"/>
        </w:rPr>
        <w:t>viz</w:t>
      </w:r>
      <w:proofErr w:type="gramEnd"/>
      <w:r w:rsidRPr="00042E5E">
        <w:rPr>
          <w:sz w:val="21"/>
          <w:szCs w:val="21"/>
        </w:rPr>
        <w:t>.</w:t>
      </w:r>
      <w:proofErr w:type="gramStart"/>
      <w:r w:rsidRPr="00042E5E">
        <w:rPr>
          <w:sz w:val="21"/>
          <w:szCs w:val="21"/>
        </w:rPr>
        <w:t>čl.</w:t>
      </w:r>
      <w:proofErr w:type="gramEnd"/>
      <w:r w:rsidRPr="00042E5E">
        <w:rPr>
          <w:sz w:val="21"/>
          <w:szCs w:val="21"/>
        </w:rPr>
        <w:t>V</w:t>
      </w:r>
      <w:proofErr w:type="spellEnd"/>
      <w:r w:rsidRPr="00042E5E">
        <w:rPr>
          <w:sz w:val="21"/>
          <w:szCs w:val="21"/>
        </w:rPr>
        <w:t xml:space="preserve"> bod1., stává se částka zálohou uhrazená</w:t>
      </w:r>
      <w:r w:rsidR="00587701" w:rsidRPr="00042E5E">
        <w:rPr>
          <w:sz w:val="21"/>
          <w:szCs w:val="21"/>
        </w:rPr>
        <w:t xml:space="preserve"> </w:t>
      </w:r>
      <w:r w:rsidRPr="00042E5E">
        <w:rPr>
          <w:sz w:val="21"/>
          <w:szCs w:val="21"/>
        </w:rPr>
        <w:t>(nebo její část), smluvní pokutou.</w:t>
      </w:r>
    </w:p>
    <w:p w:rsidR="005B2C54" w:rsidRPr="00042E5E" w:rsidRDefault="00F000DB">
      <w:pPr>
        <w:numPr>
          <w:ilvl w:val="1"/>
          <w:numId w:val="3"/>
        </w:numPr>
        <w:ind w:hanging="360"/>
        <w:rPr>
          <w:sz w:val="21"/>
          <w:szCs w:val="21"/>
        </w:rPr>
      </w:pPr>
      <w:r w:rsidRPr="00042E5E">
        <w:rPr>
          <w:sz w:val="21"/>
          <w:szCs w:val="21"/>
        </w:rPr>
        <w:t>V případě, že nastane neplnění smlouvy, je dodavatel oprávněn doúčtovat smluvní pokutu</w:t>
      </w:r>
      <w:r w:rsidR="00587701" w:rsidRPr="00042E5E">
        <w:rPr>
          <w:sz w:val="21"/>
          <w:szCs w:val="21"/>
        </w:rPr>
        <w:t xml:space="preserve"> </w:t>
      </w:r>
      <w:r w:rsidRPr="00042E5E">
        <w:rPr>
          <w:sz w:val="21"/>
          <w:szCs w:val="21"/>
        </w:rPr>
        <w:t>odpovídající celkové ceně pobytu (poníženou o uhrazenou zálohu).</w:t>
      </w:r>
    </w:p>
    <w:p w:rsidR="00523035" w:rsidRPr="00042E5E" w:rsidRDefault="00523035" w:rsidP="00260F05">
      <w:pPr>
        <w:spacing w:after="123" w:line="259" w:lineRule="auto"/>
        <w:ind w:left="730"/>
        <w:jc w:val="left"/>
        <w:rPr>
          <w:b/>
          <w:sz w:val="21"/>
          <w:szCs w:val="21"/>
        </w:rPr>
      </w:pPr>
    </w:p>
    <w:p w:rsidR="005B2C54" w:rsidRPr="00042E5E" w:rsidRDefault="00F000DB" w:rsidP="00260F05">
      <w:pPr>
        <w:spacing w:after="123" w:line="259" w:lineRule="auto"/>
        <w:ind w:left="730"/>
        <w:jc w:val="left"/>
        <w:rPr>
          <w:sz w:val="21"/>
          <w:szCs w:val="21"/>
        </w:rPr>
      </w:pPr>
      <w:r w:rsidRPr="00042E5E">
        <w:rPr>
          <w:b/>
          <w:sz w:val="21"/>
          <w:szCs w:val="21"/>
        </w:rPr>
        <w:t xml:space="preserve">                                                                  VI.</w:t>
      </w:r>
    </w:p>
    <w:p w:rsidR="005B2C54" w:rsidRPr="00042E5E" w:rsidRDefault="00F000DB">
      <w:pPr>
        <w:spacing w:after="122" w:line="259" w:lineRule="auto"/>
        <w:ind w:left="14" w:right="268"/>
        <w:jc w:val="center"/>
        <w:rPr>
          <w:sz w:val="21"/>
          <w:szCs w:val="21"/>
        </w:rPr>
      </w:pPr>
      <w:r w:rsidRPr="00042E5E">
        <w:rPr>
          <w:b/>
          <w:sz w:val="21"/>
          <w:szCs w:val="21"/>
        </w:rPr>
        <w:lastRenderedPageBreak/>
        <w:t>Odstoupení od smlouvy</w:t>
      </w:r>
    </w:p>
    <w:p w:rsidR="005B2C54" w:rsidRPr="00042E5E" w:rsidRDefault="00F000DB">
      <w:pPr>
        <w:numPr>
          <w:ilvl w:val="1"/>
          <w:numId w:val="5"/>
        </w:numPr>
        <w:rPr>
          <w:sz w:val="21"/>
          <w:szCs w:val="21"/>
        </w:rPr>
      </w:pPr>
      <w:r w:rsidRPr="00042E5E">
        <w:rPr>
          <w:sz w:val="21"/>
          <w:szCs w:val="21"/>
        </w:rPr>
        <w:t>Dodavatel může od smlouvy odstoupit před uplynutím sjednané doby</w:t>
      </w:r>
      <w:r w:rsidR="00587701" w:rsidRPr="00042E5E">
        <w:rPr>
          <w:sz w:val="21"/>
          <w:szCs w:val="21"/>
        </w:rPr>
        <w:t xml:space="preserve"> </w:t>
      </w:r>
      <w:r w:rsidRPr="00042E5E">
        <w:rPr>
          <w:sz w:val="21"/>
          <w:szCs w:val="21"/>
        </w:rPr>
        <w:t>(tj. Před uplynutím</w:t>
      </w:r>
      <w:r w:rsidR="00587701" w:rsidRPr="00042E5E">
        <w:rPr>
          <w:sz w:val="21"/>
          <w:szCs w:val="21"/>
        </w:rPr>
        <w:t xml:space="preserve"> </w:t>
      </w:r>
      <w:r w:rsidRPr="00042E5E">
        <w:rPr>
          <w:sz w:val="21"/>
          <w:szCs w:val="21"/>
        </w:rPr>
        <w:t>trvání pobytu), jestliže objednatel v zařízení i přes předchozí upozornění hrubě porušuje své povinnosti vyplívající ze smlouvy, a to bez nároku na ponížení částky za nedočerpaný pobyt.</w:t>
      </w:r>
    </w:p>
    <w:p w:rsidR="005B2C54" w:rsidRPr="00042E5E" w:rsidRDefault="00F000DB">
      <w:pPr>
        <w:numPr>
          <w:ilvl w:val="1"/>
          <w:numId w:val="5"/>
        </w:numPr>
        <w:spacing w:after="924"/>
        <w:rPr>
          <w:sz w:val="21"/>
          <w:szCs w:val="21"/>
        </w:rPr>
      </w:pPr>
      <w:r w:rsidRPr="00042E5E">
        <w:rPr>
          <w:sz w:val="21"/>
          <w:szCs w:val="21"/>
        </w:rPr>
        <w:t>Objednatel může od smlouvy odstoupit před uplynutím sjednané doby</w:t>
      </w:r>
      <w:r w:rsidR="00587701" w:rsidRPr="00042E5E">
        <w:rPr>
          <w:sz w:val="21"/>
          <w:szCs w:val="21"/>
        </w:rPr>
        <w:t xml:space="preserve"> </w:t>
      </w:r>
      <w:r w:rsidRPr="00042E5E">
        <w:rPr>
          <w:sz w:val="21"/>
          <w:szCs w:val="21"/>
        </w:rPr>
        <w:t>(tj. Před uplynutím</w:t>
      </w:r>
      <w:r w:rsidR="00587701" w:rsidRPr="00042E5E">
        <w:rPr>
          <w:sz w:val="21"/>
          <w:szCs w:val="21"/>
        </w:rPr>
        <w:t xml:space="preserve"> </w:t>
      </w:r>
      <w:r w:rsidRPr="00042E5E">
        <w:rPr>
          <w:sz w:val="21"/>
          <w:szCs w:val="21"/>
        </w:rPr>
        <w:t xml:space="preserve">trvání pobytu), jestliže dodavatel hrubě poruší povinnosti vyplívající ze smlouvy a přes předchozí </w:t>
      </w:r>
      <w:r w:rsidRPr="00042E5E">
        <w:rPr>
          <w:color w:val="auto"/>
          <w:sz w:val="21"/>
          <w:szCs w:val="21"/>
        </w:rPr>
        <w:t>upozornění objednavatelem nedojde k nápravě</w:t>
      </w:r>
      <w:r w:rsidRPr="00042E5E">
        <w:rPr>
          <w:sz w:val="21"/>
          <w:szCs w:val="21"/>
        </w:rPr>
        <w:t>.</w:t>
      </w:r>
    </w:p>
    <w:p w:rsidR="005B2C54" w:rsidRPr="00042E5E" w:rsidRDefault="00F000DB">
      <w:pPr>
        <w:spacing w:after="122" w:line="259" w:lineRule="auto"/>
        <w:ind w:left="14" w:right="1"/>
        <w:jc w:val="center"/>
        <w:rPr>
          <w:sz w:val="21"/>
          <w:szCs w:val="21"/>
        </w:rPr>
      </w:pPr>
      <w:r w:rsidRPr="00042E5E">
        <w:rPr>
          <w:b/>
          <w:sz w:val="21"/>
          <w:szCs w:val="21"/>
        </w:rPr>
        <w:t>VII.</w:t>
      </w:r>
    </w:p>
    <w:p w:rsidR="005B2C54" w:rsidRPr="00042E5E" w:rsidRDefault="00F000DB">
      <w:pPr>
        <w:spacing w:after="155" w:line="259" w:lineRule="auto"/>
        <w:ind w:left="14" w:right="2"/>
        <w:jc w:val="center"/>
        <w:rPr>
          <w:sz w:val="21"/>
          <w:szCs w:val="21"/>
        </w:rPr>
      </w:pPr>
      <w:r w:rsidRPr="00042E5E">
        <w:rPr>
          <w:b/>
          <w:sz w:val="21"/>
          <w:szCs w:val="21"/>
        </w:rPr>
        <w:t>Ustanovení přechodná a závěrečná</w:t>
      </w:r>
    </w:p>
    <w:p w:rsidR="005B2C54" w:rsidRPr="00042E5E" w:rsidRDefault="00F000DB">
      <w:pPr>
        <w:numPr>
          <w:ilvl w:val="0"/>
          <w:numId w:val="6"/>
        </w:numPr>
        <w:spacing w:after="162"/>
        <w:ind w:hanging="360"/>
        <w:rPr>
          <w:sz w:val="21"/>
          <w:szCs w:val="21"/>
        </w:rPr>
      </w:pPr>
      <w:r w:rsidRPr="00042E5E">
        <w:rPr>
          <w:sz w:val="21"/>
          <w:szCs w:val="21"/>
        </w:rPr>
        <w:t>Tuto smlouvu lze upravit, doplnit nebo změnit pouze písemnými dodatky schválenými oprávněnými zástupci obou smluvních stran.</w:t>
      </w:r>
    </w:p>
    <w:p w:rsidR="005B2C54" w:rsidRPr="00042E5E" w:rsidRDefault="00F000DB">
      <w:pPr>
        <w:numPr>
          <w:ilvl w:val="0"/>
          <w:numId w:val="6"/>
        </w:numPr>
        <w:spacing w:after="164"/>
        <w:ind w:hanging="360"/>
        <w:rPr>
          <w:sz w:val="21"/>
          <w:szCs w:val="21"/>
        </w:rPr>
      </w:pPr>
      <w:r w:rsidRPr="00042E5E">
        <w:rPr>
          <w:sz w:val="21"/>
          <w:szCs w:val="21"/>
        </w:rPr>
        <w:t xml:space="preserve">V případech výslovně neupravených v této smlouvě se použije odpovídající ustanovení občanského zákoníku. </w:t>
      </w:r>
    </w:p>
    <w:p w:rsidR="005B2C54" w:rsidRPr="00042E5E" w:rsidRDefault="00F000DB">
      <w:pPr>
        <w:numPr>
          <w:ilvl w:val="0"/>
          <w:numId w:val="6"/>
        </w:numPr>
        <w:ind w:hanging="360"/>
        <w:rPr>
          <w:sz w:val="21"/>
          <w:szCs w:val="21"/>
        </w:rPr>
      </w:pPr>
      <w:r w:rsidRPr="00042E5E">
        <w:rPr>
          <w:sz w:val="21"/>
          <w:szCs w:val="21"/>
        </w:rPr>
        <w:t>Smluvní strany mohou tuto smlouvu vypovědět písemnou výpovědí doručenou smluvní straně.</w:t>
      </w:r>
    </w:p>
    <w:p w:rsidR="005B2C54" w:rsidRPr="00042E5E" w:rsidRDefault="00F000DB">
      <w:pPr>
        <w:numPr>
          <w:ilvl w:val="0"/>
          <w:numId w:val="6"/>
        </w:numPr>
        <w:spacing w:after="165"/>
        <w:ind w:hanging="360"/>
        <w:rPr>
          <w:sz w:val="21"/>
          <w:szCs w:val="21"/>
        </w:rPr>
      </w:pPr>
      <w:r w:rsidRPr="00042E5E">
        <w:rPr>
          <w:sz w:val="21"/>
          <w:szCs w:val="21"/>
        </w:rPr>
        <w:t xml:space="preserve">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 </w:t>
      </w:r>
    </w:p>
    <w:p w:rsidR="005B2C54" w:rsidRPr="00042E5E" w:rsidRDefault="00F000DB">
      <w:pPr>
        <w:numPr>
          <w:ilvl w:val="0"/>
          <w:numId w:val="6"/>
        </w:numPr>
        <w:ind w:hanging="360"/>
        <w:rPr>
          <w:sz w:val="21"/>
          <w:szCs w:val="21"/>
        </w:rPr>
      </w:pPr>
      <w:r w:rsidRPr="00042E5E">
        <w:rPr>
          <w:sz w:val="21"/>
          <w:szCs w:val="21"/>
        </w:rPr>
        <w:t xml:space="preserve">Smlouva nabývá platnosti dnem podpisu obou smluvních stran. </w:t>
      </w:r>
    </w:p>
    <w:p w:rsidR="005B2C54" w:rsidRPr="00042E5E" w:rsidRDefault="00F000DB">
      <w:pPr>
        <w:numPr>
          <w:ilvl w:val="0"/>
          <w:numId w:val="6"/>
        </w:numPr>
        <w:spacing w:after="166"/>
        <w:ind w:hanging="360"/>
        <w:rPr>
          <w:sz w:val="21"/>
          <w:szCs w:val="21"/>
        </w:rPr>
      </w:pPr>
      <w:r w:rsidRPr="00042E5E">
        <w:rPr>
          <w:sz w:val="21"/>
          <w:szCs w:val="21"/>
        </w:rPr>
        <w:t>Smlouva, na niž se vztahuje povinnost uveřejnění prostřednictvím registru smluv, nabývá účinnosti (je možné poskytovat plnění) nejdříve dnem uveřejnění. Smluvní strany souhlasí se zveřejněním smlouvy v plném rozsahu.</w:t>
      </w:r>
    </w:p>
    <w:p w:rsidR="005B2C54" w:rsidRPr="00042E5E" w:rsidRDefault="00F000DB">
      <w:pPr>
        <w:numPr>
          <w:ilvl w:val="0"/>
          <w:numId w:val="6"/>
        </w:numPr>
        <w:spacing w:after="166"/>
        <w:ind w:hanging="360"/>
        <w:rPr>
          <w:sz w:val="21"/>
          <w:szCs w:val="21"/>
        </w:rPr>
      </w:pPr>
      <w:r w:rsidRPr="00042E5E">
        <w:rPr>
          <w:sz w:val="21"/>
          <w:szCs w:val="21"/>
        </w:rPr>
        <w:t xml:space="preserve">Předané osobní údaje účastníků pobytu dodavatel zpracovává v souladu se zákonem č.565/1990 Sb. Předané osobní údaje budou zpracovávány po dobu nezbytně nutnou a nebudou bez souhlasu objednatele předány jinému zpracovateli. </w:t>
      </w:r>
    </w:p>
    <w:p w:rsidR="005B2C54" w:rsidRPr="00042E5E" w:rsidRDefault="00F000DB">
      <w:pPr>
        <w:numPr>
          <w:ilvl w:val="0"/>
          <w:numId w:val="6"/>
        </w:numPr>
        <w:spacing w:after="162"/>
        <w:ind w:hanging="360"/>
        <w:rPr>
          <w:sz w:val="21"/>
          <w:szCs w:val="21"/>
        </w:rPr>
      </w:pPr>
      <w:r w:rsidRPr="00042E5E">
        <w:rPr>
          <w:sz w:val="21"/>
          <w:szCs w:val="21"/>
        </w:rPr>
        <w:t>Smluvní strany se dohodli, že zákonnou po</w:t>
      </w:r>
      <w:r w:rsidR="00F43058" w:rsidRPr="00042E5E">
        <w:rPr>
          <w:sz w:val="21"/>
          <w:szCs w:val="21"/>
        </w:rPr>
        <w:t xml:space="preserve">vinnost </w:t>
      </w:r>
      <w:proofErr w:type="gramStart"/>
      <w:r w:rsidR="00F43058" w:rsidRPr="00042E5E">
        <w:rPr>
          <w:sz w:val="21"/>
          <w:szCs w:val="21"/>
        </w:rPr>
        <w:t>dle §</w:t>
      </w:r>
      <w:r w:rsidRPr="00042E5E">
        <w:rPr>
          <w:sz w:val="21"/>
          <w:szCs w:val="21"/>
        </w:rPr>
        <w:t>.5 odst.</w:t>
      </w:r>
      <w:proofErr w:type="gramEnd"/>
      <w:r w:rsidRPr="00042E5E">
        <w:rPr>
          <w:sz w:val="21"/>
          <w:szCs w:val="21"/>
        </w:rPr>
        <w:t xml:space="preserve"> 2 zákona o registru smluv splní objednavatel a splnění této povinnosti prokazatelně doloží objednateli.</w:t>
      </w:r>
    </w:p>
    <w:p w:rsidR="005B2C54" w:rsidRPr="00042E5E" w:rsidRDefault="00F000DB">
      <w:pPr>
        <w:numPr>
          <w:ilvl w:val="0"/>
          <w:numId w:val="6"/>
        </w:numPr>
        <w:spacing w:after="676"/>
        <w:ind w:hanging="360"/>
        <w:rPr>
          <w:sz w:val="21"/>
          <w:szCs w:val="21"/>
        </w:rPr>
      </w:pPr>
      <w:r w:rsidRPr="00042E5E">
        <w:rPr>
          <w:sz w:val="21"/>
          <w:szCs w:val="21"/>
        </w:rPr>
        <w:t>Smlouva je vyhotovena ve dvou stejnopisech, z nichž každá ze smluvních stran obdrží jedno vyhotovení.</w:t>
      </w:r>
    </w:p>
    <w:tbl>
      <w:tblPr>
        <w:tblStyle w:val="TableGrid"/>
        <w:tblW w:w="9844" w:type="dxa"/>
        <w:tblInd w:w="128" w:type="dxa"/>
        <w:tblLook w:val="04A0" w:firstRow="1" w:lastRow="0" w:firstColumn="1" w:lastColumn="0" w:noHBand="0" w:noVBand="1"/>
      </w:tblPr>
      <w:tblGrid>
        <w:gridCol w:w="5635"/>
        <w:gridCol w:w="2486"/>
        <w:gridCol w:w="1723"/>
      </w:tblGrid>
      <w:tr w:rsidR="009B1135" w:rsidRPr="00042E5E" w:rsidTr="009B1135">
        <w:trPr>
          <w:trHeight w:val="715"/>
        </w:trPr>
        <w:tc>
          <w:tcPr>
            <w:tcW w:w="6393" w:type="dxa"/>
            <w:tcBorders>
              <w:top w:val="nil"/>
              <w:left w:val="nil"/>
              <w:bottom w:val="nil"/>
              <w:right w:val="nil"/>
            </w:tcBorders>
          </w:tcPr>
          <w:p w:rsidR="009B1135" w:rsidRPr="00042E5E" w:rsidRDefault="009B1135" w:rsidP="00523035">
            <w:pPr>
              <w:pStyle w:val="Bezmezer"/>
              <w:rPr>
                <w:sz w:val="21"/>
                <w:szCs w:val="21"/>
              </w:rPr>
            </w:pPr>
            <w:r>
              <w:rPr>
                <w:sz w:val="21"/>
                <w:szCs w:val="21"/>
              </w:rPr>
              <w:t xml:space="preserve">V Karviné dne </w:t>
            </w:r>
            <w:proofErr w:type="gramStart"/>
            <w:r>
              <w:rPr>
                <w:sz w:val="21"/>
                <w:szCs w:val="21"/>
              </w:rPr>
              <w:t>20.5.2025</w:t>
            </w:r>
            <w:proofErr w:type="gramEnd"/>
          </w:p>
        </w:tc>
        <w:tc>
          <w:tcPr>
            <w:tcW w:w="1539" w:type="dxa"/>
            <w:tcBorders>
              <w:top w:val="nil"/>
              <w:left w:val="nil"/>
              <w:bottom w:val="nil"/>
              <w:right w:val="nil"/>
            </w:tcBorders>
          </w:tcPr>
          <w:p w:rsidR="009B1135" w:rsidRPr="00042E5E" w:rsidRDefault="009B1135" w:rsidP="009B1135">
            <w:pPr>
              <w:pStyle w:val="Bezmezer"/>
              <w:rPr>
                <w:sz w:val="21"/>
                <w:szCs w:val="21"/>
              </w:rPr>
            </w:pPr>
            <w:r>
              <w:rPr>
                <w:sz w:val="21"/>
                <w:szCs w:val="21"/>
              </w:rPr>
              <w:t>V Horní Bečvě dne</w:t>
            </w:r>
          </w:p>
        </w:tc>
        <w:tc>
          <w:tcPr>
            <w:tcW w:w="1912" w:type="dxa"/>
            <w:tcBorders>
              <w:top w:val="nil"/>
              <w:left w:val="nil"/>
              <w:bottom w:val="nil"/>
              <w:right w:val="nil"/>
            </w:tcBorders>
          </w:tcPr>
          <w:p w:rsidR="009B1135" w:rsidRDefault="009B1135" w:rsidP="009B1135">
            <w:pPr>
              <w:pStyle w:val="Bezmezer"/>
              <w:ind w:left="0" w:firstLine="0"/>
              <w:rPr>
                <w:sz w:val="21"/>
                <w:szCs w:val="21"/>
              </w:rPr>
            </w:pPr>
            <w:proofErr w:type="gramStart"/>
            <w:r>
              <w:rPr>
                <w:sz w:val="21"/>
                <w:szCs w:val="21"/>
              </w:rPr>
              <w:t>20.5.2025</w:t>
            </w:r>
            <w:proofErr w:type="gramEnd"/>
          </w:p>
        </w:tc>
      </w:tr>
      <w:tr w:rsidR="009B1135" w:rsidRPr="00042E5E" w:rsidTr="009B1135">
        <w:trPr>
          <w:trHeight w:val="790"/>
        </w:trPr>
        <w:tc>
          <w:tcPr>
            <w:tcW w:w="6393" w:type="dxa"/>
            <w:tcBorders>
              <w:top w:val="nil"/>
              <w:left w:val="nil"/>
              <w:bottom w:val="nil"/>
              <w:right w:val="nil"/>
            </w:tcBorders>
            <w:vAlign w:val="bottom"/>
          </w:tcPr>
          <w:p w:rsidR="009B1135" w:rsidRPr="00042E5E" w:rsidRDefault="009B1135" w:rsidP="00523035">
            <w:pPr>
              <w:pStyle w:val="Bezmezer"/>
              <w:rPr>
                <w:sz w:val="21"/>
                <w:szCs w:val="21"/>
              </w:rPr>
            </w:pPr>
            <w:r w:rsidRPr="00042E5E">
              <w:rPr>
                <w:sz w:val="21"/>
                <w:szCs w:val="21"/>
              </w:rPr>
              <w:t>….......................................</w:t>
            </w:r>
          </w:p>
        </w:tc>
        <w:tc>
          <w:tcPr>
            <w:tcW w:w="1539" w:type="dxa"/>
            <w:tcBorders>
              <w:top w:val="nil"/>
              <w:left w:val="nil"/>
              <w:bottom w:val="nil"/>
              <w:right w:val="nil"/>
            </w:tcBorders>
            <w:vAlign w:val="bottom"/>
          </w:tcPr>
          <w:p w:rsidR="009B1135" w:rsidRPr="00042E5E" w:rsidRDefault="009B1135" w:rsidP="00523035">
            <w:pPr>
              <w:pStyle w:val="Bezmezer"/>
              <w:rPr>
                <w:sz w:val="21"/>
                <w:szCs w:val="21"/>
              </w:rPr>
            </w:pPr>
            <w:r w:rsidRPr="00042E5E">
              <w:rPr>
                <w:sz w:val="21"/>
                <w:szCs w:val="21"/>
              </w:rPr>
              <w:t>….......................................</w:t>
            </w:r>
          </w:p>
        </w:tc>
        <w:tc>
          <w:tcPr>
            <w:tcW w:w="1912" w:type="dxa"/>
            <w:tcBorders>
              <w:top w:val="nil"/>
              <w:left w:val="nil"/>
              <w:bottom w:val="nil"/>
              <w:right w:val="nil"/>
            </w:tcBorders>
          </w:tcPr>
          <w:p w:rsidR="009B1135" w:rsidRPr="00042E5E" w:rsidRDefault="009B1135" w:rsidP="00523035">
            <w:pPr>
              <w:pStyle w:val="Bezmezer"/>
              <w:rPr>
                <w:sz w:val="21"/>
                <w:szCs w:val="21"/>
              </w:rPr>
            </w:pPr>
          </w:p>
        </w:tc>
      </w:tr>
      <w:tr w:rsidR="009B1135" w:rsidRPr="00042E5E" w:rsidTr="009B1135">
        <w:trPr>
          <w:trHeight w:val="321"/>
        </w:trPr>
        <w:tc>
          <w:tcPr>
            <w:tcW w:w="6393" w:type="dxa"/>
            <w:tcBorders>
              <w:top w:val="nil"/>
              <w:left w:val="nil"/>
              <w:bottom w:val="nil"/>
              <w:right w:val="nil"/>
            </w:tcBorders>
          </w:tcPr>
          <w:p w:rsidR="009B1135" w:rsidRPr="00042E5E" w:rsidRDefault="009B1135" w:rsidP="00523035">
            <w:pPr>
              <w:pStyle w:val="Bezmezer"/>
              <w:rPr>
                <w:sz w:val="21"/>
                <w:szCs w:val="21"/>
              </w:rPr>
            </w:pPr>
            <w:r w:rsidRPr="00042E5E">
              <w:rPr>
                <w:sz w:val="21"/>
                <w:szCs w:val="21"/>
              </w:rPr>
              <w:t xml:space="preserve">objednatel </w:t>
            </w:r>
          </w:p>
        </w:tc>
        <w:tc>
          <w:tcPr>
            <w:tcW w:w="1539" w:type="dxa"/>
            <w:tcBorders>
              <w:top w:val="nil"/>
              <w:left w:val="nil"/>
              <w:bottom w:val="nil"/>
              <w:right w:val="nil"/>
            </w:tcBorders>
          </w:tcPr>
          <w:p w:rsidR="009B1135" w:rsidRPr="00042E5E" w:rsidRDefault="009B1135" w:rsidP="00523035">
            <w:pPr>
              <w:pStyle w:val="Bezmezer"/>
              <w:rPr>
                <w:sz w:val="21"/>
                <w:szCs w:val="21"/>
              </w:rPr>
            </w:pPr>
            <w:r w:rsidRPr="00042E5E">
              <w:rPr>
                <w:sz w:val="21"/>
                <w:szCs w:val="21"/>
              </w:rPr>
              <w:t xml:space="preserve">dodavatel </w:t>
            </w:r>
          </w:p>
        </w:tc>
        <w:tc>
          <w:tcPr>
            <w:tcW w:w="1912" w:type="dxa"/>
            <w:tcBorders>
              <w:top w:val="nil"/>
              <w:left w:val="nil"/>
              <w:bottom w:val="nil"/>
              <w:right w:val="nil"/>
            </w:tcBorders>
          </w:tcPr>
          <w:p w:rsidR="009B1135" w:rsidRPr="00042E5E" w:rsidRDefault="009B1135" w:rsidP="00523035">
            <w:pPr>
              <w:pStyle w:val="Bezmezer"/>
              <w:rPr>
                <w:sz w:val="21"/>
                <w:szCs w:val="21"/>
              </w:rPr>
            </w:pPr>
          </w:p>
        </w:tc>
      </w:tr>
    </w:tbl>
    <w:p w:rsidR="00F000DB" w:rsidRPr="00042E5E" w:rsidRDefault="00F000DB">
      <w:pPr>
        <w:rPr>
          <w:sz w:val="21"/>
          <w:szCs w:val="21"/>
        </w:rPr>
      </w:pPr>
    </w:p>
    <w:sectPr w:rsidR="00F000DB" w:rsidRPr="00042E5E" w:rsidSect="00F43058">
      <w:footerReference w:type="even" r:id="rId7"/>
      <w:footerReference w:type="default" r:id="rId8"/>
      <w:footerReference w:type="first" r:id="rId9"/>
      <w:pgSz w:w="12240" w:h="15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FBA" w:rsidRDefault="00213FBA">
      <w:pPr>
        <w:spacing w:after="0" w:line="240" w:lineRule="auto"/>
      </w:pPr>
      <w:r>
        <w:separator/>
      </w:r>
    </w:p>
  </w:endnote>
  <w:endnote w:type="continuationSeparator" w:id="0">
    <w:p w:rsidR="00213FBA" w:rsidRDefault="0021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54" w:rsidRDefault="00F000DB">
    <w:pPr>
      <w:spacing w:after="0" w:line="259" w:lineRule="auto"/>
      <w:ind w:left="0" w:right="898" w:firstLine="0"/>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54" w:rsidRDefault="00F000DB">
    <w:pPr>
      <w:spacing w:after="0" w:line="259" w:lineRule="auto"/>
      <w:ind w:left="0" w:right="898" w:firstLine="0"/>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sidR="003A7755" w:rsidRPr="003A7755">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54" w:rsidRDefault="00F000DB">
    <w:pPr>
      <w:spacing w:after="0" w:line="259" w:lineRule="auto"/>
      <w:ind w:left="0" w:right="898" w:firstLine="0"/>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FBA" w:rsidRDefault="00213FBA">
      <w:pPr>
        <w:spacing w:after="0" w:line="240" w:lineRule="auto"/>
      </w:pPr>
      <w:r>
        <w:separator/>
      </w:r>
    </w:p>
  </w:footnote>
  <w:footnote w:type="continuationSeparator" w:id="0">
    <w:p w:rsidR="00213FBA" w:rsidRDefault="00213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C316A"/>
    <w:multiLevelType w:val="hybridMultilevel"/>
    <w:tmpl w:val="B9F46FAE"/>
    <w:lvl w:ilvl="0" w:tplc="EDC40E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CE5882">
      <w:start w:val="1"/>
      <w:numFmt w:val="lowerLetter"/>
      <w:lvlText w:val="%2)"/>
      <w:lvlJc w:val="left"/>
      <w:pPr>
        <w:ind w:left="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C646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72ED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490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12B4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9CDD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EE9A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66A2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1D2D2B"/>
    <w:multiLevelType w:val="hybridMultilevel"/>
    <w:tmpl w:val="F1C6C9EA"/>
    <w:lvl w:ilvl="0" w:tplc="CA7C84B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8A3B3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6266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0036D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360D3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50F6A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0C032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C4E7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ECEB4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FF5A48"/>
    <w:multiLevelType w:val="hybridMultilevel"/>
    <w:tmpl w:val="6C5C5EA0"/>
    <w:lvl w:ilvl="0" w:tplc="B88449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27C9E">
      <w:start w:val="1"/>
      <w:numFmt w:val="decimal"/>
      <w:lvlText w:val="%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64F5E0">
      <w:start w:val="1"/>
      <w:numFmt w:val="lowerRoman"/>
      <w:lvlText w:val="%3"/>
      <w:lvlJc w:val="left"/>
      <w:pPr>
        <w:ind w:left="1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84AB7C">
      <w:start w:val="1"/>
      <w:numFmt w:val="decimal"/>
      <w:lvlText w:val="%4"/>
      <w:lvlJc w:val="left"/>
      <w:pPr>
        <w:ind w:left="2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C4CC2">
      <w:start w:val="1"/>
      <w:numFmt w:val="lowerLetter"/>
      <w:lvlText w:val="%5"/>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D614E6">
      <w:start w:val="1"/>
      <w:numFmt w:val="lowerRoman"/>
      <w:lvlText w:val="%6"/>
      <w:lvlJc w:val="left"/>
      <w:pPr>
        <w:ind w:left="3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82C484">
      <w:start w:val="1"/>
      <w:numFmt w:val="decimal"/>
      <w:lvlText w:val="%7"/>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A081E">
      <w:start w:val="1"/>
      <w:numFmt w:val="lowerLetter"/>
      <w:lvlText w:val="%8"/>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24E49C">
      <w:start w:val="1"/>
      <w:numFmt w:val="lowerRoman"/>
      <w:lvlText w:val="%9"/>
      <w:lvlJc w:val="left"/>
      <w:pPr>
        <w:ind w:left="5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112F7A"/>
    <w:multiLevelType w:val="hybridMultilevel"/>
    <w:tmpl w:val="4A10B17A"/>
    <w:lvl w:ilvl="0" w:tplc="3036F94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C713E">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B2E2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C833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16EB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4893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7A32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CC1B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5CEC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6A2B37"/>
    <w:multiLevelType w:val="hybridMultilevel"/>
    <w:tmpl w:val="0B16C96C"/>
    <w:lvl w:ilvl="0" w:tplc="AED6CEF2">
      <w:start w:val="1"/>
      <w:numFmt w:val="decimal"/>
      <w:lvlText w:val="%1."/>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32B3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F46F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0437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8E5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E8C5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C408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4EE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E21C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C28E5"/>
    <w:multiLevelType w:val="hybridMultilevel"/>
    <w:tmpl w:val="20B2ABAE"/>
    <w:lvl w:ilvl="0" w:tplc="A43C12E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D42E94">
      <w:start w:val="1"/>
      <w:numFmt w:val="lowerLetter"/>
      <w:lvlText w:val="%2"/>
      <w:lvlJc w:val="left"/>
      <w:pPr>
        <w:ind w:left="1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AB7EE">
      <w:start w:val="1"/>
      <w:numFmt w:val="lowerRoman"/>
      <w:lvlText w:val="%3"/>
      <w:lvlJc w:val="left"/>
      <w:pPr>
        <w:ind w:left="2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2C036">
      <w:start w:val="1"/>
      <w:numFmt w:val="decimal"/>
      <w:lvlText w:val="%4"/>
      <w:lvlJc w:val="left"/>
      <w:pPr>
        <w:ind w:left="2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08172">
      <w:start w:val="1"/>
      <w:numFmt w:val="lowerLetter"/>
      <w:lvlText w:val="%5"/>
      <w:lvlJc w:val="left"/>
      <w:pPr>
        <w:ind w:left="3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82274">
      <w:start w:val="1"/>
      <w:numFmt w:val="lowerRoman"/>
      <w:lvlText w:val="%6"/>
      <w:lvlJc w:val="left"/>
      <w:pPr>
        <w:ind w:left="4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1410EA">
      <w:start w:val="1"/>
      <w:numFmt w:val="decimal"/>
      <w:lvlText w:val="%7"/>
      <w:lvlJc w:val="left"/>
      <w:pPr>
        <w:ind w:left="4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969BFE">
      <w:start w:val="1"/>
      <w:numFmt w:val="lowerLetter"/>
      <w:lvlText w:val="%8"/>
      <w:lvlJc w:val="left"/>
      <w:pPr>
        <w:ind w:left="5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0EF10">
      <w:start w:val="1"/>
      <w:numFmt w:val="lowerRoman"/>
      <w:lvlText w:val="%9"/>
      <w:lvlJc w:val="left"/>
      <w:pPr>
        <w:ind w:left="6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54"/>
    <w:rsid w:val="00042E5E"/>
    <w:rsid w:val="00160E1D"/>
    <w:rsid w:val="00213FBA"/>
    <w:rsid w:val="00260F05"/>
    <w:rsid w:val="00345C41"/>
    <w:rsid w:val="00397349"/>
    <w:rsid w:val="003A7755"/>
    <w:rsid w:val="004A207D"/>
    <w:rsid w:val="004D058F"/>
    <w:rsid w:val="00523035"/>
    <w:rsid w:val="00576DDA"/>
    <w:rsid w:val="00587701"/>
    <w:rsid w:val="005B2C54"/>
    <w:rsid w:val="005D627F"/>
    <w:rsid w:val="00656E4F"/>
    <w:rsid w:val="0072368C"/>
    <w:rsid w:val="00795660"/>
    <w:rsid w:val="00842C36"/>
    <w:rsid w:val="00864F98"/>
    <w:rsid w:val="00917198"/>
    <w:rsid w:val="00944432"/>
    <w:rsid w:val="009B1135"/>
    <w:rsid w:val="009E2217"/>
    <w:rsid w:val="00C72710"/>
    <w:rsid w:val="00CE72D3"/>
    <w:rsid w:val="00D24BEF"/>
    <w:rsid w:val="00D90EA7"/>
    <w:rsid w:val="00DA4A74"/>
    <w:rsid w:val="00F000DB"/>
    <w:rsid w:val="00F430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CC50"/>
  <w15:docId w15:val="{C1F632F0-156C-4BEE-B27A-DBBC285A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4" w:line="250" w:lineRule="auto"/>
      <w:ind w:left="10" w:hanging="10"/>
      <w:jc w:val="both"/>
    </w:pPr>
    <w:rPr>
      <w:rFonts w:ascii="Arial" w:eastAsia="Arial" w:hAnsi="Arial" w:cs="Arial"/>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uiPriority w:val="1"/>
    <w:qFormat/>
    <w:rsid w:val="00795660"/>
    <w:pPr>
      <w:spacing w:after="0" w:line="240" w:lineRule="auto"/>
      <w:ind w:left="10" w:hanging="10"/>
      <w:jc w:val="both"/>
    </w:pPr>
    <w:rPr>
      <w:rFonts w:ascii="Arial" w:eastAsia="Arial" w:hAnsi="Arial" w:cs="Arial"/>
      <w:color w:val="000000"/>
    </w:rPr>
  </w:style>
  <w:style w:type="paragraph" w:styleId="Textbubliny">
    <w:name w:val="Balloon Text"/>
    <w:basedOn w:val="Normln"/>
    <w:link w:val="TextbublinyChar"/>
    <w:uiPriority w:val="99"/>
    <w:semiHidden/>
    <w:unhideWhenUsed/>
    <w:rsid w:val="00D24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4BE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1208</Words>
  <Characters>7132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 Pastrňáková</dc:creator>
  <cp:keywords/>
  <cp:lastModifiedBy>Škuľavíková Gabriela Ibtisama</cp:lastModifiedBy>
  <cp:revision>11</cp:revision>
  <cp:lastPrinted>2025-05-20T07:28:00Z</cp:lastPrinted>
  <dcterms:created xsi:type="dcterms:W3CDTF">2025-05-20T07:30:00Z</dcterms:created>
  <dcterms:modified xsi:type="dcterms:W3CDTF">2025-05-21T07:22:00Z</dcterms:modified>
</cp:coreProperties>
</file>