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820"/>
        <w:gridCol w:w="3820"/>
      </w:tblGrid>
      <w:tr w:rsidR="00EA71DF" w:rsidTr="00FE539D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:rsidR="00EA71DF" w:rsidRDefault="00EA71DF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DF" w:rsidRDefault="00EA71DF" w:rsidP="00FE539D">
            <w:pPr>
              <w:spacing w:before="120" w:after="120"/>
              <w:jc w:val="center"/>
            </w:pPr>
            <w: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bookmarkStart w:id="0" w:name="Textové1"/>
            <w:r>
              <w:instrText xml:space="preserve"> FORMTEXT </w:instrText>
            </w:r>
            <w:r>
              <w:fldChar w:fldCharType="separate"/>
            </w:r>
            <w:r w:rsidR="009D4F53">
              <w:t>99017949454</w:t>
            </w:r>
            <w:r>
              <w:fldChar w:fldCharType="end"/>
            </w:r>
            <w:bookmarkEnd w:id="0"/>
          </w:p>
        </w:tc>
      </w:tr>
      <w:tr w:rsidR="00EA71DF" w:rsidTr="00FE539D">
        <w:tc>
          <w:tcPr>
            <w:tcW w:w="5920" w:type="dxa"/>
            <w:shd w:val="clear" w:color="auto" w:fill="auto"/>
          </w:tcPr>
          <w:p w:rsidR="00EA71DF" w:rsidRDefault="00EA71DF"/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:rsidR="00EA71DF" w:rsidRDefault="00EA71DF" w:rsidP="00FE539D">
            <w:pPr>
              <w:jc w:val="center"/>
            </w:pPr>
            <w:r w:rsidRPr="00FE539D">
              <w:rPr>
                <w:sz w:val="16"/>
              </w:rPr>
              <w:t>registrační číslo</w:t>
            </w:r>
          </w:p>
        </w:tc>
      </w:tr>
    </w:tbl>
    <w:p w:rsidR="00EA71DF" w:rsidRDefault="00EA71DF"/>
    <w:p w:rsidR="00EA71DF" w:rsidRDefault="00EA71DF"/>
    <w:p w:rsidR="00EA71DF" w:rsidRDefault="00EA71DF">
      <w:r>
        <w:rPr>
          <w:b/>
        </w:rPr>
        <w:t>Komerční banka, a. s.</w:t>
      </w:r>
      <w:r>
        <w:t>, se sídlem Praha 1, Na Příkopě 33 čp. 969, PSČ 114 07, IČ</w:t>
      </w:r>
      <w:r w:rsidR="00B07642">
        <w:t>O</w:t>
      </w:r>
      <w:r>
        <w:t>: 4531 7054, zapsaná v obchodním rejstříku vedeném Městským soudem v Praze, oddíl B, vložka 1360 (dále jen „</w:t>
      </w:r>
      <w:r>
        <w:rPr>
          <w:b/>
        </w:rPr>
        <w:t>Banka</w:t>
      </w:r>
      <w:r>
        <w:t>“)</w:t>
      </w:r>
    </w:p>
    <w:p w:rsidR="00EA71DF" w:rsidRDefault="00EA71DF"/>
    <w:p w:rsidR="00EA71DF" w:rsidRDefault="00EA71DF">
      <w:r>
        <w:t>a</w:t>
      </w:r>
    </w:p>
    <w:p w:rsidR="00EA71DF" w:rsidRDefault="00EA71DF"/>
    <w:p w:rsidR="009D4F53" w:rsidRDefault="009D4F53" w:rsidP="009D4F53">
      <w:bookmarkStart w:id="1" w:name="hlava"/>
      <w:bookmarkStart w:id="2" w:name="INS_KID"/>
      <w:bookmarkEnd w:id="1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645"/>
      </w:tblGrid>
      <w:tr w:rsidR="009D4F53" w:rsidRPr="00B85CAE" w:rsidTr="009D4F53">
        <w:trPr>
          <w:trHeight w:val="20"/>
        </w:trPr>
        <w:tc>
          <w:tcPr>
            <w:tcW w:w="9288" w:type="dxa"/>
            <w:shd w:val="clear" w:color="auto" w:fill="auto"/>
          </w:tcPr>
          <w:bookmarkStart w:id="3" w:name="DD_KlientTyp"/>
          <w:bookmarkEnd w:id="2"/>
          <w:p w:rsidR="009D4F53" w:rsidRPr="00B85CAE" w:rsidRDefault="009D4F53" w:rsidP="00AC19FF">
            <w:pPr>
              <w:spacing w:before="120"/>
              <w:rPr>
                <w:position w:val="-2"/>
              </w:rPr>
            </w:pPr>
            <w:r w:rsidRPr="00B85CAE">
              <w:rPr>
                <w:b/>
                <w:szCs w:val="18"/>
              </w:rPr>
              <w:fldChar w:fldCharType="begin">
                <w:ffData>
                  <w:name w:val="DD_KlientTyp"/>
                  <w:enabled/>
                  <w:calcOnExit w:val="0"/>
                  <w:entryMacro w:val="KTChanged"/>
                  <w:ddList>
                    <w:listEntry w:val="Právnická osoba"/>
                    <w:listEntry w:val="Fyzická osoba - podnikatel"/>
                    <w:listEntry w:val="Právnická osoba - jednající prostřednictvím pobočky"/>
                    <w:listEntry w:val="Obec / Kraj"/>
                    <w:listEntry w:val="Fyzická osoba - nepodnikatel"/>
                    <w:listEntry w:val="Fyzická osoba - jednající prostřednictvím pobočky"/>
                  </w:ddList>
                </w:ffData>
              </w:fldChar>
            </w:r>
            <w:r w:rsidRPr="00B85CAE">
              <w:rPr>
                <w:b/>
                <w:szCs w:val="18"/>
              </w:rPr>
              <w:instrText xml:space="preserve"> FORMDROPDOWN </w:instrText>
            </w:r>
            <w:r w:rsidR="00445A5E">
              <w:rPr>
                <w:b/>
                <w:szCs w:val="18"/>
              </w:rPr>
            </w:r>
            <w:r w:rsidR="00445A5E">
              <w:rPr>
                <w:b/>
                <w:szCs w:val="18"/>
              </w:rPr>
              <w:fldChar w:fldCharType="separate"/>
            </w:r>
            <w:r w:rsidRPr="00B85CAE">
              <w:rPr>
                <w:b/>
                <w:szCs w:val="18"/>
              </w:rPr>
              <w:fldChar w:fldCharType="end"/>
            </w:r>
            <w:bookmarkEnd w:id="3"/>
            <w:r w:rsidRPr="00B85CAE">
              <w:rPr>
                <w:b/>
                <w:color w:val="000000"/>
                <w:szCs w:val="18"/>
              </w:rPr>
              <w:t xml:space="preserve"> </w:t>
            </w:r>
            <w:r w:rsidRPr="00B85CAE">
              <w:rPr>
                <w:rFonts w:cs="Arial"/>
                <w:b/>
                <w:szCs w:val="18"/>
              </w:rPr>
              <w:t xml:space="preserve"> </w:t>
            </w:r>
            <w:r w:rsidRPr="00B85CAE">
              <w:rPr>
                <w:rFonts w:cs="Arial"/>
                <w:szCs w:val="18"/>
              </w:rPr>
              <w:t>(dále jen „</w:t>
            </w:r>
            <w:r>
              <w:rPr>
                <w:rFonts w:cs="Arial"/>
                <w:b/>
                <w:szCs w:val="18"/>
              </w:rPr>
              <w:t>Klient</w:t>
            </w:r>
            <w:r w:rsidRPr="00B85CAE">
              <w:rPr>
                <w:rFonts w:cs="Arial"/>
                <w:szCs w:val="18"/>
              </w:rPr>
              <w:t>“)</w:t>
            </w:r>
          </w:p>
        </w:tc>
      </w:tr>
      <w:tr w:rsidR="009D4F53" w:rsidRPr="009D4F53" w:rsidTr="009D4F53">
        <w:trPr>
          <w:trHeight w:val="20"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9D4F53" w:rsidRPr="009D4F53" w:rsidTr="00AC19FF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9D4F53">
                    <w:rPr>
                      <w:rFonts w:cs="Arial"/>
                      <w:position w:val="-2"/>
                      <w:szCs w:val="18"/>
                    </w:rPr>
                    <w:t>Obchodní firma* / název**:</w:t>
                  </w:r>
                </w:p>
              </w:tc>
              <w:bookmarkStart w:id="4" w:name="nazev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9D4F53">
                    <w:rPr>
                      <w:rFonts w:cs="Arial"/>
                      <w:szCs w:val="18"/>
                    </w:rPr>
                    <w:fldChar w:fldCharType="begin">
                      <w:ffData>
                        <w:name w:val="nazev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9D4F53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9D4F53">
                    <w:rPr>
                      <w:rFonts w:cs="Arial"/>
                      <w:szCs w:val="18"/>
                    </w:rPr>
                  </w:r>
                  <w:r w:rsidRPr="009D4F53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VESBYT s.r.o.</w:t>
                  </w:r>
                  <w:r w:rsidRPr="009D4F53">
                    <w:rPr>
                      <w:rFonts w:cs="Arial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9D4F53" w:rsidRPr="009D4F53" w:rsidTr="00AC19FF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9D4F53">
                    <w:rPr>
                      <w:rFonts w:cs="Arial"/>
                      <w:position w:val="-2"/>
                      <w:szCs w:val="18"/>
                    </w:rPr>
                    <w:t>Sídlo:</w:t>
                  </w:r>
                </w:p>
              </w:tc>
              <w:bookmarkStart w:id="5" w:name="sidl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9D4F53">
                    <w:rPr>
                      <w:rFonts w:cs="Arial"/>
                      <w:szCs w:val="18"/>
                    </w:rPr>
                    <w:fldChar w:fldCharType="begin">
                      <w:ffData>
                        <w:name w:val="sidlo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9D4F53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9D4F53">
                    <w:rPr>
                      <w:rFonts w:cs="Arial"/>
                      <w:szCs w:val="18"/>
                    </w:rPr>
                  </w:r>
                  <w:r w:rsidRPr="009D4F53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Veselí nad Moravou, Blatnická 1527, PSČ 69801</w:t>
                  </w:r>
                  <w:r w:rsidRPr="009D4F53">
                    <w:rPr>
                      <w:rFonts w:cs="Arial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9D4F53" w:rsidRPr="009D4F53" w:rsidTr="00AC19FF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9D4F53">
                    <w:rPr>
                      <w:rFonts w:cs="Arial"/>
                      <w:position w:val="-2"/>
                      <w:szCs w:val="18"/>
                    </w:rPr>
                    <w:t>IČO:</w:t>
                  </w:r>
                </w:p>
              </w:tc>
              <w:bookmarkStart w:id="6" w:name="ic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9D4F53">
                    <w:rPr>
                      <w:rFonts w:cs="Arial"/>
                      <w:szCs w:val="18"/>
                    </w:rPr>
                    <w:fldChar w:fldCharType="begin">
                      <w:ffData>
                        <w:name w:val="ico1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9D4F53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9D4F53">
                    <w:rPr>
                      <w:rFonts w:cs="Arial"/>
                      <w:szCs w:val="18"/>
                    </w:rPr>
                  </w:r>
                  <w:r w:rsidRPr="009D4F53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63494876</w:t>
                  </w:r>
                  <w:r w:rsidRPr="009D4F53">
                    <w:rPr>
                      <w:rFonts w:cs="Arial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9D4F53" w:rsidRPr="009D4F53" w:rsidTr="00AC19FF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9D4F53">
                    <w:rPr>
                      <w:rFonts w:cs="Arial"/>
                      <w:position w:val="-2"/>
                      <w:szCs w:val="18"/>
                    </w:rPr>
                    <w:t>Zápis v obchodním rejstříku či jiné evidenci,</w:t>
                  </w:r>
                  <w:r w:rsidRPr="009D4F53">
                    <w:rPr>
                      <w:rFonts w:cs="Arial"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7" w:name="or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9D4F53">
                    <w:rPr>
                      <w:rFonts w:cs="Arial"/>
                      <w:szCs w:val="18"/>
                    </w:rPr>
                    <w:fldChar w:fldCharType="begin">
                      <w:ffData>
                        <w:name w:val="or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9D4F53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9D4F53">
                    <w:rPr>
                      <w:rFonts w:cs="Arial"/>
                      <w:szCs w:val="18"/>
                    </w:rPr>
                  </w:r>
                  <w:r w:rsidRPr="009D4F53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Výpis z obchodního rejstříku vedeného Krajským soudem v Brně, oddíl C, vložka 22270</w:t>
                  </w:r>
                  <w:r w:rsidRPr="009D4F53">
                    <w:rPr>
                      <w:rFonts w:cs="Arial"/>
                      <w:szCs w:val="18"/>
                    </w:rPr>
                    <w:fldChar w:fldCharType="end"/>
                  </w:r>
                  <w:bookmarkEnd w:id="7"/>
                </w:p>
              </w:tc>
            </w:tr>
          </w:tbl>
          <w:p w:rsidR="009D4F53" w:rsidRPr="009D4F53" w:rsidRDefault="009D4F53" w:rsidP="00AC19FF">
            <w:pPr>
              <w:rPr>
                <w:color w:val="000000"/>
                <w:szCs w:val="18"/>
              </w:rPr>
            </w:pPr>
            <w:r w:rsidRPr="009D4F53">
              <w:rPr>
                <w:rFonts w:cs="Arial"/>
                <w:szCs w:val="18"/>
              </w:rPr>
              <w:t xml:space="preserve">     *je-li Klient zapsán v obchodním </w:t>
            </w:r>
            <w:proofErr w:type="gramStart"/>
            <w:r w:rsidRPr="009D4F53">
              <w:rPr>
                <w:rFonts w:cs="Arial"/>
                <w:szCs w:val="18"/>
              </w:rPr>
              <w:t>rejstříku;  *</w:t>
            </w:r>
            <w:proofErr w:type="gramEnd"/>
            <w:r w:rsidRPr="009D4F53">
              <w:rPr>
                <w:rFonts w:cs="Arial"/>
                <w:szCs w:val="18"/>
              </w:rPr>
              <w:t>*není-li Klient zapsán v obchodním rejstříku</w:t>
            </w:r>
          </w:p>
        </w:tc>
      </w:tr>
      <w:tr w:rsidR="009D4F53" w:rsidRPr="009D4F53" w:rsidTr="009D4F53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9D4F53" w:rsidRPr="009D4F53" w:rsidRDefault="009D4F53" w:rsidP="00AC19FF">
            <w:pPr>
              <w:rPr>
                <w:vanish/>
                <w:color w:val="000000"/>
                <w:szCs w:val="18"/>
              </w:rPr>
            </w:pPr>
          </w:p>
        </w:tc>
      </w:tr>
      <w:tr w:rsidR="009D4F53" w:rsidRPr="009D4F53" w:rsidTr="009D4F53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9D4F53" w:rsidRPr="009D4F53" w:rsidRDefault="009D4F53" w:rsidP="00AC19FF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9D4F53" w:rsidRPr="009D4F53" w:rsidTr="00AC19FF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9D4F53" w:rsidRPr="009D4F53" w:rsidRDefault="009D4F53" w:rsidP="00AC19FF">
            <w:pPr>
              <w:rPr>
                <w:vanish/>
                <w:color w:val="000000"/>
                <w:szCs w:val="18"/>
              </w:rPr>
            </w:pPr>
          </w:p>
        </w:tc>
      </w:tr>
      <w:tr w:rsidR="009D4F53" w:rsidRPr="009D4F53" w:rsidTr="009D4F53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24"/>
              <w:gridCol w:w="5495"/>
            </w:tblGrid>
            <w:tr w:rsidR="009D4F53" w:rsidRPr="009D4F53" w:rsidTr="00AC19FF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9D4F53" w:rsidRPr="009D4F53" w:rsidRDefault="009D4F53" w:rsidP="00AC19FF">
            <w:pPr>
              <w:jc w:val="left"/>
              <w:rPr>
                <w:vanish/>
                <w:color w:val="000000"/>
                <w:szCs w:val="18"/>
              </w:rPr>
            </w:pPr>
          </w:p>
        </w:tc>
      </w:tr>
      <w:tr w:rsidR="009D4F53" w:rsidRPr="009D4F53" w:rsidTr="009D4F53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9D4F53" w:rsidRPr="009D4F53" w:rsidRDefault="009D4F53" w:rsidP="00AC19FF">
            <w:pPr>
              <w:rPr>
                <w:vanish/>
                <w:color w:val="000000"/>
                <w:szCs w:val="18"/>
              </w:rPr>
            </w:pPr>
          </w:p>
        </w:tc>
      </w:tr>
      <w:tr w:rsidR="009D4F53" w:rsidRPr="009D4F53" w:rsidTr="009D4F53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9D4F53" w:rsidRPr="009D4F53" w:rsidRDefault="009D4F53" w:rsidP="00AC19FF">
            <w:pPr>
              <w:rPr>
                <w:vanish/>
                <w:color w:val="000000"/>
                <w:szCs w:val="18"/>
              </w:rPr>
            </w:pPr>
          </w:p>
        </w:tc>
      </w:tr>
      <w:tr w:rsidR="009D4F53" w:rsidRPr="009D4F53" w:rsidTr="009D4F53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9D4F53" w:rsidRPr="009D4F53" w:rsidRDefault="009D4F53" w:rsidP="00AC19FF">
            <w:pPr>
              <w:rPr>
                <w:rFonts w:cs="Arial"/>
                <w:vanish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9D4F53" w:rsidRPr="009D4F53" w:rsidTr="00AC19FF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9D4F53" w:rsidRPr="009D4F53" w:rsidTr="00AC19FF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F53" w:rsidRPr="009D4F53" w:rsidRDefault="009D4F53" w:rsidP="00AC19FF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9D4F53" w:rsidRPr="009D4F53" w:rsidRDefault="009D4F53" w:rsidP="00AC19FF">
            <w:pPr>
              <w:rPr>
                <w:vanish/>
                <w:color w:val="000000"/>
                <w:szCs w:val="18"/>
              </w:rPr>
            </w:pPr>
          </w:p>
        </w:tc>
      </w:tr>
      <w:tr w:rsidR="009D4F53" w:rsidRPr="009D4F53" w:rsidTr="009D4F53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p w:rsidR="009D4F53" w:rsidRPr="009D4F53" w:rsidRDefault="009D4F53" w:rsidP="00AC19FF">
            <w:pPr>
              <w:jc w:val="left"/>
              <w:rPr>
                <w:rFonts w:cs="Arial"/>
                <w:vanish/>
                <w:szCs w:val="18"/>
              </w:rPr>
            </w:pPr>
          </w:p>
        </w:tc>
      </w:tr>
    </w:tbl>
    <w:p w:rsidR="009D4F53" w:rsidRPr="00DC3377" w:rsidRDefault="009D4F53" w:rsidP="009D4F53">
      <w:pPr>
        <w:rPr>
          <w:sz w:val="2"/>
          <w:szCs w:val="2"/>
        </w:rPr>
      </w:pPr>
    </w:p>
    <w:p w:rsidR="009D4F53" w:rsidRDefault="009D4F53" w:rsidP="009D4F53"/>
    <w:p w:rsidR="00EA71DF" w:rsidRDefault="00EA71DF"/>
    <w:p w:rsidR="00EA71DF" w:rsidRDefault="00EA71DF">
      <w:r>
        <w:t xml:space="preserve">se dohodli na tomto dodatku č. </w:t>
      </w:r>
      <w:bookmarkStart w:id="8" w:name="PoradoveCislo"/>
      <w:r>
        <w:fldChar w:fldCharType="begin">
          <w:ffData>
            <w:name w:val="PoradoveCislo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D4F53">
        <w:t>1</w:t>
      </w:r>
      <w:r>
        <w:fldChar w:fldCharType="end"/>
      </w:r>
      <w:bookmarkEnd w:id="8"/>
      <w:r>
        <w:t xml:space="preserve"> ke Smlouvě o </w:t>
      </w:r>
      <w:bookmarkStart w:id="9" w:name="SmlCo"/>
      <w:r>
        <w:fldChar w:fldCharType="begin">
          <w:ffData>
            <w:name w:val="SmlCo"/>
            <w:enabled/>
            <w:calcOnExit w:val="0"/>
            <w:textInput>
              <w:default w:val="úvěr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úvěru</w:t>
      </w:r>
      <w:r>
        <w:fldChar w:fldCharType="end"/>
      </w:r>
      <w:bookmarkEnd w:id="9"/>
      <w:r>
        <w:t xml:space="preserve"> ze dne </w:t>
      </w:r>
      <w:bookmarkStart w:id="10" w:name="SmlDat"/>
      <w:r>
        <w:fldChar w:fldCharType="begin">
          <w:ffData>
            <w:name w:val="SmlDat"/>
            <w:enabled/>
            <w:calcOnExit w:val="0"/>
            <w:textInput>
              <w:default w:val="_____"/>
            </w:textInput>
          </w:ffData>
        </w:fldChar>
      </w:r>
      <w:r>
        <w:instrText xml:space="preserve"> FORMTEXT </w:instrText>
      </w:r>
      <w:r>
        <w:fldChar w:fldCharType="separate"/>
      </w:r>
      <w:r w:rsidR="009D4F53">
        <w:t>26.7.2017</w:t>
      </w:r>
      <w:r>
        <w:fldChar w:fldCharType="end"/>
      </w:r>
      <w:bookmarkEnd w:id="10"/>
      <w:r>
        <w:t xml:space="preserve">, </w:t>
      </w:r>
      <w:proofErr w:type="spellStart"/>
      <w:r>
        <w:t>reg</w:t>
      </w:r>
      <w:proofErr w:type="spellEnd"/>
      <w:r>
        <w:t xml:space="preserve">. č. </w:t>
      </w:r>
      <w:bookmarkStart w:id="11" w:name="SmlCis"/>
      <w:r>
        <w:fldChar w:fldCharType="begin">
          <w:ffData>
            <w:name w:val="SmlCis"/>
            <w:enabled/>
            <w:calcOnExit w:val="0"/>
            <w:textInput>
              <w:default w:val="_____"/>
            </w:textInput>
          </w:ffData>
        </w:fldChar>
      </w:r>
      <w:r>
        <w:instrText xml:space="preserve"> FORMTEXT </w:instrText>
      </w:r>
      <w:r>
        <w:fldChar w:fldCharType="separate"/>
      </w:r>
      <w:r w:rsidR="009D4F53">
        <w:t>99017949454</w:t>
      </w:r>
      <w:r>
        <w:fldChar w:fldCharType="end"/>
      </w:r>
      <w:bookmarkEnd w:id="11"/>
      <w:r>
        <w:t xml:space="preserve"> (dále jen „</w:t>
      </w:r>
      <w:r>
        <w:rPr>
          <w:b/>
        </w:rPr>
        <w:t>Smlouva</w:t>
      </w:r>
      <w:r>
        <w:t>“).</w:t>
      </w:r>
    </w:p>
    <w:p w:rsidR="00171EED" w:rsidRDefault="00171EED"/>
    <w:p w:rsidR="00EA71DF" w:rsidRDefault="00EA71DF">
      <w:pPr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Tímto dodatkem se mění Smlouva takto: </w:t>
      </w:r>
    </w:p>
    <w:p w:rsidR="007A3A19" w:rsidRDefault="007A3A19">
      <w:pPr>
        <w:rPr>
          <w:szCs w:val="18"/>
        </w:rPr>
      </w:pPr>
    </w:p>
    <w:p w:rsidR="009D4F53" w:rsidRDefault="009D4F53">
      <w:pPr>
        <w:rPr>
          <w:rFonts w:cs="Arial"/>
          <w:b/>
        </w:rPr>
      </w:pPr>
      <w:r>
        <w:rPr>
          <w:rFonts w:cs="Arial"/>
          <w:b/>
        </w:rPr>
        <w:t>Znění Článku 2. Základní parametry úvěru, bod 2.3 a 2.4 se nahrazuje zněním</w:t>
      </w:r>
    </w:p>
    <w:p w:rsidR="009D4F53" w:rsidRDefault="009D4F53">
      <w:pPr>
        <w:rPr>
          <w:rFonts w:cs="Arial"/>
          <w:b/>
        </w:rPr>
      </w:pPr>
    </w:p>
    <w:p w:rsidR="009D4F53" w:rsidRDefault="009D4F53" w:rsidP="009D4F53">
      <w:pPr>
        <w:rPr>
          <w:b/>
          <w:szCs w:val="18"/>
        </w:rPr>
      </w:pPr>
    </w:p>
    <w:p w:rsidR="009D4F53" w:rsidRPr="009D4F53" w:rsidRDefault="009D4F53" w:rsidP="009D4F53">
      <w:pPr>
        <w:pStyle w:val="Nadpis2"/>
        <w:numPr>
          <w:ilvl w:val="1"/>
          <w:numId w:val="4"/>
        </w:numPr>
        <w:spacing w:before="0" w:after="120"/>
        <w:rPr>
          <w:rFonts w:cs="Arial"/>
          <w:i w:val="0"/>
          <w:sz w:val="18"/>
          <w:szCs w:val="18"/>
        </w:rPr>
      </w:pPr>
      <w:bookmarkStart w:id="12" w:name="_Ref300576415"/>
      <w:r w:rsidRPr="009D4F53">
        <w:rPr>
          <w:rFonts w:cs="Arial"/>
          <w:b w:val="0"/>
          <w:i w:val="0"/>
          <w:sz w:val="18"/>
          <w:szCs w:val="18"/>
        </w:rPr>
        <w:t>Doba čerpání: od</w:t>
      </w:r>
      <w:r w:rsidRPr="009D4F53">
        <w:rPr>
          <w:rFonts w:cs="Arial"/>
          <w:i w:val="0"/>
          <w:sz w:val="18"/>
          <w:szCs w:val="18"/>
        </w:rPr>
        <w:t xml:space="preserve"> </w:t>
      </w:r>
      <w:r w:rsidR="002E3E0A">
        <w:rPr>
          <w:rFonts w:cs="Arial"/>
          <w:i w:val="0"/>
          <w:sz w:val="18"/>
          <w:szCs w:val="18"/>
        </w:rPr>
        <w:t>01</w:t>
      </w:r>
      <w:r w:rsidRPr="00314F49">
        <w:rPr>
          <w:rFonts w:cs="Arial"/>
          <w:i w:val="0"/>
          <w:sz w:val="18"/>
          <w:szCs w:val="18"/>
        </w:rPr>
        <w:t>.0</w:t>
      </w:r>
      <w:r w:rsidR="002E3E0A">
        <w:rPr>
          <w:rFonts w:cs="Arial"/>
          <w:i w:val="0"/>
          <w:sz w:val="18"/>
          <w:szCs w:val="18"/>
        </w:rPr>
        <w:t>8</w:t>
      </w:r>
      <w:r w:rsidRPr="00314F49">
        <w:rPr>
          <w:rFonts w:cs="Arial"/>
          <w:i w:val="0"/>
          <w:sz w:val="18"/>
          <w:szCs w:val="18"/>
        </w:rPr>
        <w:t>.2017</w:t>
      </w:r>
      <w:r w:rsidRPr="009D4F53">
        <w:rPr>
          <w:rFonts w:cs="Arial"/>
          <w:i w:val="0"/>
          <w:sz w:val="18"/>
          <w:szCs w:val="18"/>
        </w:rPr>
        <w:t xml:space="preserve"> </w:t>
      </w:r>
      <w:r w:rsidRPr="009D4F53">
        <w:rPr>
          <w:rFonts w:cs="Arial"/>
          <w:b w:val="0"/>
          <w:i w:val="0"/>
          <w:sz w:val="18"/>
          <w:szCs w:val="18"/>
        </w:rPr>
        <w:t>do</w:t>
      </w:r>
      <w:r w:rsidRPr="009D4F53">
        <w:rPr>
          <w:rFonts w:cs="Arial"/>
          <w:i w:val="0"/>
          <w:sz w:val="18"/>
          <w:szCs w:val="18"/>
        </w:rPr>
        <w:t xml:space="preserve"> </w:t>
      </w:r>
      <w:r w:rsidRPr="00314F49">
        <w:rPr>
          <w:rFonts w:cs="Arial"/>
          <w:i w:val="0"/>
          <w:sz w:val="18"/>
          <w:szCs w:val="18"/>
        </w:rPr>
        <w:t>31.10.2017.</w:t>
      </w:r>
      <w:bookmarkEnd w:id="12"/>
    </w:p>
    <w:p w:rsidR="009D4F53" w:rsidRPr="009D4F53" w:rsidRDefault="009D4F53" w:rsidP="009D4F53">
      <w:pPr>
        <w:spacing w:after="120"/>
        <w:ind w:left="425"/>
        <w:rPr>
          <w:rFonts w:cs="Arial"/>
          <w:bCs/>
        </w:rPr>
      </w:pPr>
      <w:r w:rsidRPr="009D4F53">
        <w:rPr>
          <w:rFonts w:cs="Arial"/>
          <w:bCs/>
        </w:rPr>
        <w:t>Klient a Banka se dohodli, že jistina Úvěru v Době čerpání bude úročena Pohyblivou sazbou.</w:t>
      </w:r>
    </w:p>
    <w:p w:rsidR="009D4F53" w:rsidRPr="009D4F53" w:rsidRDefault="009D4F53" w:rsidP="009D4F53">
      <w:pPr>
        <w:pStyle w:val="Nadpis3"/>
        <w:numPr>
          <w:ilvl w:val="2"/>
          <w:numId w:val="3"/>
        </w:numPr>
        <w:spacing w:after="60"/>
        <w:rPr>
          <w:rFonts w:cs="Arial"/>
          <w:b w:val="0"/>
          <w:i w:val="0"/>
        </w:rPr>
      </w:pPr>
      <w:r w:rsidRPr="009D4F53">
        <w:rPr>
          <w:rFonts w:cs="Arial"/>
          <w:b w:val="0"/>
          <w:i w:val="0"/>
        </w:rPr>
        <w:t xml:space="preserve">Výše Pohyblivé sazby pro Dobu čerpání: Referenční sazba + pevná odchylka ve výši </w:t>
      </w:r>
      <w:proofErr w:type="gramStart"/>
      <w:r w:rsidRPr="009D4F53">
        <w:rPr>
          <w:rFonts w:cs="Arial"/>
          <w:b w:val="0"/>
          <w:i w:val="0"/>
        </w:rPr>
        <w:t>0,19%</w:t>
      </w:r>
      <w:proofErr w:type="gramEnd"/>
      <w:r w:rsidRPr="009D4F53">
        <w:rPr>
          <w:rFonts w:cs="Arial"/>
          <w:b w:val="0"/>
          <w:i w:val="0"/>
        </w:rPr>
        <w:t xml:space="preserve"> </w:t>
      </w:r>
      <w:proofErr w:type="spellStart"/>
      <w:r w:rsidRPr="009D4F53">
        <w:rPr>
          <w:rFonts w:cs="Arial"/>
          <w:b w:val="0"/>
          <w:i w:val="0"/>
        </w:rPr>
        <w:t>p.a</w:t>
      </w:r>
      <w:proofErr w:type="spellEnd"/>
      <w:r w:rsidRPr="009D4F53">
        <w:rPr>
          <w:rFonts w:cs="Arial"/>
          <w:b w:val="0"/>
          <w:i w:val="0"/>
        </w:rPr>
        <w:t>. z jistiny Úvěru.</w:t>
      </w:r>
    </w:p>
    <w:p w:rsidR="009D4F53" w:rsidRPr="009D4F53" w:rsidRDefault="009D4F53" w:rsidP="009D4F53">
      <w:pPr>
        <w:pStyle w:val="Nadpis3"/>
        <w:numPr>
          <w:ilvl w:val="2"/>
          <w:numId w:val="3"/>
        </w:numPr>
        <w:spacing w:after="120"/>
        <w:ind w:left="850" w:hanging="425"/>
        <w:rPr>
          <w:rFonts w:cs="Arial"/>
          <w:b w:val="0"/>
          <w:i w:val="0"/>
        </w:rPr>
      </w:pPr>
      <w:r w:rsidRPr="009D4F53">
        <w:rPr>
          <w:rFonts w:cs="Arial"/>
          <w:b w:val="0"/>
          <w:i w:val="0"/>
        </w:rPr>
        <w:t>Typ Referenční sazby pro Dobu čerpání: 3M PRIBOR.</w:t>
      </w:r>
    </w:p>
    <w:p w:rsidR="009D4F53" w:rsidRPr="009D4F53" w:rsidRDefault="009D4F53" w:rsidP="009D4F53">
      <w:pPr>
        <w:spacing w:after="120"/>
        <w:ind w:left="425"/>
        <w:rPr>
          <w:rFonts w:cs="Arial"/>
          <w:bCs/>
        </w:rPr>
      </w:pPr>
      <w:r w:rsidRPr="009D4F53">
        <w:rPr>
          <w:rFonts w:cs="Arial"/>
          <w:bCs/>
        </w:rPr>
        <w:t xml:space="preserve">Výpočet úroků je prováděn metodou </w:t>
      </w:r>
      <w:r w:rsidRPr="009D4F53">
        <w:rPr>
          <w:rFonts w:cs="Arial"/>
        </w:rPr>
        <w:t xml:space="preserve">365/360 dnů. </w:t>
      </w:r>
    </w:p>
    <w:p w:rsidR="009D4F53" w:rsidRPr="009D4F53" w:rsidRDefault="009D4F53" w:rsidP="009D4F53">
      <w:pPr>
        <w:pStyle w:val="Nadpis2"/>
        <w:spacing w:after="120"/>
        <w:ind w:left="360" w:hanging="360"/>
        <w:rPr>
          <w:rFonts w:cs="Arial"/>
          <w:i w:val="0"/>
          <w:sz w:val="18"/>
          <w:szCs w:val="18"/>
        </w:rPr>
      </w:pPr>
      <w:bookmarkStart w:id="13" w:name="_Ref300576431"/>
      <w:r w:rsidRPr="009D4F53">
        <w:rPr>
          <w:rFonts w:cs="Arial"/>
          <w:b w:val="0"/>
          <w:i w:val="0"/>
          <w:sz w:val="18"/>
          <w:szCs w:val="18"/>
        </w:rPr>
        <w:t>2.4 Období splácení: od</w:t>
      </w:r>
      <w:r w:rsidRPr="009D4F53">
        <w:rPr>
          <w:rFonts w:cs="Arial"/>
          <w:i w:val="0"/>
          <w:sz w:val="18"/>
          <w:szCs w:val="18"/>
        </w:rPr>
        <w:t xml:space="preserve"> </w:t>
      </w:r>
      <w:r w:rsidRPr="00314F49">
        <w:rPr>
          <w:rFonts w:cs="Arial"/>
          <w:i w:val="0"/>
          <w:sz w:val="18"/>
          <w:szCs w:val="18"/>
        </w:rPr>
        <w:t>01.11.2017</w:t>
      </w:r>
      <w:r w:rsidRPr="009D4F53">
        <w:rPr>
          <w:rFonts w:cs="Arial"/>
          <w:b w:val="0"/>
          <w:i w:val="0"/>
          <w:sz w:val="18"/>
          <w:szCs w:val="18"/>
        </w:rPr>
        <w:t xml:space="preserve"> do </w:t>
      </w:r>
      <w:r w:rsidR="002E3E0A" w:rsidRPr="002E3E0A">
        <w:rPr>
          <w:rFonts w:cs="Arial"/>
          <w:i w:val="0"/>
          <w:sz w:val="18"/>
          <w:szCs w:val="18"/>
        </w:rPr>
        <w:t>3</w:t>
      </w:r>
      <w:r w:rsidR="00730C5A" w:rsidRPr="00314F49">
        <w:rPr>
          <w:rFonts w:cs="Arial"/>
          <w:i w:val="0"/>
          <w:sz w:val="18"/>
          <w:szCs w:val="18"/>
        </w:rPr>
        <w:t>0</w:t>
      </w:r>
      <w:r w:rsidRPr="00314F49">
        <w:rPr>
          <w:rFonts w:cs="Arial"/>
          <w:i w:val="0"/>
          <w:sz w:val="18"/>
          <w:szCs w:val="18"/>
        </w:rPr>
        <w:t>.09.2027</w:t>
      </w:r>
      <w:r w:rsidRPr="009D4F53">
        <w:rPr>
          <w:rFonts w:cs="Arial"/>
          <w:i w:val="0"/>
          <w:sz w:val="18"/>
          <w:szCs w:val="18"/>
        </w:rPr>
        <w:t>.</w:t>
      </w:r>
      <w:bookmarkEnd w:id="13"/>
      <w:r w:rsidRPr="009D4F53">
        <w:rPr>
          <w:rFonts w:cs="Arial"/>
          <w:i w:val="0"/>
          <w:sz w:val="18"/>
          <w:szCs w:val="18"/>
        </w:rPr>
        <w:t xml:space="preserve"> </w:t>
      </w:r>
    </w:p>
    <w:p w:rsidR="009D4F53" w:rsidRPr="009D4F53" w:rsidRDefault="009D4F53" w:rsidP="009D4F53">
      <w:pPr>
        <w:spacing w:after="120"/>
        <w:ind w:left="425"/>
        <w:rPr>
          <w:rFonts w:cs="Arial"/>
          <w:bCs/>
        </w:rPr>
      </w:pPr>
      <w:r w:rsidRPr="009D4F53">
        <w:rPr>
          <w:rFonts w:cs="Arial"/>
          <w:bCs/>
        </w:rPr>
        <w:t>Klient a Banka se dohodli, že jistina Úvěru v Období splácení bude úročena Pohyblivou sazbou.</w:t>
      </w:r>
    </w:p>
    <w:p w:rsidR="009D4F53" w:rsidRPr="009D4F53" w:rsidRDefault="009D4F53" w:rsidP="009D4F53">
      <w:pPr>
        <w:pStyle w:val="Nadpis3"/>
        <w:numPr>
          <w:ilvl w:val="2"/>
          <w:numId w:val="3"/>
        </w:numPr>
        <w:spacing w:after="60"/>
        <w:rPr>
          <w:rFonts w:cs="Arial"/>
          <w:b w:val="0"/>
          <w:i w:val="0"/>
        </w:rPr>
      </w:pPr>
      <w:r w:rsidRPr="009D4F53">
        <w:rPr>
          <w:rFonts w:cs="Arial"/>
          <w:b w:val="0"/>
          <w:i w:val="0"/>
        </w:rPr>
        <w:t xml:space="preserve">Výše Pohyblivé sazby pro </w:t>
      </w:r>
      <w:r w:rsidRPr="009D4F53">
        <w:rPr>
          <w:rFonts w:cs="Arial"/>
          <w:b w:val="0"/>
          <w:bCs/>
          <w:i w:val="0"/>
        </w:rPr>
        <w:t>Období splácení</w:t>
      </w:r>
      <w:r w:rsidRPr="009D4F53">
        <w:rPr>
          <w:rFonts w:cs="Arial"/>
          <w:b w:val="0"/>
          <w:i w:val="0"/>
        </w:rPr>
        <w:t xml:space="preserve">: Referenční sazba + pevná odchylka ve výši 0,19 % </w:t>
      </w:r>
      <w:proofErr w:type="spellStart"/>
      <w:r w:rsidRPr="009D4F53">
        <w:rPr>
          <w:rFonts w:cs="Arial"/>
          <w:b w:val="0"/>
          <w:i w:val="0"/>
        </w:rPr>
        <w:t>p.a</w:t>
      </w:r>
      <w:proofErr w:type="spellEnd"/>
      <w:r w:rsidRPr="009D4F53">
        <w:rPr>
          <w:rFonts w:cs="Arial"/>
          <w:b w:val="0"/>
          <w:i w:val="0"/>
        </w:rPr>
        <w:t>. z jistiny Úvěru.</w:t>
      </w:r>
    </w:p>
    <w:p w:rsidR="009D4F53" w:rsidRPr="009D4F53" w:rsidRDefault="009D4F53" w:rsidP="009D4F53">
      <w:pPr>
        <w:pStyle w:val="Nadpis3"/>
        <w:numPr>
          <w:ilvl w:val="2"/>
          <w:numId w:val="3"/>
        </w:numPr>
        <w:spacing w:after="120"/>
        <w:ind w:left="850" w:hanging="425"/>
        <w:rPr>
          <w:rFonts w:cs="Arial"/>
          <w:b w:val="0"/>
          <w:i w:val="0"/>
        </w:rPr>
      </w:pPr>
      <w:r w:rsidRPr="009D4F53">
        <w:rPr>
          <w:rFonts w:cs="Arial"/>
          <w:b w:val="0"/>
          <w:i w:val="0"/>
        </w:rPr>
        <w:t xml:space="preserve">Typ Referenční sazby pro </w:t>
      </w:r>
      <w:r w:rsidRPr="009D4F53">
        <w:rPr>
          <w:rFonts w:cs="Arial"/>
          <w:b w:val="0"/>
          <w:bCs/>
          <w:i w:val="0"/>
        </w:rPr>
        <w:t>Období splácení</w:t>
      </w:r>
      <w:r w:rsidRPr="009D4F53">
        <w:rPr>
          <w:rFonts w:cs="Arial"/>
          <w:b w:val="0"/>
          <w:i w:val="0"/>
        </w:rPr>
        <w:t>: 3M PRIBOR.</w:t>
      </w:r>
    </w:p>
    <w:p w:rsidR="009D4F53" w:rsidRPr="009D4F53" w:rsidRDefault="009D4F53" w:rsidP="009D4F53">
      <w:pPr>
        <w:spacing w:after="120"/>
        <w:ind w:left="425"/>
        <w:rPr>
          <w:rFonts w:cs="Arial"/>
          <w:bCs/>
        </w:rPr>
      </w:pPr>
      <w:r w:rsidRPr="009D4F53">
        <w:rPr>
          <w:rFonts w:cs="Arial"/>
        </w:rPr>
        <w:t>Ustanovení tohoto odstavce se použije, nedohodnou-li se Klient a Banka na změně způsobu úročení způsobem uvedeným v</w:t>
      </w:r>
      <w:r w:rsidR="00BC7E09">
        <w:rPr>
          <w:rFonts w:cs="Arial"/>
        </w:rPr>
        <w:t> </w:t>
      </w:r>
      <w:r w:rsidRPr="009D4F53">
        <w:rPr>
          <w:rFonts w:cs="Arial"/>
        </w:rPr>
        <w:t>článku</w:t>
      </w:r>
      <w:r w:rsidR="00BC7E09">
        <w:rPr>
          <w:rFonts w:cs="Arial"/>
        </w:rPr>
        <w:t xml:space="preserve"> 5.</w:t>
      </w:r>
    </w:p>
    <w:p w:rsidR="009D4F53" w:rsidRDefault="009D4F53" w:rsidP="009D4F53">
      <w:pPr>
        <w:spacing w:after="120"/>
        <w:ind w:left="425"/>
        <w:rPr>
          <w:rFonts w:cs="Arial"/>
        </w:rPr>
      </w:pPr>
      <w:r w:rsidRPr="009D4F53">
        <w:rPr>
          <w:rFonts w:cs="Arial"/>
          <w:bCs/>
        </w:rPr>
        <w:t xml:space="preserve">Výpočet úroků je prováděn metodou </w:t>
      </w:r>
      <w:r w:rsidRPr="009D4F53">
        <w:rPr>
          <w:rFonts w:cs="Arial"/>
        </w:rPr>
        <w:t xml:space="preserve">365/360 dnů. </w:t>
      </w:r>
    </w:p>
    <w:p w:rsidR="009D4F53" w:rsidRDefault="009D4F53" w:rsidP="009D4F53">
      <w:pPr>
        <w:spacing w:after="120"/>
        <w:ind w:left="425"/>
        <w:rPr>
          <w:rFonts w:cs="Arial"/>
        </w:rPr>
      </w:pPr>
    </w:p>
    <w:p w:rsidR="009D4F53" w:rsidRPr="000C7C02" w:rsidRDefault="009D4F53" w:rsidP="009D4F53">
      <w:pPr>
        <w:tabs>
          <w:tab w:val="left" w:pos="3240"/>
        </w:tabs>
        <w:rPr>
          <w:szCs w:val="18"/>
        </w:rPr>
      </w:pPr>
      <w:r>
        <w:rPr>
          <w:szCs w:val="18"/>
        </w:rPr>
        <w:t>2. Klient a Banka se dohodli, že cena za dodatek se nesjednává.</w:t>
      </w:r>
    </w:p>
    <w:p w:rsidR="009D4F53" w:rsidRPr="009D4F53" w:rsidRDefault="009D4F53" w:rsidP="009D4F53">
      <w:pPr>
        <w:tabs>
          <w:tab w:val="left" w:pos="3240"/>
        </w:tabs>
        <w:rPr>
          <w:szCs w:val="18"/>
        </w:rPr>
      </w:pPr>
    </w:p>
    <w:p w:rsidR="00EA71DF" w:rsidRDefault="009D4F53" w:rsidP="009D4F53">
      <w:pPr>
        <w:rPr>
          <w:szCs w:val="18"/>
        </w:rPr>
      </w:pPr>
      <w:r>
        <w:t xml:space="preserve">3. </w:t>
      </w:r>
      <w:r w:rsidR="00EA71DF">
        <w:t xml:space="preserve">Dodatek je vyhotoven </w:t>
      </w:r>
      <w:bookmarkStart w:id="14" w:name="DokNum"/>
      <w:r w:rsidR="00EA71DF" w:rsidRPr="002A11CE">
        <w:rPr>
          <w:szCs w:val="18"/>
        </w:rPr>
        <w:fldChar w:fldCharType="begin">
          <w:ffData>
            <w:name w:val="DokNum"/>
            <w:enabled/>
            <w:calcOnExit w:val="0"/>
            <w:textInput>
              <w:default w:val="v _______ vyhotoveních, z nichž každý z účastníků obdrží jedno vyhotovení"/>
            </w:textInput>
          </w:ffData>
        </w:fldChar>
      </w:r>
      <w:r w:rsidR="00EA71DF" w:rsidRPr="002A11CE">
        <w:rPr>
          <w:szCs w:val="18"/>
        </w:rPr>
        <w:instrText xml:space="preserve"> FORMTEXT </w:instrText>
      </w:r>
      <w:r w:rsidR="00EA71DF" w:rsidRPr="002A11CE">
        <w:rPr>
          <w:szCs w:val="18"/>
        </w:rPr>
      </w:r>
      <w:r w:rsidR="00EA71DF" w:rsidRPr="002A11CE">
        <w:rPr>
          <w:szCs w:val="18"/>
        </w:rPr>
        <w:fldChar w:fldCharType="separate"/>
      </w:r>
      <w:r w:rsidRPr="002A11CE">
        <w:rPr>
          <w:szCs w:val="18"/>
        </w:rPr>
        <w:t>ve dvou vyhotoveních a každá strana obdrží po jednom vyhotovení</w:t>
      </w:r>
      <w:r w:rsidR="00EA71DF" w:rsidRPr="002A11CE">
        <w:rPr>
          <w:szCs w:val="18"/>
        </w:rPr>
        <w:fldChar w:fldCharType="end"/>
      </w:r>
      <w:bookmarkEnd w:id="14"/>
      <w:r w:rsidR="00EA71DF">
        <w:rPr>
          <w:szCs w:val="18"/>
        </w:rPr>
        <w:t>.</w:t>
      </w:r>
    </w:p>
    <w:p w:rsidR="00EA71DF" w:rsidRDefault="00EA71DF">
      <w:pPr>
        <w:rPr>
          <w:szCs w:val="18"/>
        </w:rPr>
      </w:pPr>
    </w:p>
    <w:p w:rsidR="00A86696" w:rsidRPr="009D4F53" w:rsidRDefault="009D4F53" w:rsidP="00FD2616">
      <w:pPr>
        <w:spacing w:before="120"/>
        <w:rPr>
          <w:szCs w:val="18"/>
        </w:rPr>
      </w:pPr>
      <w:bookmarkStart w:id="15" w:name="DEL_REGSML_2"/>
      <w:bookmarkStart w:id="16" w:name="DEL_REGSML_N_2"/>
      <w:bookmarkEnd w:id="15"/>
      <w:r>
        <w:rPr>
          <w:szCs w:val="18"/>
        </w:rPr>
        <w:t xml:space="preserve"> 4. </w:t>
      </w:r>
      <w:r w:rsidR="00A86696" w:rsidRPr="009D4F53">
        <w:rPr>
          <w:szCs w:val="18"/>
        </w:rPr>
        <w:t xml:space="preserve">Tento dodatek nabývá platnosti dnem uzavření a účinnosti dnem uveřejnění prostřednictvím registru smluv způsobem dle zákona č. 340/2015 Sb., o registru smluv, ve znění pozdějších předpisů. Klient se zavazuje odeslat dodatek (včetně Smlouvy se všemi případnými předchozími dodatky a dokumenty, které tvoří součást Smlouvy, pokud už nebyla dříve v registru smluv uveřejněna) k uveřejnění v registru smluv bez prodlení po jeho uzavření. Klient se dále zavazuje, že Banka obdrží potvrzení o uveřejnění v registru smluv zasílané správcem registru smluv na e-mailovou adresu Banky </w:t>
      </w:r>
      <w:r w:rsidR="00444EDA" w:rsidRPr="009D4F53">
        <w:rPr>
          <w:szCs w:val="18"/>
        </w:rPr>
        <w:fldChar w:fldCharType="begin">
          <w:ffData>
            <w:name w:val="RegSmlCAPMail"/>
            <w:enabled/>
            <w:calcOnExit w:val="0"/>
            <w:textInput/>
          </w:ffData>
        </w:fldChar>
      </w:r>
      <w:bookmarkStart w:id="17" w:name="RegSmlCAPMail"/>
      <w:r w:rsidR="00444EDA" w:rsidRPr="009D4F53">
        <w:rPr>
          <w:szCs w:val="18"/>
        </w:rPr>
        <w:instrText xml:space="preserve"> FORMTEXT </w:instrText>
      </w:r>
      <w:r w:rsidR="00444EDA" w:rsidRPr="009D4F53">
        <w:rPr>
          <w:szCs w:val="18"/>
        </w:rPr>
      </w:r>
      <w:r w:rsidR="00444EDA" w:rsidRPr="009D4F53">
        <w:rPr>
          <w:szCs w:val="18"/>
        </w:rPr>
        <w:fldChar w:fldCharType="separate"/>
      </w:r>
      <w:r w:rsidRPr="009D4F53">
        <w:rPr>
          <w:szCs w:val="18"/>
        </w:rPr>
        <w:t>cap4080skp@kb.cz</w:t>
      </w:r>
      <w:r w:rsidR="00444EDA" w:rsidRPr="009D4F53">
        <w:rPr>
          <w:szCs w:val="18"/>
        </w:rPr>
        <w:fldChar w:fldCharType="end"/>
      </w:r>
      <w:bookmarkEnd w:id="17"/>
      <w:r w:rsidR="00A86696" w:rsidRPr="009D4F53">
        <w:rPr>
          <w:szCs w:val="18"/>
        </w:rPr>
        <w:t xml:space="preserve">. Banka za tím účelem zašle Klientovi znění tohoto </w:t>
      </w:r>
      <w:proofErr w:type="gramStart"/>
      <w:r w:rsidR="00A86696" w:rsidRPr="009D4F53">
        <w:rPr>
          <w:szCs w:val="18"/>
        </w:rPr>
        <w:t>dodatku  na</w:t>
      </w:r>
      <w:proofErr w:type="gramEnd"/>
      <w:r w:rsidR="00A86696" w:rsidRPr="009D4F53">
        <w:rPr>
          <w:szCs w:val="18"/>
        </w:rPr>
        <w:t xml:space="preserve"> e-mailovou adresu </w:t>
      </w:r>
      <w:r w:rsidRPr="009D4F53">
        <w:rPr>
          <w:szCs w:val="18"/>
        </w:rPr>
        <w:t>jochova.e@vesbyt.cz</w:t>
      </w:r>
      <w:r w:rsidR="00A86696" w:rsidRPr="009D4F53">
        <w:rPr>
          <w:szCs w:val="18"/>
        </w:rPr>
        <w:t>.</w:t>
      </w:r>
    </w:p>
    <w:p w:rsidR="00A86696" w:rsidRDefault="00886C89" w:rsidP="00FD2616">
      <w:pPr>
        <w:tabs>
          <w:tab w:val="left" w:pos="567"/>
        </w:tabs>
        <w:spacing w:before="120"/>
      </w:pPr>
      <w:r w:rsidRPr="004A0101">
        <w:rPr>
          <w:rStyle w:val="AnapovedaM"/>
          <w:vanish w:val="0"/>
          <w:color w:val="auto"/>
          <w:szCs w:val="18"/>
          <w:specVanish w:val="0"/>
        </w:rPr>
        <w:t>Čerpání</w:t>
      </w:r>
      <w:r w:rsidR="00A86696">
        <w:rPr>
          <w:rStyle w:val="AnapovedaM"/>
          <w:vanish w:val="0"/>
          <w:sz w:val="16"/>
          <w:szCs w:val="16"/>
          <w:specVanish w:val="0"/>
        </w:rPr>
        <w:t xml:space="preserve"> </w:t>
      </w:r>
      <w:r w:rsidR="00A86696">
        <w:t xml:space="preserve">dle tohoto dodatku je podmíněno ověřením Bankou, že dodatek byl řádně uveřejněn prostřednictvím registru smluv v souladu se zákonem č. 340/2015 Sb., o registru smluv, </w:t>
      </w:r>
      <w:r w:rsidR="00A86696" w:rsidRPr="00624393">
        <w:t>ve znění pozdějších předpisů</w:t>
      </w:r>
      <w:r w:rsidR="00A86696">
        <w:t>. Banka je oprávněna poskytnout Čerpání i bez tohoto ověření.</w:t>
      </w:r>
    </w:p>
    <w:p w:rsidR="00A86696" w:rsidRPr="00DB1892" w:rsidRDefault="00A86696" w:rsidP="00A86696">
      <w:pPr>
        <w:spacing w:before="120"/>
      </w:pPr>
      <w:r w:rsidRPr="00DB1892">
        <w:rPr>
          <w:color w:val="FF0000"/>
          <w:sz w:val="16"/>
          <w:szCs w:val="16"/>
        </w:rPr>
        <w:t xml:space="preserve"> </w:t>
      </w:r>
    </w:p>
    <w:p w:rsidR="00A86696" w:rsidRPr="00AE738B" w:rsidRDefault="00A86696" w:rsidP="00FD2616">
      <w:pPr>
        <w:spacing w:before="120"/>
      </w:pPr>
      <w:r w:rsidRPr="00AE738B">
        <w:lastRenderedPageBreak/>
        <w:t xml:space="preserve">Neobdrží-li Banka potvrzení </w:t>
      </w:r>
      <w:r w:rsidRPr="005D13D5">
        <w:t>o uveřejnění dodatku v registru smluv zasílané správcem registru smluv</w:t>
      </w:r>
      <w:r>
        <w:t xml:space="preserve"> nebo informaci o uveřejnění v registru smluv zaslanou Klientem</w:t>
      </w:r>
      <w:r w:rsidRPr="005D13D5">
        <w:t xml:space="preserve"> na shora uvedenou e-mailovou adresu nejpozději do</w:t>
      </w:r>
      <w:r w:rsidR="004A0101">
        <w:t xml:space="preserve"> </w:t>
      </w:r>
      <w:proofErr w:type="gramStart"/>
      <w:r w:rsidR="004A0101">
        <w:t>27.09.2017</w:t>
      </w:r>
      <w:r w:rsidRPr="005D13D5">
        <w:t xml:space="preserve"> ,</w:t>
      </w:r>
      <w:proofErr w:type="gramEnd"/>
      <w:r w:rsidRPr="005D13D5">
        <w:t xml:space="preserve"> platí, že je dodatek zrušen od počátku.</w:t>
      </w:r>
    </w:p>
    <w:p w:rsidR="00A86696" w:rsidRPr="00DB1892" w:rsidRDefault="00A86696" w:rsidP="00A86696">
      <w:pPr>
        <w:spacing w:before="120"/>
      </w:pPr>
    </w:p>
    <w:p w:rsidR="00A86696" w:rsidRDefault="00A86696" w:rsidP="00A86696">
      <w:pPr>
        <w:keepNext/>
        <w:rPr>
          <w:b/>
          <w:color w:val="FF0000"/>
          <w:sz w:val="16"/>
          <w:szCs w:val="16"/>
        </w:rPr>
      </w:pPr>
    </w:p>
    <w:p w:rsidR="009D4F53" w:rsidRDefault="009D4F53" w:rsidP="00A86696">
      <w:pPr>
        <w:spacing w:before="120"/>
        <w:ind w:left="567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D4F53" w:rsidTr="00AC19FF">
        <w:trPr>
          <w:cantSplit/>
        </w:trPr>
        <w:tc>
          <w:tcPr>
            <w:tcW w:w="4820" w:type="dxa"/>
          </w:tcPr>
          <w:p w:rsidR="009D4F53" w:rsidRDefault="009D4F53" w:rsidP="00AC19FF">
            <w:pPr>
              <w:rPr>
                <w:sz w:val="8"/>
              </w:rPr>
            </w:pPr>
          </w:p>
          <w:p w:rsidR="009D4F53" w:rsidRDefault="009D4F53" w:rsidP="00AC19FF">
            <w:r>
              <w:t xml:space="preserve">Ve </w:t>
            </w:r>
            <w:bookmarkStart w:id="18" w:name="v"/>
            <w:bookmarkEnd w:id="18"/>
            <w:r>
              <w:t>Veselí nad Moravou dne</w:t>
            </w:r>
            <w:r w:rsidR="004A0101">
              <w:t xml:space="preserve"> 17.08.2017</w:t>
            </w:r>
          </w:p>
          <w:p w:rsidR="009D4F53" w:rsidRDefault="009D4F53" w:rsidP="00AC19FF"/>
          <w:p w:rsidR="009D4F53" w:rsidRDefault="009D4F53" w:rsidP="00AC19FF">
            <w:pPr>
              <w:rPr>
                <w:b/>
              </w:rPr>
            </w:pPr>
            <w:bookmarkStart w:id="19" w:name="zaklienta"/>
            <w:bookmarkEnd w:id="19"/>
            <w:r>
              <w:rPr>
                <w:b/>
              </w:rPr>
              <w:t>VESBYT s.r.o.</w:t>
            </w:r>
          </w:p>
          <w:p w:rsidR="009D4F53" w:rsidRDefault="009D4F53" w:rsidP="00AC19FF">
            <w:pPr>
              <w:rPr>
                <w:b/>
              </w:rPr>
            </w:pPr>
            <w:bookmarkStart w:id="20" w:name="obchjm"/>
            <w:bookmarkEnd w:id="20"/>
          </w:p>
          <w:p w:rsidR="009D4F53" w:rsidRDefault="009D4F53" w:rsidP="00AC19FF"/>
          <w:p w:rsidR="009D4F53" w:rsidRDefault="009D4F53" w:rsidP="00AC19FF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9D4F53" w:rsidRDefault="009D4F53" w:rsidP="00AC19FF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9D4F53" w:rsidRPr="00A726DD" w:rsidRDefault="009D4F53" w:rsidP="00AC19FF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:rsidR="009D4F53" w:rsidRPr="005B636C" w:rsidRDefault="009D4F53" w:rsidP="00AC19FF">
            <w:pPr>
              <w:tabs>
                <w:tab w:val="left" w:pos="851"/>
              </w:tabs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Jméno:</w:t>
            </w:r>
            <w:r w:rsidRPr="005B636C">
              <w:rPr>
                <w:b/>
                <w:szCs w:val="18"/>
              </w:rPr>
              <w:tab/>
            </w:r>
            <w:bookmarkStart w:id="21" w:name="zmocos"/>
            <w:bookmarkEnd w:id="21"/>
            <w:r>
              <w:rPr>
                <w:b/>
                <w:szCs w:val="18"/>
              </w:rPr>
              <w:t>Mgr. Evelína Jochová</w:t>
            </w:r>
          </w:p>
          <w:p w:rsidR="009D4F53" w:rsidRPr="005B636C" w:rsidRDefault="009D4F53" w:rsidP="00AC19FF">
            <w:pPr>
              <w:ind w:left="851" w:hanging="851"/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Funkce:</w:t>
            </w:r>
            <w:r w:rsidRPr="005B636C">
              <w:rPr>
                <w:b/>
                <w:szCs w:val="18"/>
              </w:rPr>
              <w:tab/>
            </w:r>
            <w:bookmarkStart w:id="22" w:name="funkcezo"/>
            <w:bookmarkEnd w:id="22"/>
            <w:r>
              <w:rPr>
                <w:b/>
                <w:szCs w:val="18"/>
              </w:rPr>
              <w:t>jednatel</w:t>
            </w:r>
          </w:p>
          <w:p w:rsidR="009D4F53" w:rsidRDefault="009D4F53" w:rsidP="00AC19FF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9D4F53" w:rsidRDefault="009D4F53" w:rsidP="00AC19FF">
            <w:pPr>
              <w:ind w:right="22"/>
              <w:rPr>
                <w:sz w:val="8"/>
              </w:rPr>
            </w:pPr>
            <w:bookmarkStart w:id="23" w:name="banka_podpis"/>
          </w:p>
          <w:p w:rsidR="009D4F53" w:rsidRDefault="009D4F53" w:rsidP="00AC19FF">
            <w:pPr>
              <w:ind w:right="22"/>
            </w:pPr>
            <w:r>
              <w:t xml:space="preserve">Ve </w:t>
            </w:r>
            <w:bookmarkStart w:id="24" w:name="v1"/>
            <w:bookmarkEnd w:id="24"/>
            <w:r>
              <w:t xml:space="preserve">Veselí nad Moravou dne </w:t>
            </w:r>
            <w:bookmarkStart w:id="25" w:name="dne1"/>
            <w:bookmarkEnd w:id="25"/>
            <w:r w:rsidR="004A0101">
              <w:t>17.08.2017</w:t>
            </w:r>
          </w:p>
          <w:p w:rsidR="009D4F53" w:rsidRDefault="009D4F53" w:rsidP="00AC19FF">
            <w:pPr>
              <w:ind w:right="22"/>
              <w:rPr>
                <w:b/>
              </w:rPr>
            </w:pPr>
          </w:p>
          <w:p w:rsidR="009D4F53" w:rsidRDefault="009D4F53" w:rsidP="00AC19FF">
            <w:pPr>
              <w:ind w:right="22"/>
              <w:rPr>
                <w:b/>
              </w:rPr>
            </w:pPr>
            <w:r>
              <w:rPr>
                <w:b/>
              </w:rPr>
              <w:t>Komerční banka, a.s.</w:t>
            </w:r>
          </w:p>
          <w:p w:rsidR="009D4F53" w:rsidRDefault="009D4F53" w:rsidP="00AC19FF">
            <w:pPr>
              <w:ind w:right="22"/>
            </w:pPr>
          </w:p>
          <w:p w:rsidR="009D4F53" w:rsidRDefault="009D4F53" w:rsidP="00AC19FF">
            <w:pPr>
              <w:ind w:right="22"/>
            </w:pPr>
          </w:p>
          <w:p w:rsidR="009D4F53" w:rsidRDefault="009D4F53" w:rsidP="00AC19FF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9D4F53" w:rsidRDefault="009D4F53" w:rsidP="00AC19FF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9D4F53" w:rsidRPr="00F51A46" w:rsidRDefault="009D4F53" w:rsidP="00AC19FF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9D4F53" w:rsidRPr="00463675" w:rsidRDefault="009D4F53" w:rsidP="00AC19FF">
            <w:pPr>
              <w:tabs>
                <w:tab w:val="left" w:pos="851"/>
              </w:tabs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Pr="00463675">
              <w:rPr>
                <w:b/>
                <w:szCs w:val="18"/>
              </w:rPr>
              <w:tab/>
            </w:r>
            <w:bookmarkStart w:id="26" w:name="prac1"/>
            <w:bookmarkEnd w:id="26"/>
          </w:p>
          <w:p w:rsidR="009D4F53" w:rsidRPr="00463675" w:rsidRDefault="009D4F53" w:rsidP="00AC19FF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  <w:bookmarkStart w:id="27" w:name="funkb1"/>
            <w:bookmarkEnd w:id="27"/>
            <w:r>
              <w:rPr>
                <w:b/>
                <w:szCs w:val="18"/>
              </w:rPr>
              <w:t>ředitel pobočky</w:t>
            </w:r>
          </w:p>
          <w:p w:rsidR="009D4F53" w:rsidRPr="00E4620A" w:rsidRDefault="009D4F53" w:rsidP="00AC19FF">
            <w:pPr>
              <w:rPr>
                <w:szCs w:val="18"/>
              </w:rPr>
            </w:pPr>
            <w:bookmarkStart w:id="28" w:name="vlozpod"/>
            <w:bookmarkStart w:id="29" w:name="vloz"/>
            <w:bookmarkEnd w:id="28"/>
            <w:bookmarkEnd w:id="29"/>
          </w:p>
          <w:bookmarkEnd w:id="23"/>
          <w:p w:rsidR="009D4F53" w:rsidRDefault="009D4F53" w:rsidP="00AC19FF">
            <w:pPr>
              <w:rPr>
                <w:sz w:val="8"/>
              </w:rPr>
            </w:pPr>
          </w:p>
        </w:tc>
      </w:tr>
      <w:tr w:rsidR="009D4F53" w:rsidTr="00AC19FF">
        <w:trPr>
          <w:cantSplit/>
        </w:trPr>
        <w:tc>
          <w:tcPr>
            <w:tcW w:w="4820" w:type="dxa"/>
          </w:tcPr>
          <w:p w:rsidR="009D4F53" w:rsidRPr="000018B8" w:rsidRDefault="009D4F53" w:rsidP="00AC19FF">
            <w:pPr>
              <w:rPr>
                <w:highlight w:val="yellow"/>
              </w:rPr>
            </w:pPr>
          </w:p>
          <w:p w:rsidR="009D4F53" w:rsidRPr="008C3AB6" w:rsidRDefault="009D4F53" w:rsidP="00AC19FF">
            <w:pPr>
              <w:spacing w:after="120"/>
            </w:pPr>
            <w:bookmarkStart w:id="30" w:name="odstrandol"/>
            <w:bookmarkStart w:id="31" w:name="udaje1"/>
            <w:bookmarkEnd w:id="30"/>
            <w:r w:rsidRPr="008C3AB6">
              <w:t>Osobní údaje podepisující osoby</w:t>
            </w:r>
            <w:bookmarkStart w:id="32" w:name="udaje"/>
            <w:bookmarkEnd w:id="31"/>
            <w:bookmarkEnd w:id="32"/>
            <w:r w:rsidRPr="008C3AB6">
              <w:t>:</w:t>
            </w:r>
          </w:p>
          <w:p w:rsidR="009D4F53" w:rsidRPr="008C3AB6" w:rsidRDefault="009D4F53" w:rsidP="00AC19FF">
            <w:pPr>
              <w:rPr>
                <w:b/>
              </w:rPr>
            </w:pPr>
            <w:bookmarkStart w:id="33" w:name="jmenox"/>
            <w:bookmarkEnd w:id="33"/>
            <w:r w:rsidRPr="008C3AB6">
              <w:rPr>
                <w:b/>
              </w:rPr>
              <w:t>Mgr. Evelína Jochová</w:t>
            </w:r>
          </w:p>
          <w:p w:rsidR="009D4F53" w:rsidRPr="008C3AB6" w:rsidRDefault="009D4F53" w:rsidP="00AC19FF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8C3AB6">
              <w:rPr>
                <w:position w:val="10"/>
                <w:sz w:val="12"/>
              </w:rPr>
              <w:tab/>
            </w:r>
          </w:p>
          <w:p w:rsidR="009D4F53" w:rsidRPr="008C3AB6" w:rsidRDefault="009D4F53" w:rsidP="00AC19FF">
            <w:pPr>
              <w:spacing w:after="120"/>
              <w:rPr>
                <w:sz w:val="16"/>
                <w:szCs w:val="16"/>
              </w:rPr>
            </w:pPr>
            <w:bookmarkStart w:id="34" w:name="jmeno1"/>
            <w:r w:rsidRPr="008C3AB6">
              <w:rPr>
                <w:sz w:val="16"/>
                <w:szCs w:val="16"/>
              </w:rPr>
              <w:t>titul, jméno, příjmení</w:t>
            </w:r>
            <w:bookmarkStart w:id="35" w:name="jmeno"/>
            <w:bookmarkEnd w:id="34"/>
            <w:bookmarkEnd w:id="35"/>
          </w:p>
          <w:p w:rsidR="009D4F53" w:rsidRPr="008C3AB6" w:rsidRDefault="009D4F53" w:rsidP="00AC19FF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bookmarkStart w:id="36" w:name="rcx"/>
            <w:bookmarkEnd w:id="36"/>
          </w:p>
          <w:p w:rsidR="009D4F53" w:rsidRPr="008C3AB6" w:rsidRDefault="009D4F53" w:rsidP="00AC19FF">
            <w:pPr>
              <w:spacing w:after="120"/>
              <w:rPr>
                <w:sz w:val="16"/>
                <w:szCs w:val="16"/>
              </w:rPr>
            </w:pPr>
            <w:bookmarkStart w:id="37" w:name="rc1"/>
            <w:r w:rsidRPr="008C3AB6">
              <w:rPr>
                <w:sz w:val="16"/>
                <w:szCs w:val="16"/>
              </w:rPr>
              <w:t>rodné číslo (datum narození, není-li rodné číslo)</w:t>
            </w:r>
            <w:bookmarkStart w:id="38" w:name="rc"/>
            <w:bookmarkEnd w:id="37"/>
            <w:bookmarkEnd w:id="38"/>
          </w:p>
          <w:p w:rsidR="009D4F53" w:rsidRPr="008C3AB6" w:rsidRDefault="009D4F53" w:rsidP="00AC19FF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bookmarkStart w:id="39" w:name="pobyt1x"/>
            <w:bookmarkEnd w:id="39"/>
            <w:r w:rsidRPr="008C3AB6">
              <w:rPr>
                <w:position w:val="10"/>
                <w:sz w:val="12"/>
              </w:rPr>
              <w:tab/>
            </w:r>
          </w:p>
          <w:p w:rsidR="009D4F53" w:rsidRPr="008C3AB6" w:rsidRDefault="009D4F53" w:rsidP="00AC19FF">
            <w:pPr>
              <w:spacing w:after="120"/>
              <w:rPr>
                <w:sz w:val="16"/>
                <w:szCs w:val="16"/>
              </w:rPr>
            </w:pPr>
            <w:bookmarkStart w:id="40" w:name="pobyt1"/>
            <w:r w:rsidRPr="008C3AB6">
              <w:rPr>
                <w:sz w:val="16"/>
                <w:szCs w:val="16"/>
              </w:rPr>
              <w:t>adresa (trvalý pobyt</w:t>
            </w:r>
            <w:bookmarkStart w:id="41" w:name="pobyt"/>
            <w:bookmarkEnd w:id="40"/>
            <w:bookmarkEnd w:id="41"/>
            <w:r w:rsidRPr="008C3AB6">
              <w:rPr>
                <w:sz w:val="16"/>
                <w:szCs w:val="16"/>
              </w:rPr>
              <w:t>)</w:t>
            </w:r>
          </w:p>
          <w:p w:rsidR="009D4F53" w:rsidRPr="008C3AB6" w:rsidRDefault="009D4F53" w:rsidP="00AC19FF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bookmarkStart w:id="42" w:name="ptotx"/>
            <w:bookmarkStart w:id="43" w:name="_GoBack"/>
            <w:bookmarkEnd w:id="42"/>
            <w:bookmarkEnd w:id="43"/>
            <w:r w:rsidRPr="008C3AB6">
              <w:rPr>
                <w:position w:val="10"/>
                <w:sz w:val="12"/>
              </w:rPr>
              <w:tab/>
            </w:r>
          </w:p>
          <w:p w:rsidR="009D4F53" w:rsidRPr="000018B8" w:rsidRDefault="009D4F53" w:rsidP="00AC19FF">
            <w:pPr>
              <w:spacing w:after="120"/>
              <w:rPr>
                <w:sz w:val="16"/>
                <w:szCs w:val="16"/>
                <w:highlight w:val="yellow"/>
              </w:rPr>
            </w:pPr>
            <w:bookmarkStart w:id="44" w:name="pt1"/>
            <w:r w:rsidRPr="008C3AB6">
              <w:rPr>
                <w:sz w:val="16"/>
                <w:szCs w:val="16"/>
              </w:rPr>
              <w:t>druh, číslo a doba platnosti průkazu totožnosti a orgán/stát, který jej vydal</w:t>
            </w:r>
            <w:bookmarkStart w:id="45" w:name="pt"/>
            <w:bookmarkEnd w:id="44"/>
            <w:bookmarkEnd w:id="45"/>
          </w:p>
        </w:tc>
        <w:tc>
          <w:tcPr>
            <w:tcW w:w="4820" w:type="dxa"/>
          </w:tcPr>
          <w:p w:rsidR="009D4F53" w:rsidRDefault="009D4F53" w:rsidP="00AC19FF">
            <w:pPr>
              <w:ind w:right="22"/>
            </w:pPr>
          </w:p>
          <w:p w:rsidR="009D4F53" w:rsidRDefault="009D4F53" w:rsidP="00AC19FF">
            <w:pPr>
              <w:ind w:right="22"/>
            </w:pPr>
          </w:p>
          <w:p w:rsidR="009D4F53" w:rsidRDefault="009D4F53" w:rsidP="00AC19FF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9D4F53" w:rsidRDefault="009D4F53" w:rsidP="00AC19FF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9D4F53" w:rsidRPr="00F51A46" w:rsidRDefault="009D4F53" w:rsidP="00AC19FF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9D4F53" w:rsidRPr="00463675" w:rsidRDefault="009D4F53" w:rsidP="00AC19FF">
            <w:pPr>
              <w:tabs>
                <w:tab w:val="left" w:pos="851"/>
              </w:tabs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Pr="00463675">
              <w:rPr>
                <w:b/>
                <w:szCs w:val="18"/>
              </w:rPr>
              <w:tab/>
            </w:r>
          </w:p>
          <w:p w:rsidR="009D4F53" w:rsidRPr="00463675" w:rsidRDefault="009D4F53" w:rsidP="00AC19FF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>bankovní poradce</w:t>
            </w:r>
          </w:p>
          <w:p w:rsidR="009D4F53" w:rsidRPr="00E4620A" w:rsidRDefault="009D4F53" w:rsidP="00AC19FF">
            <w:pPr>
              <w:rPr>
                <w:szCs w:val="18"/>
              </w:rPr>
            </w:pPr>
          </w:p>
          <w:p w:rsidR="009D4F53" w:rsidRDefault="009D4F53" w:rsidP="00AC19FF"/>
        </w:tc>
      </w:tr>
      <w:tr w:rsidR="009D4F53" w:rsidTr="00AC19FF">
        <w:trPr>
          <w:cantSplit/>
        </w:trPr>
        <w:tc>
          <w:tcPr>
            <w:tcW w:w="4820" w:type="dxa"/>
          </w:tcPr>
          <w:p w:rsidR="009D4F53" w:rsidRDefault="009D4F53" w:rsidP="00AC19FF">
            <w:pPr>
              <w:ind w:left="284" w:hanging="284"/>
            </w:pPr>
          </w:p>
          <w:p w:rsidR="009D4F53" w:rsidRDefault="009D4F53" w:rsidP="00AC19FF">
            <w:pPr>
              <w:spacing w:after="120"/>
              <w:ind w:left="284" w:hanging="284"/>
            </w:pPr>
            <w:r>
              <w:t xml:space="preserve">Osobní údaje zkontroloval(a) dne </w:t>
            </w:r>
            <w:bookmarkStart w:id="46" w:name="kontden"/>
            <w:bookmarkEnd w:id="46"/>
            <w:r w:rsidR="004A0101">
              <w:t>17.08.2017</w:t>
            </w:r>
          </w:p>
          <w:p w:rsidR="00A64914" w:rsidRDefault="00A64914" w:rsidP="00AC19FF">
            <w:pPr>
              <w:rPr>
                <w:b/>
                <w:szCs w:val="18"/>
              </w:rPr>
            </w:pPr>
            <w:bookmarkStart w:id="47" w:name="prackon"/>
            <w:bookmarkStart w:id="48" w:name="funkon"/>
            <w:bookmarkEnd w:id="47"/>
            <w:bookmarkEnd w:id="48"/>
          </w:p>
          <w:p w:rsidR="009D4F53" w:rsidRPr="00087192" w:rsidRDefault="009D4F53" w:rsidP="00AC19FF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bankovní poradce</w:t>
            </w:r>
          </w:p>
          <w:p w:rsidR="009D4F53" w:rsidRPr="00087192" w:rsidRDefault="009D4F53" w:rsidP="00AC19FF">
            <w:pPr>
              <w:ind w:left="284" w:hanging="284"/>
              <w:rPr>
                <w:b/>
                <w:szCs w:val="18"/>
              </w:rPr>
            </w:pPr>
          </w:p>
          <w:p w:rsidR="009D4F53" w:rsidRPr="00087192" w:rsidRDefault="009D4F53" w:rsidP="00AC19FF">
            <w:pPr>
              <w:ind w:left="284" w:hanging="284"/>
              <w:rPr>
                <w:b/>
                <w:szCs w:val="18"/>
              </w:rPr>
            </w:pPr>
          </w:p>
          <w:p w:rsidR="009D4F53" w:rsidRDefault="009D4F53" w:rsidP="00AC19FF">
            <w:pPr>
              <w:tabs>
                <w:tab w:val="left" w:pos="4536"/>
              </w:tabs>
            </w:pPr>
            <w:r>
              <w:tab/>
            </w:r>
          </w:p>
          <w:p w:rsidR="009D4F53" w:rsidRDefault="009D4F53" w:rsidP="00AC19FF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9D4F53" w:rsidRPr="007C6646" w:rsidRDefault="009D4F53" w:rsidP="00AC19FF">
            <w:pPr>
              <w:rPr>
                <w:sz w:val="16"/>
                <w:szCs w:val="16"/>
              </w:rPr>
            </w:pPr>
            <w:r w:rsidRPr="007C6646">
              <w:rPr>
                <w:sz w:val="16"/>
                <w:szCs w:val="16"/>
              </w:rPr>
              <w:t xml:space="preserve">vlastnoruční podpis zaměstnance </w:t>
            </w:r>
            <w:r>
              <w:rPr>
                <w:sz w:val="16"/>
                <w:szCs w:val="16"/>
              </w:rPr>
              <w:t>Komerční banky, a.s.</w:t>
            </w:r>
          </w:p>
          <w:p w:rsidR="009D4F53" w:rsidRDefault="009D4F53" w:rsidP="00AC19FF">
            <w:pPr>
              <w:tabs>
                <w:tab w:val="center" w:pos="2269"/>
              </w:tabs>
            </w:pPr>
          </w:p>
        </w:tc>
        <w:tc>
          <w:tcPr>
            <w:tcW w:w="4820" w:type="dxa"/>
          </w:tcPr>
          <w:p w:rsidR="009D4F53" w:rsidRDefault="009D4F53" w:rsidP="00AC19FF">
            <w:pPr>
              <w:ind w:left="284" w:hanging="284"/>
            </w:pPr>
          </w:p>
        </w:tc>
      </w:tr>
    </w:tbl>
    <w:p w:rsidR="009D4F53" w:rsidRDefault="009D4F53" w:rsidP="00A86696">
      <w:pPr>
        <w:spacing w:before="120"/>
        <w:ind w:left="567"/>
      </w:pPr>
    </w:p>
    <w:p w:rsidR="009D4F53" w:rsidRPr="00AE738B" w:rsidRDefault="009D4F53" w:rsidP="00A86696">
      <w:pPr>
        <w:spacing w:before="120"/>
        <w:ind w:left="567"/>
      </w:pPr>
    </w:p>
    <w:bookmarkEnd w:id="16"/>
    <w:p w:rsidR="00A86696" w:rsidRDefault="00A86696" w:rsidP="00A86696">
      <w:pPr>
        <w:rPr>
          <w:szCs w:val="18"/>
        </w:rPr>
      </w:pPr>
    </w:p>
    <w:sectPr w:rsidR="00A86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3" w:h="16834"/>
      <w:pgMar w:top="1474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5E" w:rsidRDefault="00445A5E">
      <w:r>
        <w:separator/>
      </w:r>
    </w:p>
  </w:endnote>
  <w:endnote w:type="continuationSeparator" w:id="0">
    <w:p w:rsidR="00445A5E" w:rsidRDefault="0044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F53" w:rsidRDefault="009D4F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38D" w:rsidRPr="00265324" w:rsidRDefault="002C338D" w:rsidP="002653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F53" w:rsidRDefault="009D4F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5E" w:rsidRDefault="00445A5E">
      <w:r>
        <w:separator/>
      </w:r>
    </w:p>
  </w:footnote>
  <w:footnote w:type="continuationSeparator" w:id="0">
    <w:p w:rsidR="00445A5E" w:rsidRDefault="0044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F53" w:rsidRDefault="009D4F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38D" w:rsidRPr="00265324" w:rsidRDefault="002C338D" w:rsidP="002653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F53" w:rsidRDefault="009D4F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BCF"/>
    <w:multiLevelType w:val="hybridMultilevel"/>
    <w:tmpl w:val="A0F438D0"/>
    <w:lvl w:ilvl="0" w:tplc="816814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46C09"/>
    <w:multiLevelType w:val="multilevel"/>
    <w:tmpl w:val="212E4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4069C8"/>
    <w:multiLevelType w:val="multilevel"/>
    <w:tmpl w:val="1AF2F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%1.%2.%4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3" w15:restartNumberingAfterBreak="0">
    <w:nsid w:val="40913C4E"/>
    <w:multiLevelType w:val="multilevel"/>
    <w:tmpl w:val="2118F0A0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53"/>
    <w:rsid w:val="00012EC6"/>
    <w:rsid w:val="00047B2B"/>
    <w:rsid w:val="000608F2"/>
    <w:rsid w:val="000C146E"/>
    <w:rsid w:val="00171EED"/>
    <w:rsid w:val="00265324"/>
    <w:rsid w:val="002A11CE"/>
    <w:rsid w:val="002C338D"/>
    <w:rsid w:val="002E3E0A"/>
    <w:rsid w:val="00305E72"/>
    <w:rsid w:val="00314F49"/>
    <w:rsid w:val="00340846"/>
    <w:rsid w:val="003625B0"/>
    <w:rsid w:val="003F21A0"/>
    <w:rsid w:val="00444EDA"/>
    <w:rsid w:val="00445A5E"/>
    <w:rsid w:val="004A0101"/>
    <w:rsid w:val="004A7213"/>
    <w:rsid w:val="0051295D"/>
    <w:rsid w:val="00576A45"/>
    <w:rsid w:val="005F4D36"/>
    <w:rsid w:val="00724D7D"/>
    <w:rsid w:val="00730C5A"/>
    <w:rsid w:val="00781D68"/>
    <w:rsid w:val="007A3A19"/>
    <w:rsid w:val="00882DBE"/>
    <w:rsid w:val="00886C89"/>
    <w:rsid w:val="0093447B"/>
    <w:rsid w:val="0094404E"/>
    <w:rsid w:val="009D4F53"/>
    <w:rsid w:val="00A64914"/>
    <w:rsid w:val="00A86696"/>
    <w:rsid w:val="00B07642"/>
    <w:rsid w:val="00BB76EE"/>
    <w:rsid w:val="00BC7E09"/>
    <w:rsid w:val="00D05DD6"/>
    <w:rsid w:val="00D60CFE"/>
    <w:rsid w:val="00D61741"/>
    <w:rsid w:val="00D91E42"/>
    <w:rsid w:val="00D933D8"/>
    <w:rsid w:val="00D96875"/>
    <w:rsid w:val="00E11538"/>
    <w:rsid w:val="00EA71DF"/>
    <w:rsid w:val="00F65961"/>
    <w:rsid w:val="00FD2616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pPr>
      <w:ind w:left="284" w:hanging="284"/>
    </w:pPr>
    <w:rPr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rFonts w:ascii="Arial" w:hAnsi="Arial"/>
      <w:position w:val="6"/>
      <w:sz w:val="16"/>
    </w:rPr>
  </w:style>
  <w:style w:type="paragraph" w:customStyle="1" w:styleId="Registration">
    <w:name w:val="Registration"/>
    <w:basedOn w:val="Normln"/>
    <w:pPr>
      <w:spacing w:before="40"/>
      <w:jc w:val="left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pPr>
      <w:spacing w:before="40"/>
      <w:jc w:val="left"/>
    </w:pPr>
    <w:rPr>
      <w:caps/>
      <w:sz w:val="8"/>
    </w:rPr>
  </w:style>
  <w:style w:type="character" w:customStyle="1" w:styleId="AnpovdaM">
    <w:name w:val="AnápovědaM"/>
    <w:rPr>
      <w:rFonts w:ascii="Arial" w:hAnsi="Arial"/>
      <w:vanish/>
      <w:color w:val="FF0000"/>
      <w:spacing w:val="-5"/>
      <w:sz w:val="16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0764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71E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71EED"/>
    <w:rPr>
      <w:sz w:val="20"/>
    </w:rPr>
  </w:style>
  <w:style w:type="character" w:customStyle="1" w:styleId="TextkomenteChar">
    <w:name w:val="Text komentáře Char"/>
    <w:link w:val="Textkomente"/>
    <w:semiHidden/>
    <w:rsid w:val="00171EED"/>
    <w:rPr>
      <w:rFonts w:ascii="Arial" w:hAnsi="Arial"/>
      <w:lang w:val="cs-CZ" w:eastAsia="cs-CZ" w:bidi="ar-SA"/>
    </w:rPr>
  </w:style>
  <w:style w:type="character" w:customStyle="1" w:styleId="AnapovedaM">
    <w:name w:val="AnapovedaM"/>
    <w:rsid w:val="00A86696"/>
    <w:rPr>
      <w:rFonts w:ascii="Arial" w:hAnsi="Arial" w:cs="Arial" w:hint="default"/>
      <w:vanish/>
      <w:webHidden w:val="0"/>
      <w:color w:val="FF0000"/>
      <w:spacing w:val="-5"/>
      <w:vertAlign w:val="baseline"/>
      <w:specVanish w:val="0"/>
    </w:rPr>
  </w:style>
  <w:style w:type="character" w:styleId="Hypertextovodkaz">
    <w:name w:val="Hyperlink"/>
    <w:uiPriority w:val="99"/>
    <w:rsid w:val="00A86696"/>
    <w:rPr>
      <w:rFonts w:ascii="Arial" w:hAnsi="Arial"/>
      <w:b/>
      <w:color w:val="0000FF"/>
      <w:sz w:val="24"/>
      <w:u w:val="single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9D4F53"/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4029</CharactersWithSpaces>
  <SharedDoc>false</SharedDoc>
  <HLinks>
    <vt:vector size="36" baseType="variant">
      <vt:variant>
        <vt:i4>3538972</vt:i4>
      </vt:variant>
      <vt:variant>
        <vt:i4>48</vt:i4>
      </vt:variant>
      <vt:variant>
        <vt:i4>0</vt:i4>
      </vt:variant>
      <vt:variant>
        <vt:i4>5</vt:i4>
      </vt:variant>
      <vt:variant>
        <vt:lpwstr>mailto:tcap@kb.cz</vt:lpwstr>
      </vt:variant>
      <vt:variant>
        <vt:lpwstr/>
      </vt:variant>
      <vt:variant>
        <vt:i4>1441902</vt:i4>
      </vt:variant>
      <vt:variant>
        <vt:i4>45</vt:i4>
      </vt:variant>
      <vt:variant>
        <vt:i4>0</vt:i4>
      </vt:variant>
      <vt:variant>
        <vt:i4>5</vt:i4>
      </vt:variant>
      <vt:variant>
        <vt:lpwstr>mailto:cap4090skp@ds.kb.cz</vt:lpwstr>
      </vt:variant>
      <vt:variant>
        <vt:lpwstr/>
      </vt:variant>
      <vt:variant>
        <vt:i4>1441903</vt:i4>
      </vt:variant>
      <vt:variant>
        <vt:i4>42</vt:i4>
      </vt:variant>
      <vt:variant>
        <vt:i4>0</vt:i4>
      </vt:variant>
      <vt:variant>
        <vt:i4>5</vt:i4>
      </vt:variant>
      <vt:variant>
        <vt:lpwstr>mailto:cap4080skp@ds.kb.cz</vt:lpwstr>
      </vt:variant>
      <vt:variant>
        <vt:lpwstr/>
      </vt:variant>
      <vt:variant>
        <vt:i4>1441888</vt:i4>
      </vt:variant>
      <vt:variant>
        <vt:i4>39</vt:i4>
      </vt:variant>
      <vt:variant>
        <vt:i4>0</vt:i4>
      </vt:variant>
      <vt:variant>
        <vt:i4>5</vt:i4>
      </vt:variant>
      <vt:variant>
        <vt:lpwstr>mailto:cap4070skp@ds.kb.cz</vt:lpwstr>
      </vt:variant>
      <vt:variant>
        <vt:lpwstr/>
      </vt:variant>
      <vt:variant>
        <vt:i4>1441889</vt:i4>
      </vt:variant>
      <vt:variant>
        <vt:i4>36</vt:i4>
      </vt:variant>
      <vt:variant>
        <vt:i4>0</vt:i4>
      </vt:variant>
      <vt:variant>
        <vt:i4>5</vt:i4>
      </vt:variant>
      <vt:variant>
        <vt:lpwstr>mailto:cap4060skp@ds.kb.cz</vt:lpwstr>
      </vt:variant>
      <vt:variant>
        <vt:lpwstr/>
      </vt:variant>
      <vt:variant>
        <vt:i4>1441890</vt:i4>
      </vt:variant>
      <vt:variant>
        <vt:i4>33</vt:i4>
      </vt:variant>
      <vt:variant>
        <vt:i4>0</vt:i4>
      </vt:variant>
      <vt:variant>
        <vt:i4>5</vt:i4>
      </vt:variant>
      <vt:variant>
        <vt:lpwstr>mailto:cap4050skp@ds.kb.cz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2017-08-17T13:14:00Z</dcterms:created>
  <dcterms:modified xsi:type="dcterms:W3CDTF">2017-08-17T13:14:00Z</dcterms:modified>
</cp:coreProperties>
</file>