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5AD8179D" w:rsidR="00F25B46" w:rsidRDefault="00F25B46" w:rsidP="00D942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č.j.</w:t>
      </w:r>
      <w:r w:rsidR="00D9425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321776" w:rsidRPr="00321776">
        <w:rPr>
          <w:rFonts w:ascii="Arial" w:hAnsi="Arial" w:cs="Arial"/>
          <w:b/>
        </w:rPr>
        <w:t>SPU 166832/2025</w:t>
      </w:r>
    </w:p>
    <w:p w14:paraId="35F82A0F" w14:textId="6460EB0C" w:rsidR="00D94258" w:rsidRPr="00F25B46" w:rsidRDefault="00D94258" w:rsidP="00EA40A5">
      <w:pPr>
        <w:spacing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UID: </w:t>
      </w:r>
      <w:r w:rsidR="00321776" w:rsidRPr="00321776">
        <w:rPr>
          <w:rFonts w:ascii="Arial" w:hAnsi="Arial" w:cs="Arial"/>
          <w:b/>
        </w:rPr>
        <w:t>spuess9800720e</w:t>
      </w:r>
    </w:p>
    <w:p w14:paraId="6A0CE4FA" w14:textId="34D28337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ED2BD1">
        <w:rPr>
          <w:rFonts w:ascii="Arial" w:hAnsi="Arial" w:cs="Arial"/>
          <w:b/>
          <w:sz w:val="29"/>
          <w:szCs w:val="29"/>
        </w:rPr>
        <w:t>17</w:t>
      </w:r>
    </w:p>
    <w:p w14:paraId="0BB94867" w14:textId="2BB7D6EB" w:rsidR="00C15CE6" w:rsidRPr="00B52933" w:rsidRDefault="008A467F" w:rsidP="007C510C">
      <w:pPr>
        <w:spacing w:after="12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ED2BD1">
        <w:rPr>
          <w:rFonts w:ascii="Arial" w:hAnsi="Arial" w:cs="Arial"/>
          <w:b/>
          <w:sz w:val="29"/>
          <w:szCs w:val="29"/>
        </w:rPr>
        <w:t>3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F25B46" w:rsidRPr="00B52933">
        <w:rPr>
          <w:rFonts w:ascii="Arial" w:hAnsi="Arial" w:cs="Arial"/>
          <w:b/>
          <w:sz w:val="29"/>
          <w:szCs w:val="29"/>
        </w:rPr>
        <w:t>0</w:t>
      </w:r>
      <w:r w:rsidR="00ED2BD1">
        <w:rPr>
          <w:rFonts w:ascii="Arial" w:hAnsi="Arial" w:cs="Arial"/>
          <w:b/>
          <w:sz w:val="29"/>
          <w:szCs w:val="29"/>
        </w:rPr>
        <w:t>9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2A04E1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460228" w:rsidRDefault="00C15CE6" w:rsidP="00F25B46">
      <w:pPr>
        <w:spacing w:after="240"/>
        <w:rPr>
          <w:rFonts w:ascii="Arial" w:hAnsi="Arial" w:cs="Arial"/>
          <w:b/>
          <w:bCs/>
          <w:u w:val="single"/>
        </w:rPr>
      </w:pPr>
      <w:r w:rsidRPr="00460228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460228" w:rsidRDefault="00B013EF" w:rsidP="00B013EF">
      <w:pPr>
        <w:jc w:val="both"/>
        <w:rPr>
          <w:rFonts w:ascii="Arial" w:hAnsi="Arial" w:cs="Arial"/>
          <w:b/>
        </w:rPr>
      </w:pPr>
      <w:r w:rsidRPr="00460228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sídlo:</w:t>
      </w:r>
      <w:r w:rsidRPr="00460228">
        <w:rPr>
          <w:rFonts w:ascii="Arial" w:hAnsi="Arial" w:cs="Arial"/>
        </w:rPr>
        <w:tab/>
        <w:t>Husinecká 1024/</w:t>
      </w:r>
      <w:proofErr w:type="gramStart"/>
      <w:r w:rsidRPr="00460228">
        <w:rPr>
          <w:rFonts w:ascii="Arial" w:hAnsi="Arial" w:cs="Arial"/>
        </w:rPr>
        <w:t>11a</w:t>
      </w:r>
      <w:proofErr w:type="gramEnd"/>
      <w:r w:rsidRPr="00460228">
        <w:rPr>
          <w:rFonts w:ascii="Arial" w:hAnsi="Arial" w:cs="Arial"/>
        </w:rPr>
        <w:t>, 130 00 Praha 3 – Žižkov</w:t>
      </w:r>
    </w:p>
    <w:p w14:paraId="392926B1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IČO:</w:t>
      </w:r>
      <w:r w:rsidRPr="00460228">
        <w:rPr>
          <w:rFonts w:ascii="Arial" w:hAnsi="Arial" w:cs="Arial"/>
        </w:rPr>
        <w:tab/>
        <w:t>013 12 774</w:t>
      </w:r>
    </w:p>
    <w:p w14:paraId="7ABE2BD0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DIČ:</w:t>
      </w:r>
      <w:r w:rsidRPr="00460228">
        <w:rPr>
          <w:rFonts w:ascii="Arial" w:hAnsi="Arial" w:cs="Arial"/>
        </w:rPr>
        <w:tab/>
        <w:t>CZ01312774</w:t>
      </w:r>
    </w:p>
    <w:p w14:paraId="6CA3D0C2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460228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adresa:</w:t>
      </w:r>
      <w:r w:rsidRPr="00460228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460228" w:rsidRDefault="00B013EF" w:rsidP="00B013EF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bankovní </w:t>
      </w:r>
      <w:proofErr w:type="gramStart"/>
      <w:r w:rsidRPr="00460228">
        <w:rPr>
          <w:rFonts w:ascii="Arial" w:hAnsi="Arial" w:cs="Arial"/>
        </w:rPr>
        <w:t>spojení:  Česká</w:t>
      </w:r>
      <w:proofErr w:type="gramEnd"/>
      <w:r w:rsidRPr="00460228">
        <w:rPr>
          <w:rFonts w:ascii="Arial" w:hAnsi="Arial" w:cs="Arial"/>
        </w:rPr>
        <w:t xml:space="preserve"> národní banka</w:t>
      </w:r>
    </w:p>
    <w:p w14:paraId="56F7BC53" w14:textId="77777777" w:rsidR="00B013EF" w:rsidRPr="00460228" w:rsidRDefault="00B013EF" w:rsidP="007C510C">
      <w:pPr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 xml:space="preserve">číslo </w:t>
      </w:r>
      <w:proofErr w:type="gramStart"/>
      <w:r w:rsidRPr="00460228">
        <w:rPr>
          <w:rFonts w:ascii="Arial" w:hAnsi="Arial" w:cs="Arial"/>
        </w:rPr>
        <w:t>účtu:  170018</w:t>
      </w:r>
      <w:proofErr w:type="gramEnd"/>
      <w:r w:rsidRPr="00460228">
        <w:rPr>
          <w:rFonts w:ascii="Arial" w:hAnsi="Arial" w:cs="Arial"/>
        </w:rPr>
        <w:t>-3723001/0710</w:t>
      </w:r>
    </w:p>
    <w:p w14:paraId="7900AC8B" w14:textId="77777777" w:rsidR="00B013EF" w:rsidRPr="00460228" w:rsidRDefault="00B013EF" w:rsidP="007C510C">
      <w:pPr>
        <w:spacing w:after="8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(dále jen „pronajímatel“)</w:t>
      </w:r>
    </w:p>
    <w:p w14:paraId="0AF03740" w14:textId="29E83C05" w:rsidR="00C15CE6" w:rsidRPr="00460228" w:rsidRDefault="00B013EF" w:rsidP="006D5A28">
      <w:pPr>
        <w:spacing w:after="12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– na straně jedné –</w:t>
      </w:r>
    </w:p>
    <w:p w14:paraId="3C845250" w14:textId="77777777" w:rsidR="008B110A" w:rsidRPr="00460228" w:rsidRDefault="008B110A" w:rsidP="006D5A28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a</w:t>
      </w:r>
    </w:p>
    <w:p w14:paraId="39EE1F9F" w14:textId="77777777" w:rsidR="00ED2BD1" w:rsidRPr="003A25D1" w:rsidRDefault="00ED2BD1" w:rsidP="00ED2B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Hoštická</w:t>
      </w:r>
      <w:r w:rsidRPr="003A25D1">
        <w:rPr>
          <w:rFonts w:ascii="Arial" w:hAnsi="Arial" w:cs="Arial"/>
          <w:b/>
        </w:rPr>
        <w:t xml:space="preserve"> a.s.</w:t>
      </w:r>
    </w:p>
    <w:p w14:paraId="7F3FF5FE" w14:textId="77777777" w:rsidR="00ED2BD1" w:rsidRPr="003A25D1" w:rsidRDefault="00ED2BD1" w:rsidP="00ED2BD1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sídlo:</w:t>
      </w:r>
      <w:r w:rsidRPr="003A25D1">
        <w:rPr>
          <w:rFonts w:ascii="Arial" w:hAnsi="Arial" w:cs="Arial"/>
        </w:rPr>
        <w:tab/>
      </w:r>
      <w:r>
        <w:rPr>
          <w:rFonts w:ascii="Arial" w:hAnsi="Arial" w:cs="Arial"/>
        </w:rPr>
        <w:t>Výhon 182, 747 31 Velké Hoštice</w:t>
      </w:r>
    </w:p>
    <w:p w14:paraId="53CD0C4E" w14:textId="77777777" w:rsidR="00ED2BD1" w:rsidRPr="003A25D1" w:rsidRDefault="00ED2BD1" w:rsidP="00ED2BD1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IČO:</w:t>
      </w:r>
      <w:r w:rsidRPr="003A25D1">
        <w:rPr>
          <w:rFonts w:ascii="Arial" w:hAnsi="Arial" w:cs="Arial"/>
        </w:rPr>
        <w:tab/>
        <w:t>25</w:t>
      </w:r>
      <w:r>
        <w:rPr>
          <w:rFonts w:ascii="Arial" w:hAnsi="Arial" w:cs="Arial"/>
        </w:rPr>
        <w:t>8</w:t>
      </w:r>
      <w:r w:rsidRPr="003A2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44</w:t>
      </w:r>
      <w:r w:rsidRPr="003A2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164</w:t>
      </w:r>
    </w:p>
    <w:p w14:paraId="7C5DF010" w14:textId="77777777" w:rsidR="00ED2BD1" w:rsidRPr="003A25D1" w:rsidRDefault="00ED2BD1" w:rsidP="00ED2BD1">
      <w:pPr>
        <w:tabs>
          <w:tab w:val="left" w:pos="652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DIČ:</w:t>
      </w:r>
      <w:r w:rsidRPr="003A25D1">
        <w:rPr>
          <w:rFonts w:ascii="Arial" w:hAnsi="Arial" w:cs="Arial"/>
        </w:rPr>
        <w:tab/>
        <w:t>CZ25</w:t>
      </w:r>
      <w:r>
        <w:rPr>
          <w:rFonts w:ascii="Arial" w:hAnsi="Arial" w:cs="Arial"/>
        </w:rPr>
        <w:t>844164</w:t>
      </w:r>
    </w:p>
    <w:p w14:paraId="3ACF8CF3" w14:textId="77777777" w:rsidR="00ED2BD1" w:rsidRPr="003A25D1" w:rsidRDefault="00ED2BD1" w:rsidP="00ED2BD1">
      <w:pPr>
        <w:tabs>
          <w:tab w:val="left" w:pos="568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zapsána v obchodním rejstříku vedeném Krajským soudem v Ostravě, oddíl B, vložka </w:t>
      </w:r>
      <w:r>
        <w:rPr>
          <w:rFonts w:ascii="Arial" w:hAnsi="Arial" w:cs="Arial"/>
        </w:rPr>
        <w:t>2216</w:t>
      </w:r>
    </w:p>
    <w:p w14:paraId="475F18EC" w14:textId="77777777" w:rsidR="00ED2BD1" w:rsidRPr="003A25D1" w:rsidRDefault="00ED2BD1" w:rsidP="00ED2BD1">
      <w:pPr>
        <w:tabs>
          <w:tab w:val="left" w:pos="3686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osoba oprávněná jednat za společnost:</w:t>
      </w:r>
      <w:r w:rsidRPr="003A25D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Josef </w:t>
      </w:r>
      <w:proofErr w:type="spellStart"/>
      <w:r>
        <w:rPr>
          <w:rFonts w:ascii="Arial" w:hAnsi="Arial" w:cs="Arial"/>
        </w:rPr>
        <w:t>Teuer</w:t>
      </w:r>
      <w:proofErr w:type="spellEnd"/>
      <w:r w:rsidRPr="003A25D1">
        <w:rPr>
          <w:rFonts w:ascii="Arial" w:hAnsi="Arial" w:cs="Arial"/>
        </w:rPr>
        <w:t xml:space="preserve"> – předseda představenstva</w:t>
      </w:r>
    </w:p>
    <w:p w14:paraId="264BFCFD" w14:textId="77777777" w:rsidR="00ED2BD1" w:rsidRPr="003A25D1" w:rsidRDefault="00ED2BD1" w:rsidP="00ED2BD1">
      <w:pPr>
        <w:tabs>
          <w:tab w:val="left" w:pos="1758"/>
        </w:tabs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Komerční banka</w:t>
      </w:r>
      <w:r w:rsidRPr="003A25D1">
        <w:rPr>
          <w:rFonts w:ascii="Arial" w:hAnsi="Arial" w:cs="Arial"/>
        </w:rPr>
        <w:t>, a.s.</w:t>
      </w:r>
    </w:p>
    <w:p w14:paraId="4C3534ED" w14:textId="77777777" w:rsidR="00ED2BD1" w:rsidRPr="00DF794B" w:rsidRDefault="00ED2BD1" w:rsidP="00ED2BD1">
      <w:pPr>
        <w:tabs>
          <w:tab w:val="left" w:pos="1077"/>
        </w:tabs>
        <w:spacing w:after="60"/>
        <w:jc w:val="both"/>
        <w:rPr>
          <w:rFonts w:ascii="Arial" w:hAnsi="Arial" w:cs="Arial"/>
        </w:rPr>
      </w:pPr>
      <w:r w:rsidRPr="003A25D1">
        <w:rPr>
          <w:rFonts w:ascii="Arial" w:hAnsi="Arial" w:cs="Arial"/>
        </w:rPr>
        <w:t>číslo účtu:</w:t>
      </w:r>
      <w:r w:rsidRPr="003A25D1">
        <w:rPr>
          <w:rFonts w:ascii="Arial" w:hAnsi="Arial" w:cs="Arial"/>
        </w:rPr>
        <w:tab/>
      </w:r>
      <w:r w:rsidRPr="006535B8">
        <w:rPr>
          <w:rFonts w:ascii="Arial" w:hAnsi="Arial" w:cs="Arial"/>
        </w:rPr>
        <w:t>27-5787590237/0100</w:t>
      </w:r>
    </w:p>
    <w:p w14:paraId="4E525BC5" w14:textId="77777777" w:rsidR="00B013EF" w:rsidRPr="00460228" w:rsidRDefault="00B013EF" w:rsidP="007C510C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Default="00B013EF" w:rsidP="006D5A28">
      <w:pPr>
        <w:spacing w:after="240"/>
        <w:rPr>
          <w:rFonts w:ascii="Arial" w:hAnsi="Arial" w:cs="Arial"/>
        </w:rPr>
      </w:pPr>
      <w:r w:rsidRPr="00460228">
        <w:rPr>
          <w:rFonts w:ascii="Arial" w:hAnsi="Arial" w:cs="Arial"/>
        </w:rPr>
        <w:t>– na straně druhé –</w:t>
      </w:r>
    </w:p>
    <w:p w14:paraId="077C1DB4" w14:textId="77777777" w:rsidR="00321776" w:rsidRPr="00460228" w:rsidRDefault="00321776" w:rsidP="006D5A28">
      <w:pPr>
        <w:spacing w:after="240"/>
        <w:rPr>
          <w:rFonts w:ascii="Arial" w:hAnsi="Arial" w:cs="Arial"/>
        </w:rPr>
      </w:pPr>
    </w:p>
    <w:p w14:paraId="0C21472E" w14:textId="60FF4B95" w:rsidR="00F0645B" w:rsidRDefault="00F0645B" w:rsidP="0082794C">
      <w:pPr>
        <w:spacing w:after="36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 xml:space="preserve">uzavírají </w:t>
      </w:r>
      <w:r w:rsidR="00ED2BD1" w:rsidRPr="00985B74">
        <w:rPr>
          <w:rFonts w:ascii="Arial" w:hAnsi="Arial" w:cs="Arial"/>
        </w:rPr>
        <w:t>tento dodatek č. 1</w:t>
      </w:r>
      <w:r w:rsidR="00ED2BD1">
        <w:rPr>
          <w:rFonts w:ascii="Arial" w:hAnsi="Arial" w:cs="Arial"/>
        </w:rPr>
        <w:t>7</w:t>
      </w:r>
      <w:r w:rsidR="00ED2BD1" w:rsidRPr="00985B74">
        <w:rPr>
          <w:rFonts w:ascii="Arial" w:hAnsi="Arial" w:cs="Arial"/>
        </w:rPr>
        <w:t xml:space="preserve"> k nájemní smlouvě č. 3 N 09/22 ze dne 2. 2. 2009, ve znění dodatku č. 1 ze</w:t>
      </w:r>
      <w:r w:rsidR="00ED2BD1">
        <w:rPr>
          <w:rFonts w:ascii="Arial" w:hAnsi="Arial" w:cs="Arial"/>
        </w:rPr>
        <w:t> </w:t>
      </w:r>
      <w:r w:rsidR="00ED2BD1" w:rsidRPr="00985B74">
        <w:rPr>
          <w:rFonts w:ascii="Arial" w:hAnsi="Arial" w:cs="Arial"/>
        </w:rPr>
        <w:t>dne 1. 3. 2009, dodatku č. 2 ze dne 7. 4. 2009, dodatku č. 3 ze dne 25. 9. 2009, dodatku č. 4 ze dne 21. 12. 2009, dodatku č. 5 ze dne 9. 2. 2010, dodatku č. 6 ze dne 12. 4. 2010, dodatku č. 7 ze dne 16. 8. 2011, dodatku č. 8 ze dne 22. 8. 2012, dodatku č. 9 ze dne 4. 3. 2013, dodatku č. 10 ze dne 30. 9. 2014, dodatku č. 11 ze dne 7. 10. 2014, dodatku č. 12 ze dne 20. 5. 2015</w:t>
      </w:r>
      <w:r w:rsidR="00ED2BD1">
        <w:rPr>
          <w:rFonts w:ascii="Arial" w:hAnsi="Arial" w:cs="Arial"/>
        </w:rPr>
        <w:t xml:space="preserve">, </w:t>
      </w:r>
      <w:r w:rsidR="00ED2BD1" w:rsidRPr="00985B74">
        <w:rPr>
          <w:rFonts w:ascii="Arial" w:hAnsi="Arial" w:cs="Arial"/>
        </w:rPr>
        <w:t>dodatku č. 13 ze dne 15. 2. 2016</w:t>
      </w:r>
      <w:r w:rsidR="00ED2BD1">
        <w:rPr>
          <w:rFonts w:ascii="Arial" w:hAnsi="Arial" w:cs="Arial"/>
        </w:rPr>
        <w:t>, dodatku č. 14 ze dne 30. 9. 2020, dodatku č. 15 ze dne 26. 7. 2022</w:t>
      </w:r>
      <w:r w:rsidR="00ED2BD1" w:rsidRPr="00985B74">
        <w:rPr>
          <w:rFonts w:ascii="Arial" w:hAnsi="Arial" w:cs="Arial"/>
        </w:rPr>
        <w:t xml:space="preserve"> </w:t>
      </w:r>
      <w:r w:rsidR="00ED2BD1">
        <w:rPr>
          <w:rFonts w:ascii="Arial" w:hAnsi="Arial" w:cs="Arial"/>
        </w:rPr>
        <w:t xml:space="preserve"> a dodatku č. 16 ze dne 15. 8. 2023 </w:t>
      </w:r>
      <w:r w:rsidR="00ED2BD1" w:rsidRPr="00985B74">
        <w:rPr>
          <w:rFonts w:ascii="Arial" w:hAnsi="Arial" w:cs="Arial"/>
        </w:rPr>
        <w:t>(dále jen „smlouva“), kterým se mění předmět nájmu a</w:t>
      </w:r>
      <w:r w:rsidR="00ED2BD1">
        <w:rPr>
          <w:rFonts w:ascii="Arial" w:hAnsi="Arial" w:cs="Arial"/>
        </w:rPr>
        <w:t> </w:t>
      </w:r>
      <w:r w:rsidR="00ED2BD1" w:rsidRPr="00985B74">
        <w:rPr>
          <w:rFonts w:ascii="Arial" w:hAnsi="Arial" w:cs="Arial"/>
        </w:rPr>
        <w:t>výše ročního nájemného.</w:t>
      </w:r>
    </w:p>
    <w:p w14:paraId="21DC240A" w14:textId="77777777" w:rsidR="00321776" w:rsidRPr="0082794C" w:rsidRDefault="00321776" w:rsidP="0082794C">
      <w:pPr>
        <w:spacing w:after="360"/>
        <w:jc w:val="both"/>
        <w:rPr>
          <w:rFonts w:ascii="Arial" w:hAnsi="Arial" w:cs="Arial"/>
        </w:rPr>
      </w:pPr>
    </w:p>
    <w:p w14:paraId="55C351E3" w14:textId="5ED7A4CD" w:rsidR="00EA40A5" w:rsidRPr="00ED2BD1" w:rsidRDefault="00B33E50" w:rsidP="00ED2BD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5"/>
        </w:tabs>
        <w:spacing w:after="300"/>
        <w:ind w:left="0" w:firstLine="0"/>
        <w:rPr>
          <w:rFonts w:ascii="Arial" w:hAnsi="Arial" w:cs="Arial"/>
          <w:sz w:val="20"/>
          <w:szCs w:val="20"/>
        </w:rPr>
      </w:pPr>
      <w:r w:rsidRPr="00EA40A5">
        <w:rPr>
          <w:rFonts w:ascii="Arial" w:hAnsi="Arial" w:cs="Arial"/>
          <w:sz w:val="20"/>
          <w:szCs w:val="20"/>
        </w:rPr>
        <w:t xml:space="preserve">Na </w:t>
      </w:r>
      <w:r w:rsidR="00ED2BD1" w:rsidRPr="00E654D8">
        <w:rPr>
          <w:rFonts w:ascii="Arial" w:hAnsi="Arial" w:cs="Arial"/>
          <w:sz w:val="20"/>
          <w:szCs w:val="20"/>
        </w:rPr>
        <w:t>základě čl. V smlouvy, resp. na základě „Oznámení o změně výše nájemného z nájemní smlouvy č. 3 N 09/22 ze dne 2. 2. 2009“ č.j. SPU </w:t>
      </w:r>
      <w:r w:rsidR="00ED2BD1">
        <w:rPr>
          <w:rFonts w:ascii="Arial" w:hAnsi="Arial" w:cs="Arial"/>
          <w:sz w:val="20"/>
          <w:szCs w:val="20"/>
        </w:rPr>
        <w:t>297018</w:t>
      </w:r>
      <w:r w:rsidR="00ED2BD1" w:rsidRPr="00E654D8">
        <w:rPr>
          <w:rFonts w:ascii="Arial" w:hAnsi="Arial" w:cs="Arial"/>
          <w:sz w:val="20"/>
          <w:szCs w:val="20"/>
        </w:rPr>
        <w:t>/202</w:t>
      </w:r>
      <w:r w:rsidR="00ED2BD1">
        <w:rPr>
          <w:rFonts w:ascii="Arial" w:hAnsi="Arial" w:cs="Arial"/>
          <w:sz w:val="20"/>
          <w:szCs w:val="20"/>
        </w:rPr>
        <w:t>4</w:t>
      </w:r>
      <w:r w:rsidR="00ED2BD1" w:rsidRPr="00E654D8">
        <w:rPr>
          <w:rFonts w:ascii="Arial" w:hAnsi="Arial" w:cs="Arial"/>
          <w:sz w:val="20"/>
          <w:szCs w:val="20"/>
        </w:rPr>
        <w:t xml:space="preserve">/Ba ze dne </w:t>
      </w:r>
      <w:r w:rsidR="00ED2BD1">
        <w:rPr>
          <w:rFonts w:ascii="Arial" w:hAnsi="Arial" w:cs="Arial"/>
          <w:sz w:val="20"/>
          <w:szCs w:val="20"/>
        </w:rPr>
        <w:t>30</w:t>
      </w:r>
      <w:r w:rsidR="00ED2BD1" w:rsidRPr="00E654D8">
        <w:rPr>
          <w:rFonts w:ascii="Arial" w:hAnsi="Arial" w:cs="Arial"/>
          <w:sz w:val="20"/>
          <w:szCs w:val="20"/>
        </w:rPr>
        <w:t>. </w:t>
      </w:r>
      <w:r w:rsidR="00ED2BD1">
        <w:rPr>
          <w:rFonts w:ascii="Arial" w:hAnsi="Arial" w:cs="Arial"/>
          <w:sz w:val="20"/>
          <w:szCs w:val="20"/>
        </w:rPr>
        <w:t>7</w:t>
      </w:r>
      <w:r w:rsidR="00ED2BD1" w:rsidRPr="00E654D8">
        <w:rPr>
          <w:rFonts w:ascii="Arial" w:hAnsi="Arial" w:cs="Arial"/>
          <w:sz w:val="20"/>
          <w:szCs w:val="20"/>
        </w:rPr>
        <w:t>. 202</w:t>
      </w:r>
      <w:r w:rsidR="00ED2BD1">
        <w:rPr>
          <w:rFonts w:ascii="Arial" w:hAnsi="Arial" w:cs="Arial"/>
          <w:sz w:val="20"/>
          <w:szCs w:val="20"/>
        </w:rPr>
        <w:t>4</w:t>
      </w:r>
      <w:r w:rsidR="00ED2BD1" w:rsidRPr="00E654D8">
        <w:rPr>
          <w:rFonts w:ascii="Arial" w:hAnsi="Arial" w:cs="Arial"/>
          <w:sz w:val="20"/>
          <w:szCs w:val="20"/>
        </w:rPr>
        <w:t xml:space="preserve"> je nájemce povinen platit pronajímateli roční nájemné ve výši </w:t>
      </w:r>
      <w:r w:rsidR="00ED2BD1">
        <w:rPr>
          <w:rFonts w:ascii="Arial" w:hAnsi="Arial" w:cs="Arial"/>
          <w:sz w:val="20"/>
          <w:szCs w:val="20"/>
        </w:rPr>
        <w:t>489 671</w:t>
      </w:r>
      <w:r w:rsidR="00ED2BD1" w:rsidRPr="00E654D8">
        <w:rPr>
          <w:rFonts w:ascii="Arial" w:hAnsi="Arial" w:cs="Arial"/>
          <w:sz w:val="20"/>
          <w:szCs w:val="20"/>
        </w:rPr>
        <w:t xml:space="preserve"> Kč (slovy: </w:t>
      </w:r>
      <w:proofErr w:type="spellStart"/>
      <w:r w:rsidR="00ED2BD1">
        <w:rPr>
          <w:rFonts w:ascii="Arial" w:hAnsi="Arial" w:cs="Arial"/>
          <w:sz w:val="20"/>
          <w:szCs w:val="20"/>
        </w:rPr>
        <w:t>Čtyřistaosmdesátdevětisícšestsetsedmdesátjedna</w:t>
      </w:r>
      <w:r w:rsidR="00ED2BD1" w:rsidRPr="00E654D8">
        <w:rPr>
          <w:rFonts w:ascii="Arial" w:hAnsi="Arial" w:cs="Arial"/>
          <w:sz w:val="20"/>
          <w:szCs w:val="20"/>
        </w:rPr>
        <w:t>korun</w:t>
      </w:r>
      <w:r w:rsidR="00ED2BD1">
        <w:rPr>
          <w:rFonts w:ascii="Arial" w:hAnsi="Arial" w:cs="Arial"/>
          <w:sz w:val="20"/>
          <w:szCs w:val="20"/>
        </w:rPr>
        <w:t>a</w:t>
      </w:r>
      <w:proofErr w:type="spellEnd"/>
      <w:r w:rsidR="00ED2BD1" w:rsidRPr="00E654D8">
        <w:rPr>
          <w:rFonts w:ascii="Arial" w:hAnsi="Arial" w:cs="Arial"/>
          <w:sz w:val="20"/>
          <w:szCs w:val="20"/>
        </w:rPr>
        <w:t xml:space="preserve"> česk</w:t>
      </w:r>
      <w:r w:rsidR="00ED2BD1">
        <w:rPr>
          <w:rFonts w:ascii="Arial" w:hAnsi="Arial" w:cs="Arial"/>
          <w:sz w:val="20"/>
          <w:szCs w:val="20"/>
        </w:rPr>
        <w:t>á</w:t>
      </w:r>
      <w:r w:rsidR="00ED2BD1" w:rsidRPr="00E654D8">
        <w:rPr>
          <w:rFonts w:ascii="Arial" w:hAnsi="Arial" w:cs="Arial"/>
          <w:sz w:val="20"/>
          <w:szCs w:val="20"/>
        </w:rPr>
        <w:t>).</w:t>
      </w:r>
    </w:p>
    <w:p w14:paraId="4035C8BE" w14:textId="4357822D" w:rsidR="008317BE" w:rsidRDefault="008317BE" w:rsidP="008317B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397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geometrického plánu č. </w:t>
      </w:r>
      <w:r w:rsidR="00ED2BD1">
        <w:rPr>
          <w:rFonts w:ascii="Arial" w:hAnsi="Arial" w:cs="Arial"/>
          <w:bCs/>
          <w:sz w:val="20"/>
          <w:szCs w:val="20"/>
        </w:rPr>
        <w:t>581</w:t>
      </w:r>
      <w:r>
        <w:rPr>
          <w:rFonts w:ascii="Arial" w:hAnsi="Arial" w:cs="Arial"/>
          <w:bCs/>
          <w:sz w:val="20"/>
          <w:szCs w:val="20"/>
        </w:rPr>
        <w:t>-</w:t>
      </w:r>
      <w:r w:rsidR="00ED2BD1">
        <w:rPr>
          <w:rFonts w:ascii="Arial" w:hAnsi="Arial" w:cs="Arial"/>
          <w:bCs/>
          <w:sz w:val="20"/>
          <w:szCs w:val="20"/>
        </w:rPr>
        <w:t>095</w:t>
      </w:r>
      <w:r>
        <w:rPr>
          <w:rFonts w:ascii="Arial" w:hAnsi="Arial" w:cs="Arial"/>
          <w:bCs/>
          <w:sz w:val="20"/>
          <w:szCs w:val="20"/>
        </w:rPr>
        <w:t>/202</w:t>
      </w:r>
      <w:r w:rsidR="00ED2BD1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 xml:space="preserve"> ze dne 2</w:t>
      </w:r>
      <w:r w:rsidR="00ED2BD1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. </w:t>
      </w:r>
      <w:r w:rsidR="00ED2BD1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>. 202</w:t>
      </w:r>
      <w:r w:rsidR="00ED2BD1">
        <w:rPr>
          <w:rFonts w:ascii="Arial" w:hAnsi="Arial" w:cs="Arial"/>
          <w:bCs/>
          <w:sz w:val="20"/>
          <w:szCs w:val="20"/>
        </w:rPr>
        <w:t>4</w:t>
      </w:r>
      <w:r>
        <w:rPr>
          <w:rFonts w:ascii="Arial" w:hAnsi="Arial" w:cs="Arial"/>
          <w:bCs/>
          <w:sz w:val="20"/>
          <w:szCs w:val="20"/>
        </w:rPr>
        <w:t>, který je nedílnou součástí tohoto dodatku, došlo k rozdělení níže uveden</w:t>
      </w:r>
      <w:r w:rsidR="00ED2BD1">
        <w:rPr>
          <w:rFonts w:ascii="Arial" w:hAnsi="Arial" w:cs="Arial"/>
          <w:bCs/>
          <w:sz w:val="20"/>
          <w:szCs w:val="20"/>
        </w:rPr>
        <w:t>ého</w:t>
      </w:r>
      <w:r>
        <w:rPr>
          <w:rFonts w:ascii="Arial" w:hAnsi="Arial" w:cs="Arial"/>
          <w:bCs/>
          <w:sz w:val="20"/>
          <w:szCs w:val="20"/>
        </w:rPr>
        <w:t xml:space="preserve"> pozemk</w:t>
      </w:r>
      <w:r w:rsidR="00ED2BD1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v katastrálním území</w:t>
      </w:r>
      <w:r w:rsidR="00ED2BD1">
        <w:rPr>
          <w:rFonts w:ascii="Arial" w:hAnsi="Arial" w:cs="Arial"/>
          <w:bCs/>
          <w:sz w:val="20"/>
          <w:szCs w:val="20"/>
        </w:rPr>
        <w:t xml:space="preserve"> Chlebičov</w:t>
      </w:r>
      <w:r>
        <w:rPr>
          <w:rFonts w:ascii="Arial" w:hAnsi="Arial" w:cs="Arial"/>
          <w:bCs/>
          <w:sz w:val="20"/>
          <w:szCs w:val="20"/>
        </w:rPr>
        <w:t xml:space="preserve"> následovně:</w:t>
      </w:r>
    </w:p>
    <w:tbl>
      <w:tblPr>
        <w:tblW w:w="91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371"/>
        <w:gridCol w:w="360"/>
        <w:gridCol w:w="853"/>
        <w:gridCol w:w="760"/>
        <w:gridCol w:w="1020"/>
        <w:gridCol w:w="946"/>
        <w:gridCol w:w="420"/>
        <w:gridCol w:w="651"/>
        <w:gridCol w:w="1001"/>
        <w:gridCol w:w="1928"/>
      </w:tblGrid>
      <w:tr w:rsidR="008317BE" w:rsidRPr="00094A67" w14:paraId="76A29623" w14:textId="77777777" w:rsidTr="006B468E">
        <w:trPr>
          <w:trHeight w:val="326"/>
        </w:trPr>
        <w:tc>
          <w:tcPr>
            <w:tcW w:w="423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A62F4DE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4A67">
              <w:rPr>
                <w:rFonts w:ascii="Arial" w:hAnsi="Arial" w:cs="Arial"/>
                <w:b/>
                <w:bCs/>
                <w:color w:val="000000"/>
              </w:rPr>
              <w:t>Původně</w:t>
            </w:r>
          </w:p>
        </w:tc>
        <w:tc>
          <w:tcPr>
            <w:tcW w:w="494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158CC4D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4A67">
              <w:rPr>
                <w:rFonts w:ascii="Arial" w:hAnsi="Arial" w:cs="Arial"/>
                <w:b/>
                <w:bCs/>
                <w:color w:val="000000"/>
              </w:rPr>
              <w:t>Nově</w:t>
            </w:r>
          </w:p>
        </w:tc>
      </w:tr>
      <w:tr w:rsidR="008317BE" w:rsidRPr="00094A67" w14:paraId="52207AF6" w14:textId="77777777" w:rsidTr="006B468E">
        <w:trPr>
          <w:trHeight w:val="77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666B9C5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371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9A8D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360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8C2E0D8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díl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38C590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skupina</w:t>
            </w:r>
          </w:p>
        </w:tc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001256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kultura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05CC2BBC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4B69182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parcelní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6AF8E345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6933AD00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druh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14:paraId="7E80B83B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výměra</w:t>
            </w:r>
          </w:p>
        </w:tc>
        <w:tc>
          <w:tcPr>
            <w:tcW w:w="192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B28AA78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druh pozemku</w:t>
            </w:r>
          </w:p>
        </w:tc>
      </w:tr>
      <w:tr w:rsidR="008317BE" w:rsidRPr="00094A67" w14:paraId="79D9F249" w14:textId="77777777" w:rsidTr="006B468E">
        <w:trPr>
          <w:trHeight w:val="84"/>
        </w:trPr>
        <w:tc>
          <w:tcPr>
            <w:tcW w:w="874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31A0024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3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7843793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654DBB9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07DE91B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9645A51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19E9C765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8933759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číslo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2BF1A04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7855C645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94A67">
              <w:rPr>
                <w:rFonts w:ascii="Arial" w:hAnsi="Arial" w:cs="Arial"/>
                <w:color w:val="000000"/>
              </w:rPr>
              <w:t>evid</w:t>
            </w:r>
            <w:proofErr w:type="spellEnd"/>
            <w:r w:rsidRPr="00094A6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0DA43577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v m²</w:t>
            </w:r>
          </w:p>
        </w:tc>
        <w:tc>
          <w:tcPr>
            <w:tcW w:w="1928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14:paraId="6FA3CC1A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317BE" w:rsidRPr="00094A67" w14:paraId="129A87C3" w14:textId="77777777" w:rsidTr="00E23D75">
        <w:trPr>
          <w:trHeight w:val="37"/>
        </w:trPr>
        <w:tc>
          <w:tcPr>
            <w:tcW w:w="874" w:type="dxa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</w:tcPr>
          <w:p w14:paraId="3930C9A4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7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FB45A71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noWrap/>
          </w:tcPr>
          <w:p w14:paraId="64FE6DED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FCC04E0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0E3CECF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5E818EF9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</w:tcPr>
          <w:p w14:paraId="2B56D401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noWrap/>
          </w:tcPr>
          <w:p w14:paraId="3D0FF345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7F46DCB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001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724C269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84322CB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8317BE" w:rsidRPr="00094A67" w14:paraId="5EDDDCDD" w14:textId="77777777" w:rsidTr="006B468E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4D56F84A" w14:textId="7511BD63" w:rsidR="008317BE" w:rsidRPr="00094A67" w:rsidRDefault="00E23D75" w:rsidP="006B46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669</w:t>
            </w:r>
            <w:r w:rsidR="008317BE" w:rsidRPr="00094A67">
              <w:rPr>
                <w:rFonts w:ascii="Arial" w:hAnsi="Arial" w:cs="Arial"/>
                <w:color w:val="000000"/>
              </w:rPr>
              <w:t xml:space="preserve"> /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00E6B" w14:textId="1DA97817" w:rsidR="008317BE" w:rsidRPr="00094A67" w:rsidRDefault="00E23D75" w:rsidP="006B46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7B5E90C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18BA6AD2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42A0BEB3" w14:textId="2671814D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2BC0ACA6" w14:textId="540CA8CC" w:rsidR="008317BE" w:rsidRPr="00094A67" w:rsidRDefault="00E23D75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5 393</w:t>
            </w: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14:paraId="19AC2B0F" w14:textId="7F1006D6" w:rsidR="008317BE" w:rsidRPr="00094A67" w:rsidRDefault="00E23D75" w:rsidP="006B468E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669</w:t>
            </w:r>
            <w:r w:rsidR="008317BE" w:rsidRPr="00094A67">
              <w:rPr>
                <w:rFonts w:ascii="Arial" w:hAnsi="Arial" w:cs="Arial"/>
                <w:color w:val="000000"/>
              </w:rPr>
              <w:t xml:space="preserve">  /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CFC8E40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7FEA291A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537D463" w14:textId="6AF52EC6" w:rsidR="008317BE" w:rsidRPr="00094A67" w:rsidRDefault="00E23D75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2 885</w:t>
            </w:r>
          </w:p>
        </w:tc>
        <w:tc>
          <w:tcPr>
            <w:tcW w:w="19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14:paraId="59DBC33D" w14:textId="56AF43E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8317BE" w:rsidRPr="00094A67" w14:paraId="66C546CA" w14:textId="77777777" w:rsidTr="00E23D75">
        <w:trPr>
          <w:trHeight w:val="266"/>
        </w:trPr>
        <w:tc>
          <w:tcPr>
            <w:tcW w:w="87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6F0519" w14:textId="77777777" w:rsidR="008317BE" w:rsidRPr="00094A67" w:rsidRDefault="008317BE" w:rsidP="006B468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233865" w14:textId="77777777" w:rsidR="008317BE" w:rsidRPr="00094A67" w:rsidRDefault="008317BE" w:rsidP="006B468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683749E4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2C1A94E8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12CF6366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3924EEBC" w14:textId="77777777" w:rsidR="008317BE" w:rsidRPr="00094A67" w:rsidRDefault="008317BE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E7825B" w14:textId="67909735" w:rsidR="008317BE" w:rsidRPr="00094A67" w:rsidRDefault="00E23D75" w:rsidP="006B468E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669</w:t>
            </w:r>
            <w:r w:rsidR="008317BE" w:rsidRPr="00094A67">
              <w:rPr>
                <w:rFonts w:ascii="Arial" w:hAnsi="Arial" w:cs="Arial"/>
                <w:color w:val="000000"/>
              </w:rPr>
              <w:t xml:space="preserve">  /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4480B1A7" w14:textId="4EECF954" w:rsidR="008317BE" w:rsidRPr="00094A67" w:rsidRDefault="00E23D75" w:rsidP="006B46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65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182C3048" w14:textId="7777777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 w:rsidRPr="00094A67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0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7245011C" w14:textId="0D167AEB" w:rsidR="008317BE" w:rsidRPr="00094A67" w:rsidRDefault="00E23D75" w:rsidP="006B468E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2 508</w:t>
            </w:r>
          </w:p>
        </w:tc>
        <w:tc>
          <w:tcPr>
            <w:tcW w:w="192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</w:tcPr>
          <w:p w14:paraId="5C488FE6" w14:textId="76831BF7" w:rsidR="008317BE" w:rsidRPr="00094A67" w:rsidRDefault="008317BE" w:rsidP="006B46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orná půda</w:t>
            </w:r>
          </w:p>
        </w:tc>
      </w:tr>
    </w:tbl>
    <w:p w14:paraId="7293818E" w14:textId="77777777" w:rsidR="00321776" w:rsidRDefault="00321776" w:rsidP="00321776">
      <w:pPr>
        <w:pStyle w:val="Zkladntext"/>
        <w:tabs>
          <w:tab w:val="clear" w:pos="568"/>
          <w:tab w:val="left" w:pos="425"/>
        </w:tabs>
        <w:spacing w:before="480" w:after="120"/>
        <w:rPr>
          <w:rFonts w:ascii="Arial" w:hAnsi="Arial" w:cs="Arial"/>
          <w:sz w:val="20"/>
          <w:szCs w:val="20"/>
        </w:rPr>
        <w:sectPr w:rsidR="00321776" w:rsidSect="005D21A5">
          <w:footerReference w:type="default" r:id="rId8"/>
          <w:pgSz w:w="11906" w:h="16838" w:code="9"/>
          <w:pgMar w:top="1361" w:right="1361" w:bottom="454" w:left="1418" w:header="709" w:footer="737" w:gutter="0"/>
          <w:cols w:space="708"/>
          <w:docGrid w:linePitch="272"/>
        </w:sectPr>
      </w:pPr>
    </w:p>
    <w:p w14:paraId="6BDD74F6" w14:textId="3D2C0EE5" w:rsidR="008D79B0" w:rsidRPr="008D79B0" w:rsidRDefault="006B54BE" w:rsidP="0032177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before="480" w:after="120"/>
        <w:ind w:left="0" w:firstLine="0"/>
        <w:rPr>
          <w:rFonts w:ascii="Arial" w:hAnsi="Arial" w:cs="Arial"/>
          <w:sz w:val="20"/>
          <w:szCs w:val="20"/>
        </w:rPr>
      </w:pPr>
      <w:r w:rsidRPr="008D79B0">
        <w:rPr>
          <w:rFonts w:ascii="Arial" w:hAnsi="Arial" w:cs="Arial"/>
          <w:bCs/>
          <w:sz w:val="20"/>
          <w:szCs w:val="20"/>
        </w:rPr>
        <w:lastRenderedPageBreak/>
        <w:t xml:space="preserve">Dne </w:t>
      </w:r>
      <w:r w:rsidR="00C833DA">
        <w:rPr>
          <w:rFonts w:ascii="Arial" w:hAnsi="Arial" w:cs="Arial"/>
          <w:bCs/>
          <w:sz w:val="20"/>
          <w:szCs w:val="20"/>
        </w:rPr>
        <w:t>3</w:t>
      </w:r>
      <w:r w:rsidR="00C833DA" w:rsidRPr="008D79B0">
        <w:rPr>
          <w:rFonts w:ascii="Arial" w:hAnsi="Arial" w:cs="Arial"/>
          <w:bCs/>
          <w:sz w:val="20"/>
          <w:szCs w:val="20"/>
        </w:rPr>
        <w:t>. </w:t>
      </w:r>
      <w:r w:rsidR="00C833DA">
        <w:rPr>
          <w:rFonts w:ascii="Arial" w:hAnsi="Arial" w:cs="Arial"/>
          <w:bCs/>
          <w:sz w:val="20"/>
          <w:szCs w:val="20"/>
        </w:rPr>
        <w:t>2</w:t>
      </w:r>
      <w:r w:rsidR="00C833DA" w:rsidRPr="008D79B0">
        <w:rPr>
          <w:rFonts w:ascii="Arial" w:hAnsi="Arial" w:cs="Arial"/>
          <w:bCs/>
          <w:sz w:val="20"/>
          <w:szCs w:val="20"/>
        </w:rPr>
        <w:t>. 20</w:t>
      </w:r>
      <w:r w:rsidR="00C833DA">
        <w:rPr>
          <w:rFonts w:ascii="Arial" w:hAnsi="Arial" w:cs="Arial"/>
          <w:bCs/>
          <w:sz w:val="20"/>
          <w:szCs w:val="20"/>
        </w:rPr>
        <w:t>25</w:t>
      </w:r>
      <w:r w:rsidR="00C833DA" w:rsidRPr="008D79B0">
        <w:rPr>
          <w:rFonts w:ascii="Arial" w:hAnsi="Arial" w:cs="Arial"/>
          <w:bCs/>
          <w:sz w:val="20"/>
          <w:szCs w:val="20"/>
        </w:rPr>
        <w:t xml:space="preserve"> </w:t>
      </w:r>
      <w:r w:rsidR="00C833DA" w:rsidRPr="008D79B0">
        <w:rPr>
          <w:rFonts w:ascii="Arial" w:hAnsi="Arial" w:cs="Arial"/>
          <w:iCs/>
          <w:sz w:val="20"/>
          <w:szCs w:val="20"/>
        </w:rPr>
        <w:t>nabyla vlastnické právo k pozemk</w:t>
      </w:r>
      <w:r w:rsidR="00C833DA">
        <w:rPr>
          <w:rFonts w:ascii="Arial" w:hAnsi="Arial" w:cs="Arial"/>
          <w:iCs/>
          <w:sz w:val="20"/>
          <w:szCs w:val="20"/>
        </w:rPr>
        <w:t>u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 v obci </w:t>
      </w:r>
      <w:r w:rsidR="00C833DA">
        <w:rPr>
          <w:rFonts w:ascii="Arial" w:hAnsi="Arial" w:cs="Arial"/>
          <w:iCs/>
          <w:sz w:val="20"/>
          <w:szCs w:val="20"/>
        </w:rPr>
        <w:t>Chlebičov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, katastrálním území </w:t>
      </w:r>
      <w:r w:rsidR="00C833DA">
        <w:rPr>
          <w:rFonts w:ascii="Arial" w:hAnsi="Arial" w:cs="Arial"/>
          <w:iCs/>
          <w:sz w:val="20"/>
          <w:szCs w:val="20"/>
        </w:rPr>
        <w:t>Chlebičov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="00C833DA" w:rsidRPr="008D79B0">
        <w:rPr>
          <w:rFonts w:ascii="Arial" w:hAnsi="Arial" w:cs="Arial"/>
          <w:iCs/>
          <w:sz w:val="20"/>
          <w:szCs w:val="20"/>
        </w:rPr>
        <w:t>p.č</w:t>
      </w:r>
      <w:proofErr w:type="spellEnd"/>
      <w:r w:rsidR="00C833DA" w:rsidRPr="008D79B0">
        <w:rPr>
          <w:rFonts w:ascii="Arial" w:hAnsi="Arial" w:cs="Arial"/>
          <w:iCs/>
          <w:sz w:val="20"/>
          <w:szCs w:val="20"/>
        </w:rPr>
        <w:t xml:space="preserve">. KN </w:t>
      </w:r>
      <w:r w:rsidR="00C833DA">
        <w:rPr>
          <w:rFonts w:ascii="Arial" w:hAnsi="Arial" w:cs="Arial"/>
          <w:iCs/>
          <w:sz w:val="20"/>
          <w:szCs w:val="20"/>
        </w:rPr>
        <w:t>669/90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, třetí osoba: </w:t>
      </w:r>
      <w:r w:rsidR="00C833DA">
        <w:rPr>
          <w:rFonts w:ascii="Arial" w:hAnsi="Arial" w:cs="Arial"/>
          <w:iCs/>
          <w:sz w:val="20"/>
          <w:szCs w:val="20"/>
        </w:rPr>
        <w:t>Obec Chlebičov</w:t>
      </w:r>
      <w:r w:rsidR="00C833DA" w:rsidRPr="008D79B0">
        <w:rPr>
          <w:rFonts w:ascii="Arial" w:hAnsi="Arial" w:cs="Arial"/>
          <w:iCs/>
          <w:sz w:val="20"/>
          <w:szCs w:val="20"/>
        </w:rPr>
        <w:t>, IČO </w:t>
      </w:r>
      <w:r w:rsidR="00C833DA">
        <w:rPr>
          <w:rFonts w:ascii="Arial" w:hAnsi="Arial" w:cs="Arial"/>
          <w:iCs/>
          <w:sz w:val="20"/>
          <w:szCs w:val="20"/>
        </w:rPr>
        <w:t>00533947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, se sídlem </w:t>
      </w:r>
      <w:r w:rsidR="00C833DA">
        <w:rPr>
          <w:rFonts w:ascii="Arial" w:hAnsi="Arial" w:cs="Arial"/>
          <w:iCs/>
          <w:sz w:val="20"/>
          <w:szCs w:val="20"/>
        </w:rPr>
        <w:t>Hlavní 65, 747 31 Chlebičov</w:t>
      </w:r>
      <w:r w:rsidR="00C833DA" w:rsidRPr="008D79B0">
        <w:rPr>
          <w:rFonts w:ascii="Arial" w:hAnsi="Arial" w:cs="Arial"/>
          <w:iCs/>
          <w:sz w:val="20"/>
          <w:szCs w:val="20"/>
        </w:rPr>
        <w:t xml:space="preserve">, </w:t>
      </w:r>
      <w:r w:rsidR="00C833DA" w:rsidRPr="008D79B0">
        <w:rPr>
          <w:rFonts w:ascii="Arial" w:hAnsi="Arial" w:cs="Arial"/>
          <w:sz w:val="20"/>
          <w:szCs w:val="20"/>
        </w:rPr>
        <w:t xml:space="preserve">na základě smlouvy o </w:t>
      </w:r>
      <w:r w:rsidR="00C833DA">
        <w:rPr>
          <w:rFonts w:ascii="Arial" w:hAnsi="Arial" w:cs="Arial"/>
          <w:sz w:val="20"/>
          <w:szCs w:val="20"/>
        </w:rPr>
        <w:t>bezúplatném převodu pozemku č. 1001992522</w:t>
      </w:r>
      <w:r w:rsidR="008D79B0" w:rsidRPr="008D79B0">
        <w:rPr>
          <w:rFonts w:ascii="Arial" w:hAnsi="Arial" w:cs="Arial"/>
          <w:sz w:val="20"/>
          <w:szCs w:val="20"/>
        </w:rPr>
        <w:t>.</w:t>
      </w:r>
    </w:p>
    <w:p w14:paraId="4F50161F" w14:textId="77777777" w:rsidR="00C833DA" w:rsidRDefault="008D79B0" w:rsidP="00C833DA">
      <w:pPr>
        <w:pStyle w:val="Zkladntext"/>
        <w:tabs>
          <w:tab w:val="clear" w:pos="568"/>
          <w:tab w:val="left" w:pos="425"/>
        </w:tabs>
        <w:spacing w:after="120"/>
        <w:rPr>
          <w:rFonts w:ascii="Arial" w:hAnsi="Arial" w:cs="Arial"/>
          <w:sz w:val="20"/>
          <w:szCs w:val="20"/>
        </w:rPr>
      </w:pPr>
      <w:r w:rsidRPr="00460228">
        <w:rPr>
          <w:rFonts w:ascii="Arial" w:hAnsi="Arial" w:cs="Arial"/>
          <w:sz w:val="20"/>
          <w:szCs w:val="20"/>
        </w:rPr>
        <w:t>Ode dne podání návrh</w:t>
      </w:r>
      <w:r w:rsidR="006B54BE">
        <w:rPr>
          <w:rFonts w:ascii="Arial" w:hAnsi="Arial" w:cs="Arial"/>
          <w:sz w:val="20"/>
          <w:szCs w:val="20"/>
        </w:rPr>
        <w:t>u</w:t>
      </w:r>
      <w:r w:rsidRPr="00460228">
        <w:rPr>
          <w:rFonts w:ascii="Arial" w:hAnsi="Arial" w:cs="Arial"/>
          <w:sz w:val="20"/>
          <w:szCs w:val="20"/>
        </w:rPr>
        <w:t xml:space="preserve"> na vklad vlastnického práva do katastru nemovitostí nenáleží pronajímateli nájemné</w:t>
      </w:r>
      <w:r>
        <w:rPr>
          <w:rFonts w:ascii="Arial" w:hAnsi="Arial" w:cs="Arial"/>
          <w:sz w:val="20"/>
          <w:szCs w:val="20"/>
        </w:rPr>
        <w:t>.</w:t>
      </w:r>
    </w:p>
    <w:p w14:paraId="5521120A" w14:textId="2390E949" w:rsidR="008D79B0" w:rsidRPr="00FF3EC8" w:rsidRDefault="008D79B0" w:rsidP="00321776">
      <w:pPr>
        <w:pStyle w:val="Zkladntext"/>
        <w:tabs>
          <w:tab w:val="clear" w:pos="568"/>
          <w:tab w:val="left" w:pos="425"/>
        </w:tabs>
        <w:spacing w:after="240"/>
        <w:rPr>
          <w:rFonts w:ascii="Arial" w:hAnsi="Arial" w:cs="Arial"/>
          <w:bCs/>
          <w:sz w:val="20"/>
          <w:szCs w:val="20"/>
        </w:rPr>
      </w:pPr>
      <w:r w:rsidRPr="003F1779">
        <w:rPr>
          <w:rFonts w:ascii="Arial" w:hAnsi="Arial" w:cs="Arial"/>
          <w:sz w:val="20"/>
          <w:szCs w:val="20"/>
        </w:rPr>
        <w:t>Předmět smlouvy je nově specifikován v „Příloze nájemní smlouvy č. </w:t>
      </w:r>
      <w:r w:rsidR="003C3B3C">
        <w:rPr>
          <w:rFonts w:ascii="Arial" w:hAnsi="Arial" w:cs="Arial"/>
          <w:sz w:val="20"/>
          <w:szCs w:val="20"/>
        </w:rPr>
        <w:t>3N09</w:t>
      </w:r>
      <w:r w:rsidRPr="003F17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22</w:t>
      </w:r>
      <w:r w:rsidRPr="003F1779">
        <w:rPr>
          <w:rFonts w:ascii="Arial" w:hAnsi="Arial" w:cs="Arial"/>
          <w:sz w:val="20"/>
          <w:szCs w:val="20"/>
        </w:rPr>
        <w:t>“, která je nedílnou součástí tohoto dodatku</w:t>
      </w:r>
      <w:r>
        <w:rPr>
          <w:rFonts w:ascii="Arial" w:hAnsi="Arial" w:cs="Arial"/>
          <w:sz w:val="20"/>
          <w:szCs w:val="20"/>
        </w:rPr>
        <w:t>.</w:t>
      </w:r>
    </w:p>
    <w:p w14:paraId="5ED507A1" w14:textId="102448E6" w:rsidR="005246EA" w:rsidRPr="00FF3EC8" w:rsidRDefault="005246EA" w:rsidP="00B93435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>Smluvní strany se dohodly na tom, že s ohledem na skutečnosti uvedené v bodě 2.</w:t>
      </w:r>
      <w:r w:rsidR="00C833DA">
        <w:rPr>
          <w:rFonts w:ascii="Arial" w:hAnsi="Arial" w:cs="Arial"/>
        </w:rPr>
        <w:t xml:space="preserve"> a</w:t>
      </w:r>
      <w:r w:rsidR="006B54BE">
        <w:rPr>
          <w:rFonts w:ascii="Arial" w:hAnsi="Arial" w:cs="Arial"/>
        </w:rPr>
        <w:t xml:space="preserve"> 3</w:t>
      </w:r>
      <w:r w:rsidR="00C833DA">
        <w:rPr>
          <w:rFonts w:ascii="Arial" w:hAnsi="Arial" w:cs="Arial"/>
        </w:rPr>
        <w:t xml:space="preserve">. </w:t>
      </w:r>
      <w:r w:rsidRPr="00FF3EC8">
        <w:rPr>
          <w:rFonts w:ascii="Arial" w:hAnsi="Arial" w:cs="Arial"/>
        </w:rPr>
        <w:t xml:space="preserve">tohoto   dodatku se nově stanovuje výše ročního nájemného na částku </w:t>
      </w:r>
      <w:r w:rsidR="003C3B3C" w:rsidRPr="003C3B3C">
        <w:rPr>
          <w:rFonts w:ascii="Arial" w:hAnsi="Arial" w:cs="Arial"/>
          <w:b/>
          <w:bCs/>
        </w:rPr>
        <w:t>48</w:t>
      </w:r>
      <w:r w:rsidR="00B93D50">
        <w:rPr>
          <w:rFonts w:ascii="Arial" w:hAnsi="Arial" w:cs="Arial"/>
          <w:b/>
          <w:bCs/>
        </w:rPr>
        <w:t>8 773</w:t>
      </w:r>
      <w:r w:rsidR="003C3B3C">
        <w:rPr>
          <w:rFonts w:ascii="Arial" w:hAnsi="Arial" w:cs="Arial"/>
          <w:b/>
          <w:bCs/>
        </w:rPr>
        <w:t xml:space="preserve"> </w:t>
      </w:r>
      <w:r w:rsidRPr="003C3B3C">
        <w:rPr>
          <w:rFonts w:ascii="Arial" w:hAnsi="Arial" w:cs="Arial"/>
          <w:b/>
          <w:bCs/>
        </w:rPr>
        <w:t>Kč</w:t>
      </w:r>
      <w:r w:rsidRPr="00FF3EC8">
        <w:rPr>
          <w:rFonts w:ascii="Arial" w:hAnsi="Arial" w:cs="Arial"/>
        </w:rPr>
        <w:t xml:space="preserve"> (slovy: </w:t>
      </w:r>
      <w:proofErr w:type="spellStart"/>
      <w:proofErr w:type="gramStart"/>
      <w:r w:rsidR="00B93D50">
        <w:rPr>
          <w:rFonts w:ascii="Arial" w:hAnsi="Arial" w:cs="Arial"/>
        </w:rPr>
        <w:t>Čtyřistaosmdesátosmtisícsedmsetsedmdesáttřikoruny</w:t>
      </w:r>
      <w:proofErr w:type="spellEnd"/>
      <w:r w:rsidR="00B93D50">
        <w:rPr>
          <w:rFonts w:ascii="Arial" w:hAnsi="Arial" w:cs="Arial"/>
        </w:rPr>
        <w:t>  české</w:t>
      </w:r>
      <w:proofErr w:type="gramEnd"/>
      <w:r w:rsidRPr="00FF3EC8">
        <w:rPr>
          <w:rFonts w:ascii="Arial" w:hAnsi="Arial" w:cs="Arial"/>
        </w:rPr>
        <w:t>).</w:t>
      </w:r>
    </w:p>
    <w:p w14:paraId="2F7988DC" w14:textId="7D671D13" w:rsidR="007B73A1" w:rsidRDefault="00782588" w:rsidP="00B93435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 w:rsidRPr="003F1779">
        <w:rPr>
          <w:rFonts w:ascii="Arial" w:hAnsi="Arial" w:cs="Arial"/>
        </w:rPr>
        <w:t>K 1. 10. 202</w:t>
      </w:r>
      <w:r w:rsidR="00C60907">
        <w:rPr>
          <w:rFonts w:ascii="Arial" w:hAnsi="Arial" w:cs="Arial"/>
        </w:rPr>
        <w:t>5</w:t>
      </w:r>
      <w:r w:rsidRPr="003F1779">
        <w:rPr>
          <w:rFonts w:ascii="Arial" w:hAnsi="Arial" w:cs="Arial"/>
        </w:rPr>
        <w:t xml:space="preserve"> je nájemce povinen zaplatit částku</w:t>
      </w:r>
      <w:r w:rsidRPr="00FF3EC8">
        <w:rPr>
          <w:rFonts w:ascii="Arial" w:hAnsi="Arial" w:cs="Arial"/>
        </w:rPr>
        <w:t xml:space="preserve"> </w:t>
      </w:r>
      <w:r w:rsidR="003C3B3C">
        <w:rPr>
          <w:rFonts w:ascii="Arial" w:hAnsi="Arial" w:cs="Arial"/>
          <w:b/>
          <w:bCs/>
        </w:rPr>
        <w:t>48</w:t>
      </w:r>
      <w:r w:rsidR="00B93D50">
        <w:rPr>
          <w:rFonts w:ascii="Arial" w:hAnsi="Arial" w:cs="Arial"/>
          <w:b/>
          <w:bCs/>
        </w:rPr>
        <w:t>9 081</w:t>
      </w:r>
      <w:r w:rsidR="003F1779" w:rsidRPr="00FF3EC8">
        <w:rPr>
          <w:rFonts w:ascii="Arial" w:hAnsi="Arial" w:cs="Arial"/>
          <w:b/>
          <w:bCs/>
        </w:rPr>
        <w:t> </w:t>
      </w:r>
      <w:r w:rsidR="003F1779" w:rsidRPr="00FF3EC8">
        <w:rPr>
          <w:rFonts w:ascii="Arial" w:hAnsi="Arial" w:cs="Arial"/>
          <w:b/>
        </w:rPr>
        <w:t>Kč</w:t>
      </w:r>
      <w:r w:rsidR="003F1779" w:rsidRPr="00FF3EC8">
        <w:rPr>
          <w:rFonts w:ascii="Arial" w:hAnsi="Arial" w:cs="Arial"/>
        </w:rPr>
        <w:t xml:space="preserve"> (slovy: </w:t>
      </w:r>
      <w:proofErr w:type="spellStart"/>
      <w:proofErr w:type="gramStart"/>
      <w:r w:rsidR="003C3B3C">
        <w:rPr>
          <w:rFonts w:ascii="Arial" w:hAnsi="Arial" w:cs="Arial"/>
        </w:rPr>
        <w:t>Čtyřistaosmdesát</w:t>
      </w:r>
      <w:r w:rsidR="00B93D50">
        <w:rPr>
          <w:rFonts w:ascii="Arial" w:hAnsi="Arial" w:cs="Arial"/>
        </w:rPr>
        <w:t>devěttisícosmdesátjedna</w:t>
      </w:r>
      <w:r w:rsidR="003F1779">
        <w:rPr>
          <w:rFonts w:ascii="Arial" w:hAnsi="Arial" w:cs="Arial"/>
        </w:rPr>
        <w:t>korun</w:t>
      </w:r>
      <w:r w:rsidR="00B93D50">
        <w:rPr>
          <w:rFonts w:ascii="Arial" w:hAnsi="Arial" w:cs="Arial"/>
        </w:rPr>
        <w:t>a</w:t>
      </w:r>
      <w:proofErr w:type="spellEnd"/>
      <w:r w:rsidR="003F1779">
        <w:rPr>
          <w:rFonts w:ascii="Arial" w:hAnsi="Arial" w:cs="Arial"/>
        </w:rPr>
        <w:t>  česk</w:t>
      </w:r>
      <w:r w:rsidR="00B93D50">
        <w:rPr>
          <w:rFonts w:ascii="Arial" w:hAnsi="Arial" w:cs="Arial"/>
        </w:rPr>
        <w:t>á</w:t>
      </w:r>
      <w:proofErr w:type="gramEnd"/>
      <w:r w:rsidRPr="00FF3EC8">
        <w:rPr>
          <w:rFonts w:ascii="Arial" w:hAnsi="Arial" w:cs="Arial"/>
        </w:rPr>
        <w:t>).</w:t>
      </w:r>
    </w:p>
    <w:p w14:paraId="583038A4" w14:textId="12A2B175" w:rsidR="00814DB4" w:rsidRDefault="00814DB4" w:rsidP="00B93435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částka se skládá</w:t>
      </w:r>
      <w:r w:rsidR="00B93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ročního nájemného u pozemk</w:t>
      </w:r>
      <w:r w:rsidR="00AE7CF0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, které nebyly </w:t>
      </w:r>
      <w:proofErr w:type="gramStart"/>
      <w:r>
        <w:rPr>
          <w:rFonts w:ascii="Arial" w:hAnsi="Arial" w:cs="Arial"/>
        </w:rPr>
        <w:t>předmětu  převodu</w:t>
      </w:r>
      <w:proofErr w:type="gramEnd"/>
      <w:r>
        <w:rPr>
          <w:rFonts w:ascii="Arial" w:hAnsi="Arial" w:cs="Arial"/>
        </w:rPr>
        <w:t xml:space="preserve"> a z alikvotní část</w:t>
      </w:r>
      <w:r w:rsidR="00017F1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ročního nájemného  u pozemk</w:t>
      </w:r>
      <w:r w:rsidR="00017F16">
        <w:rPr>
          <w:rFonts w:ascii="Arial" w:hAnsi="Arial" w:cs="Arial"/>
        </w:rPr>
        <w:t>u</w:t>
      </w:r>
      <w:r>
        <w:rPr>
          <w:rFonts w:ascii="Arial" w:hAnsi="Arial" w:cs="Arial"/>
        </w:rPr>
        <w:t>, kter</w:t>
      </w:r>
      <w:r w:rsidR="00017F16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byl předmětem převodu: alikvotní části jsou vypočítány za období od předchozího data splatnosti do rozhodného data. </w:t>
      </w:r>
    </w:p>
    <w:p w14:paraId="29D21EAB" w14:textId="632A7FE0" w:rsidR="00814DB4" w:rsidRDefault="00814DB4" w:rsidP="00B93435">
      <w:pPr>
        <w:pStyle w:val="Odstavecseseznamem"/>
        <w:tabs>
          <w:tab w:val="left" w:pos="426"/>
        </w:tabs>
        <w:spacing w:after="100" w:afterAutospacing="1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Roční nájemné u pozemků, které nebyly předmětem převodu</w:t>
      </w:r>
      <w:r w:rsidR="00B93435">
        <w:rPr>
          <w:rFonts w:ascii="Arial" w:hAnsi="Arial" w:cs="Arial"/>
        </w:rPr>
        <w:t xml:space="preserve">: </w:t>
      </w:r>
      <w:r w:rsidR="00B93D50">
        <w:rPr>
          <w:rFonts w:ascii="Arial" w:hAnsi="Arial" w:cs="Arial"/>
        </w:rPr>
        <w:t>488 773</w:t>
      </w:r>
      <w:r w:rsidR="00B934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(slovy:</w:t>
      </w:r>
      <w:r w:rsidR="0082794C">
        <w:rPr>
          <w:rFonts w:ascii="Arial" w:hAnsi="Arial" w:cs="Arial"/>
        </w:rPr>
        <w:t xml:space="preserve"> </w:t>
      </w:r>
      <w:proofErr w:type="spellStart"/>
      <w:r w:rsidR="0082794C">
        <w:rPr>
          <w:rFonts w:ascii="Arial" w:hAnsi="Arial" w:cs="Arial"/>
        </w:rPr>
        <w:t>Čtyřistaosmdesátosmtisícsedmsetsedmdesáttři</w:t>
      </w:r>
      <w:r w:rsidR="00B93435">
        <w:rPr>
          <w:rFonts w:ascii="Arial" w:hAnsi="Arial" w:cs="Arial"/>
        </w:rPr>
        <w:t>korun</w:t>
      </w:r>
      <w:r w:rsidR="0082794C">
        <w:rPr>
          <w:rFonts w:ascii="Arial" w:hAnsi="Arial" w:cs="Arial"/>
        </w:rPr>
        <w:t>y</w:t>
      </w:r>
      <w:proofErr w:type="spellEnd"/>
      <w:r w:rsidR="00B93435">
        <w:rPr>
          <w:rFonts w:ascii="Arial" w:hAnsi="Arial" w:cs="Arial"/>
        </w:rPr>
        <w:t xml:space="preserve"> česk</w:t>
      </w:r>
      <w:r w:rsidR="0082794C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). </w:t>
      </w:r>
    </w:p>
    <w:p w14:paraId="01ECC66A" w14:textId="53A6476D" w:rsidR="00814DB4" w:rsidRDefault="00814DB4" w:rsidP="00321776">
      <w:pPr>
        <w:pStyle w:val="Odstavecseseznamem"/>
        <w:tabs>
          <w:tab w:val="left" w:pos="426"/>
        </w:tabs>
        <w:spacing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Alikvotní část ročního nájemného u </w:t>
      </w:r>
      <w:proofErr w:type="gramStart"/>
      <w:r>
        <w:rPr>
          <w:rFonts w:ascii="Arial" w:hAnsi="Arial" w:cs="Arial"/>
        </w:rPr>
        <w:t>pozemk</w:t>
      </w:r>
      <w:r w:rsidR="00017F16">
        <w:rPr>
          <w:rFonts w:ascii="Arial" w:hAnsi="Arial" w:cs="Arial"/>
        </w:rPr>
        <w:t>u</w:t>
      </w:r>
      <w:proofErr w:type="gramEnd"/>
      <w:r>
        <w:rPr>
          <w:rFonts w:ascii="Arial" w:hAnsi="Arial" w:cs="Arial"/>
        </w:rPr>
        <w:t xml:space="preserve"> kter</w:t>
      </w:r>
      <w:r w:rsidR="00017F16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byl předmětem převodu: </w:t>
      </w:r>
      <w:r w:rsidR="00B93D50">
        <w:rPr>
          <w:rFonts w:ascii="Arial" w:hAnsi="Arial" w:cs="Arial"/>
        </w:rPr>
        <w:t>308</w:t>
      </w:r>
      <w:r>
        <w:rPr>
          <w:rFonts w:ascii="Arial" w:hAnsi="Arial" w:cs="Arial"/>
        </w:rPr>
        <w:t xml:space="preserve"> Kč (slovy:</w:t>
      </w:r>
      <w:r w:rsidR="00AE7CF0">
        <w:rPr>
          <w:rFonts w:ascii="Arial" w:hAnsi="Arial" w:cs="Arial"/>
        </w:rPr>
        <w:t xml:space="preserve"> </w:t>
      </w:r>
      <w:proofErr w:type="spellStart"/>
      <w:r w:rsidR="00B93D50">
        <w:rPr>
          <w:rFonts w:ascii="Arial" w:hAnsi="Arial" w:cs="Arial"/>
        </w:rPr>
        <w:t>Třistaosm</w:t>
      </w:r>
      <w:r w:rsidR="00AE7CF0">
        <w:rPr>
          <w:rFonts w:ascii="Arial" w:hAnsi="Arial" w:cs="Arial"/>
        </w:rPr>
        <w:t>korun</w:t>
      </w:r>
      <w:proofErr w:type="spellEnd"/>
      <w:r w:rsidR="00B93D50">
        <w:rPr>
          <w:rFonts w:ascii="Arial" w:hAnsi="Arial" w:cs="Arial"/>
        </w:rPr>
        <w:t xml:space="preserve"> </w:t>
      </w:r>
      <w:r w:rsidR="00AE7CF0">
        <w:rPr>
          <w:rFonts w:ascii="Arial" w:hAnsi="Arial" w:cs="Arial"/>
        </w:rPr>
        <w:t>česk</w:t>
      </w:r>
      <w:r w:rsidR="00B93D50">
        <w:rPr>
          <w:rFonts w:ascii="Arial" w:hAnsi="Arial" w:cs="Arial"/>
        </w:rPr>
        <w:t>ých</w:t>
      </w:r>
      <w:r>
        <w:rPr>
          <w:rFonts w:ascii="Arial" w:hAnsi="Arial" w:cs="Arial"/>
        </w:rPr>
        <w:t>)</w:t>
      </w:r>
    </w:p>
    <w:p w14:paraId="6ACAF4FB" w14:textId="43CBEE25" w:rsidR="005D21A5" w:rsidRPr="00FF3EC8" w:rsidRDefault="005D21A5" w:rsidP="00B9343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C833DA">
        <w:rPr>
          <w:rFonts w:ascii="Arial" w:hAnsi="Arial" w:cs="Arial"/>
          <w:bCs/>
          <w:sz w:val="20"/>
          <w:szCs w:val="20"/>
        </w:rPr>
        <w:t>17</w:t>
      </w:r>
      <w:r w:rsidRPr="00FF3EC8">
        <w:rPr>
          <w:rFonts w:ascii="Arial" w:hAnsi="Arial" w:cs="Arial"/>
          <w:bCs/>
          <w:sz w:val="20"/>
          <w:szCs w:val="20"/>
        </w:rPr>
        <w:t xml:space="preserve"> dotčena</w:t>
      </w:r>
      <w:r w:rsidRPr="00FF3EC8">
        <w:rPr>
          <w:rFonts w:ascii="Arial" w:hAnsi="Arial" w:cs="Arial"/>
          <w:sz w:val="20"/>
          <w:szCs w:val="20"/>
        </w:rPr>
        <w:t>.</w:t>
      </w:r>
    </w:p>
    <w:p w14:paraId="3A83EDB6" w14:textId="12D8DB32" w:rsidR="005D21A5" w:rsidRPr="00FF3EC8" w:rsidRDefault="005D21A5" w:rsidP="00321776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FF3EC8">
        <w:rPr>
          <w:rFonts w:ascii="Arial" w:hAnsi="Arial" w:cs="Arial"/>
        </w:rPr>
        <w:t xml:space="preserve">Tento dodatek nabývá platnosti dnem podpisu smluvními stranami a </w:t>
      </w:r>
      <w:r w:rsidRPr="00F051BE">
        <w:rPr>
          <w:rFonts w:ascii="Arial" w:hAnsi="Arial" w:cs="Arial"/>
        </w:rPr>
        <w:t xml:space="preserve">účinnosti dnem </w:t>
      </w:r>
      <w:r w:rsidR="00C833DA">
        <w:rPr>
          <w:rFonts w:ascii="Arial" w:hAnsi="Arial" w:cs="Arial"/>
        </w:rPr>
        <w:t>3</w:t>
      </w:r>
      <w:r w:rsidR="00486112">
        <w:rPr>
          <w:rFonts w:ascii="Arial" w:hAnsi="Arial" w:cs="Arial"/>
        </w:rPr>
        <w:t>1</w:t>
      </w:r>
      <w:r w:rsidRPr="00F051BE">
        <w:rPr>
          <w:rFonts w:ascii="Arial" w:hAnsi="Arial" w:cs="Arial"/>
        </w:rPr>
        <w:t>. </w:t>
      </w:r>
      <w:r w:rsidR="003F10F3">
        <w:rPr>
          <w:rFonts w:ascii="Arial" w:hAnsi="Arial" w:cs="Arial"/>
        </w:rPr>
        <w:t>5</w:t>
      </w:r>
      <w:r w:rsidRPr="00F051BE">
        <w:rPr>
          <w:rFonts w:ascii="Arial" w:hAnsi="Arial" w:cs="Arial"/>
        </w:rPr>
        <w:t>. 202</w:t>
      </w:r>
      <w:r w:rsidR="00C833DA">
        <w:rPr>
          <w:rFonts w:ascii="Arial" w:hAnsi="Arial" w:cs="Arial"/>
        </w:rPr>
        <w:t>5</w:t>
      </w:r>
      <w:r w:rsidRPr="00FF3EC8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59ECE38C" w14:textId="77777777" w:rsidR="007D3F86" w:rsidRPr="007D3F86" w:rsidRDefault="005D21A5" w:rsidP="00321776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</w:rPr>
      </w:pPr>
      <w:r w:rsidRPr="007D3F86">
        <w:rPr>
          <w:rFonts w:ascii="Arial" w:hAnsi="Arial" w:cs="Arial"/>
          <w:bCs/>
        </w:rPr>
        <w:t>Tento dodatek je vyhotoven ve dvou stejnopisech, z nichž každý má platnost originálu. Jeden stejnopis přebírá nájemce a jeden je určen pro pronajímatele</w:t>
      </w:r>
      <w:r w:rsidR="00C833DA" w:rsidRPr="007D3F86">
        <w:rPr>
          <w:rFonts w:ascii="Arial" w:hAnsi="Arial" w:cs="Arial"/>
          <w:bCs/>
        </w:rPr>
        <w:t>.</w:t>
      </w:r>
    </w:p>
    <w:p w14:paraId="5FB20686" w14:textId="25A22EDF" w:rsidR="00616752" w:rsidRPr="007D3F86" w:rsidRDefault="00616752" w:rsidP="00321776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</w:rPr>
      </w:pPr>
      <w:r w:rsidRPr="007D3F86">
        <w:rPr>
          <w:rFonts w:ascii="Arial" w:hAnsi="Arial" w:cs="Arial"/>
        </w:rPr>
        <w:t>Smluvní strany po přečtení tohoto dodatku prohlašují,</w:t>
      </w:r>
      <w:r w:rsidR="00FE6FDE" w:rsidRPr="007D3F86">
        <w:rPr>
          <w:rFonts w:ascii="Arial" w:hAnsi="Arial" w:cs="Arial"/>
        </w:rPr>
        <w:t xml:space="preserve"> že </w:t>
      </w:r>
      <w:r w:rsidR="000C7795" w:rsidRPr="007D3F86">
        <w:rPr>
          <w:rFonts w:ascii="Arial" w:hAnsi="Arial" w:cs="Arial"/>
        </w:rPr>
        <w:t xml:space="preserve">s jeho obsahem souhlasí, a že </w:t>
      </w:r>
      <w:r w:rsidR="00483AFB" w:rsidRPr="007D3F86">
        <w:rPr>
          <w:rFonts w:ascii="Arial" w:hAnsi="Arial" w:cs="Arial"/>
        </w:rPr>
        <w:t xml:space="preserve">je </w:t>
      </w:r>
      <w:r w:rsidRPr="007D3F86">
        <w:rPr>
          <w:rFonts w:ascii="Arial" w:hAnsi="Arial" w:cs="Arial"/>
        </w:rPr>
        <w:t>shodným projevem jejich vážné a svobodné vůle, a na d</w:t>
      </w:r>
      <w:r w:rsidR="000C7795" w:rsidRPr="007D3F86">
        <w:rPr>
          <w:rFonts w:ascii="Arial" w:hAnsi="Arial" w:cs="Arial"/>
        </w:rPr>
        <w:t xml:space="preserve">ůkaz toho připojují své </w:t>
      </w:r>
      <w:r w:rsidRPr="007D3F86">
        <w:rPr>
          <w:rFonts w:ascii="Arial" w:hAnsi="Arial" w:cs="Arial"/>
        </w:rPr>
        <w:t>podpisy.</w:t>
      </w:r>
    </w:p>
    <w:p w14:paraId="0E7A4C54" w14:textId="5C515E8F" w:rsidR="00E82E47" w:rsidRPr="00FF3EC8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sz w:val="20"/>
          <w:szCs w:val="20"/>
        </w:rPr>
        <w:t xml:space="preserve">V Ostravě dne </w:t>
      </w:r>
      <w:r w:rsidRPr="00FF3EC8">
        <w:rPr>
          <w:rFonts w:ascii="Arial" w:hAnsi="Arial" w:cs="Arial"/>
          <w:bCs/>
          <w:sz w:val="20"/>
          <w:szCs w:val="20"/>
          <w:lang w:eastAsia="cs-CZ"/>
        </w:rPr>
        <w:t>…………………</w:t>
      </w:r>
      <w:r w:rsidR="00A06676">
        <w:rPr>
          <w:rFonts w:ascii="Arial" w:hAnsi="Arial" w:cs="Arial"/>
          <w:bCs/>
          <w:sz w:val="20"/>
          <w:szCs w:val="20"/>
          <w:lang w:eastAsia="cs-CZ"/>
        </w:rPr>
        <w:t>20.5.</w:t>
      </w:r>
      <w:proofErr w:type="gramStart"/>
      <w:r w:rsidR="00A06676">
        <w:rPr>
          <w:rFonts w:ascii="Arial" w:hAnsi="Arial" w:cs="Arial"/>
          <w:bCs/>
          <w:sz w:val="20"/>
          <w:szCs w:val="20"/>
          <w:lang w:eastAsia="cs-CZ"/>
        </w:rPr>
        <w:t>2025</w:t>
      </w:r>
      <w:r w:rsidRPr="00FF3EC8">
        <w:rPr>
          <w:rFonts w:ascii="Arial" w:hAnsi="Arial" w:cs="Arial"/>
          <w:bCs/>
          <w:sz w:val="20"/>
          <w:szCs w:val="20"/>
          <w:lang w:eastAsia="cs-CZ"/>
        </w:rPr>
        <w:t>….</w:t>
      </w:r>
      <w:proofErr w:type="gramEnd"/>
      <w:r w:rsidRPr="00FF3EC8">
        <w:rPr>
          <w:rFonts w:ascii="Arial" w:hAnsi="Arial" w:cs="Arial"/>
          <w:bCs/>
          <w:sz w:val="20"/>
          <w:szCs w:val="20"/>
          <w:lang w:eastAsia="cs-CZ"/>
        </w:rPr>
        <w:t>……</w:t>
      </w:r>
      <w:r w:rsidR="005C46EB" w:rsidRPr="00FF3EC8">
        <w:rPr>
          <w:rFonts w:ascii="Arial" w:hAnsi="Arial" w:cs="Arial"/>
          <w:bCs/>
          <w:sz w:val="20"/>
          <w:szCs w:val="20"/>
          <w:lang w:eastAsia="cs-CZ"/>
        </w:rPr>
        <w:t>…</w:t>
      </w:r>
      <w:r w:rsidR="00B52933" w:rsidRPr="00FF3EC8">
        <w:rPr>
          <w:rFonts w:ascii="Arial" w:hAnsi="Arial" w:cs="Arial"/>
          <w:bCs/>
          <w:sz w:val="20"/>
          <w:szCs w:val="20"/>
          <w:lang w:eastAsia="cs-CZ"/>
        </w:rPr>
        <w:t>…</w:t>
      </w:r>
      <w:r w:rsidR="00022B70">
        <w:rPr>
          <w:rFonts w:ascii="Arial" w:hAnsi="Arial" w:cs="Arial"/>
          <w:bCs/>
          <w:sz w:val="20"/>
          <w:szCs w:val="20"/>
          <w:lang w:eastAsia="cs-CZ"/>
        </w:rPr>
        <w:t>…</w:t>
      </w:r>
    </w:p>
    <w:p w14:paraId="04CEEBFD" w14:textId="77777777" w:rsidR="00E82E47" w:rsidRPr="00FF3EC8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FF3EC8" w:rsidRDefault="00E82E47" w:rsidP="00F051BE">
      <w:pPr>
        <w:spacing w:after="240"/>
        <w:jc w:val="both"/>
        <w:rPr>
          <w:rFonts w:ascii="Arial" w:hAnsi="Arial" w:cs="Arial"/>
        </w:rPr>
      </w:pPr>
    </w:p>
    <w:p w14:paraId="39BB7ACE" w14:textId="3CD43381" w:rsidR="00B52933" w:rsidRPr="00FF3EC8" w:rsidRDefault="005D21A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1D8135AB">
                <wp:simplePos x="0" y="0"/>
                <wp:positionH relativeFrom="column">
                  <wp:posOffset>-109855</wp:posOffset>
                </wp:positionH>
                <wp:positionV relativeFrom="paragraph">
                  <wp:posOffset>154941</wp:posOffset>
                </wp:positionV>
                <wp:extent cx="2924175" cy="2209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572E9BE5" w:rsidR="00BE1856" w:rsidRPr="005D21A5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022B7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02939676" w14:textId="77777777" w:rsidR="00616752" w:rsidRPr="005D21A5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 xml:space="preserve">Mgr. Dana  </w:t>
                            </w:r>
                            <w:r w:rsidRPr="005D21A5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0BCF15EC" w14:textId="77777777" w:rsidR="00BE1856" w:rsidRPr="005D21A5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3804B22" w:rsidR="00616752" w:rsidRPr="005D21A5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Default="00616752" w:rsidP="00321776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FC4A37B" w14:textId="77777777" w:rsidR="00ED2BD1" w:rsidRDefault="00ED2BD1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64ED6583" w14:textId="65D08129" w:rsidR="00ED2BD1" w:rsidRDefault="00ED2BD1" w:rsidP="00ED2BD1">
                            <w:pPr>
                              <w:tabs>
                                <w:tab w:val="center" w:pos="4819"/>
                              </w:tabs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v z.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Kateřina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 xml:space="preserve"> Neumanová</w:t>
                            </w:r>
                            <w:proofErr w:type="gramEnd"/>
                          </w:p>
                          <w:p w14:paraId="09FC99E5" w14:textId="33C9439D" w:rsidR="00ED2BD1" w:rsidRPr="005D21A5" w:rsidRDefault="00ED2BD1" w:rsidP="00ED2B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5D21A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3AA88C8E" w14:textId="77777777" w:rsidR="00ED2BD1" w:rsidRPr="005D21A5" w:rsidRDefault="00ED2BD1" w:rsidP="00ED2BD1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6E6863" w14:textId="4F0D9D7B" w:rsidR="00ED2BD1" w:rsidRPr="005D21A5" w:rsidRDefault="00ED2BD1" w:rsidP="0032177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5D21A5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5D21A5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2.2pt;width:230.2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" filled="f" stroked="f">
                <v:textbox>
                  <w:txbxContent>
                    <w:p w14:paraId="517AA47E" w14:textId="572E9BE5" w:rsidR="00BE1856" w:rsidRPr="005D21A5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022B70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02939676" w14:textId="77777777" w:rsidR="00616752" w:rsidRPr="005D21A5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 xml:space="preserve">Mgr. Dana  </w:t>
                      </w:r>
                      <w:r w:rsidRPr="005D21A5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0BCF15EC" w14:textId="77777777" w:rsidR="00BE1856" w:rsidRPr="005D21A5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3804B22" w:rsidR="00616752" w:rsidRPr="005D21A5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Default="00616752" w:rsidP="00321776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5D21A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FC4A37B" w14:textId="77777777" w:rsidR="00ED2BD1" w:rsidRDefault="00ED2BD1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64ED6583" w14:textId="65D08129" w:rsidR="00ED2BD1" w:rsidRDefault="00ED2BD1" w:rsidP="00ED2BD1">
                      <w:pPr>
                        <w:tabs>
                          <w:tab w:val="center" w:pos="4819"/>
                        </w:tabs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lang w:eastAsia="en-US"/>
                        </w:rPr>
                        <w:t xml:space="preserve">v z. Ing. </w:t>
                      </w:r>
                      <w:proofErr w:type="gramStart"/>
                      <w:r>
                        <w:rPr>
                          <w:rFonts w:ascii="Arial" w:hAnsi="Arial" w:cs="Arial"/>
                          <w:lang w:eastAsia="en-US"/>
                        </w:rPr>
                        <w:t xml:space="preserve">Kateřina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 xml:space="preserve"> Neumanová</w:t>
                      </w:r>
                      <w:proofErr w:type="gramEnd"/>
                    </w:p>
                    <w:p w14:paraId="09FC99E5" w14:textId="33C9439D" w:rsidR="00ED2BD1" w:rsidRPr="005D21A5" w:rsidRDefault="00ED2BD1" w:rsidP="00ED2B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5D21A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3AA88C8E" w14:textId="77777777" w:rsidR="00ED2BD1" w:rsidRPr="005D21A5" w:rsidRDefault="00ED2BD1" w:rsidP="00ED2BD1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6E6863" w14:textId="4F0D9D7B" w:rsidR="00ED2BD1" w:rsidRPr="005D21A5" w:rsidRDefault="00ED2BD1" w:rsidP="0032177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5D21A5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5D21A5" w:rsidRDefault="00B33E50" w:rsidP="008D44B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5D21A5">
                        <w:rPr>
                          <w:rFonts w:ascii="Arial" w:hAnsi="Arial" w:cs="Arial"/>
                        </w:rPr>
                        <w:t>pro</w:t>
                      </w:r>
                      <w:r w:rsidR="000C7795" w:rsidRPr="005D21A5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B83562D" w14:textId="33C8BD32" w:rsidR="00B52933" w:rsidRPr="00FF3EC8" w:rsidRDefault="005D21A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91955D4">
                <wp:simplePos x="0" y="0"/>
                <wp:positionH relativeFrom="margin">
                  <wp:posOffset>3385820</wp:posOffset>
                </wp:positionH>
                <wp:positionV relativeFrom="paragraph">
                  <wp:posOffset>15876</wp:posOffset>
                </wp:positionV>
                <wp:extent cx="2695575" cy="1295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5D21A5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4C67A745" w14:textId="77777777" w:rsidR="00ED2BD1" w:rsidRPr="003A25D1" w:rsidRDefault="00ED2BD1" w:rsidP="00ED2B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Hoštická</w:t>
                            </w:r>
                            <w:r w:rsidRPr="003A2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a.s.</w:t>
                            </w:r>
                          </w:p>
                          <w:p w14:paraId="3F88DF21" w14:textId="77777777" w:rsidR="00ED2BD1" w:rsidRPr="003A25D1" w:rsidRDefault="00ED2BD1" w:rsidP="00ED2BD1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Josef</w:t>
                            </w:r>
                            <w:r w:rsidRPr="003A25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Teuer</w:t>
                            </w:r>
                            <w:proofErr w:type="spellEnd"/>
                            <w:proofErr w:type="gramEnd"/>
                          </w:p>
                          <w:p w14:paraId="00E4BF65" w14:textId="77777777" w:rsidR="00ED2BD1" w:rsidRPr="00A10892" w:rsidRDefault="00ED2BD1" w:rsidP="00321776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předseda</w:t>
                            </w:r>
                            <w:r w:rsidRPr="003A25D1">
                              <w:rPr>
                                <w:rFonts w:ascii="Arial" w:hAnsi="Arial" w:cs="Arial"/>
                              </w:rPr>
                              <w:t xml:space="preserve"> představenstva</w:t>
                            </w:r>
                          </w:p>
                          <w:p w14:paraId="274D136F" w14:textId="0823C7BE" w:rsidR="00616752" w:rsidRPr="005D21A5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21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66.6pt;margin-top:1.25pt;width:212.2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" filled="f" stroked="f">
                <v:textbox>
                  <w:txbxContent>
                    <w:p w14:paraId="611DB0B0" w14:textId="77777777" w:rsidR="008569DC" w:rsidRPr="005D21A5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D21A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4C67A745" w14:textId="77777777" w:rsidR="00ED2BD1" w:rsidRPr="003A25D1" w:rsidRDefault="00ED2BD1" w:rsidP="00ED2BD1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Hoštická</w:t>
                      </w:r>
                      <w:r w:rsidRPr="003A2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a.s.</w:t>
                      </w:r>
                    </w:p>
                    <w:p w14:paraId="3F88DF21" w14:textId="77777777" w:rsidR="00ED2BD1" w:rsidRPr="003A25D1" w:rsidRDefault="00ED2BD1" w:rsidP="00ED2BD1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Josef</w:t>
                      </w:r>
                      <w:r w:rsidRPr="003A25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Teuer</w:t>
                      </w:r>
                      <w:proofErr w:type="spellEnd"/>
                      <w:proofErr w:type="gramEnd"/>
                    </w:p>
                    <w:p w14:paraId="00E4BF65" w14:textId="77777777" w:rsidR="00ED2BD1" w:rsidRPr="00A10892" w:rsidRDefault="00ED2BD1" w:rsidP="00321776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předseda</w:t>
                      </w:r>
                      <w:r w:rsidRPr="003A25D1">
                        <w:rPr>
                          <w:rFonts w:ascii="Arial" w:hAnsi="Arial" w:cs="Arial"/>
                        </w:rPr>
                        <w:t xml:space="preserve"> představenstva</w:t>
                      </w:r>
                    </w:p>
                    <w:p w14:paraId="274D136F" w14:textId="0823C7BE" w:rsidR="00616752" w:rsidRPr="005D21A5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21A5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3A934" w14:textId="1F54A4DA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B6ECBAF" w14:textId="3B1FAF95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C17A71" w14:textId="25311719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B02942" w14:textId="7783B340" w:rsidR="00B52933" w:rsidRPr="00FF3EC8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CD5498B" w14:textId="77777777" w:rsidR="00C60907" w:rsidRDefault="00C60907" w:rsidP="005D21A5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4A4E1BD7" w14:textId="77777777" w:rsidR="00C60907" w:rsidRDefault="00C60907" w:rsidP="005D21A5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535DDE4E" w14:textId="77777777" w:rsidR="00C60907" w:rsidRDefault="00C60907" w:rsidP="005D21A5">
      <w:pPr>
        <w:pStyle w:val="adresa"/>
        <w:tabs>
          <w:tab w:val="clear" w:pos="3402"/>
          <w:tab w:val="clear" w:pos="6237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01D89C4C" w14:textId="318EEE6F" w:rsidR="00B52933" w:rsidRPr="00ED2BD1" w:rsidRDefault="00B52933" w:rsidP="00ED2BD1">
      <w:pPr>
        <w:pStyle w:val="adresa"/>
        <w:tabs>
          <w:tab w:val="clear" w:pos="3402"/>
          <w:tab w:val="clear" w:pos="6237"/>
        </w:tabs>
        <w:spacing w:afterLines="80" w:after="192"/>
        <w:rPr>
          <w:rFonts w:ascii="Arial" w:hAnsi="Arial" w:cs="Arial"/>
          <w:bCs/>
          <w:sz w:val="18"/>
          <w:szCs w:val="18"/>
          <w:lang w:eastAsia="cs-CZ"/>
        </w:rPr>
      </w:pPr>
      <w:r w:rsidRPr="00ED2BD1">
        <w:rPr>
          <w:rFonts w:ascii="Arial" w:hAnsi="Arial" w:cs="Arial"/>
          <w:bCs/>
          <w:sz w:val="18"/>
          <w:szCs w:val="18"/>
          <w:lang w:eastAsia="cs-CZ"/>
        </w:rPr>
        <w:lastRenderedPageBreak/>
        <w:t>Tento dodatek byl uveřejněn v registru smluv dle zákona č. 340/2015 Sb., o zvláštních podmínkách účinnosti některých smluv, uveřejňování těchto smluv a o registru smluv (zákon o registru smluv</w:t>
      </w:r>
      <w:r w:rsidRPr="00ED2BD1">
        <w:rPr>
          <w:rFonts w:ascii="Arial" w:hAnsi="Arial" w:cs="Arial"/>
          <w:sz w:val="18"/>
          <w:szCs w:val="18"/>
        </w:rPr>
        <w:t>), ve znění pozdějších předpisů.</w:t>
      </w:r>
    </w:p>
    <w:p w14:paraId="6DF0CE2C" w14:textId="77777777" w:rsidR="00B52933" w:rsidRPr="00ED2BD1" w:rsidRDefault="00B52933" w:rsidP="00ED2BD1">
      <w:pPr>
        <w:tabs>
          <w:tab w:val="left" w:pos="1785"/>
        </w:tabs>
        <w:spacing w:afterLines="80" w:after="192"/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sz w:val="18"/>
          <w:szCs w:val="18"/>
        </w:rPr>
        <w:t>Datum registrace ……………………………</w:t>
      </w:r>
    </w:p>
    <w:p w14:paraId="4A226187" w14:textId="77777777" w:rsidR="00B52933" w:rsidRPr="00ED2BD1" w:rsidRDefault="00B52933" w:rsidP="00ED2BD1">
      <w:pPr>
        <w:tabs>
          <w:tab w:val="left" w:pos="1785"/>
        </w:tabs>
        <w:spacing w:afterLines="80" w:after="192"/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sz w:val="18"/>
          <w:szCs w:val="18"/>
        </w:rPr>
        <w:t>ID smlouvy ……………………………</w:t>
      </w:r>
      <w:proofErr w:type="gramStart"/>
      <w:r w:rsidRPr="00ED2BD1">
        <w:rPr>
          <w:rFonts w:ascii="Arial" w:hAnsi="Arial" w:cs="Arial"/>
          <w:sz w:val="18"/>
          <w:szCs w:val="18"/>
        </w:rPr>
        <w:t>…….</w:t>
      </w:r>
      <w:proofErr w:type="gramEnd"/>
      <w:r w:rsidRPr="00ED2BD1">
        <w:rPr>
          <w:rFonts w:ascii="Arial" w:hAnsi="Arial" w:cs="Arial"/>
          <w:sz w:val="18"/>
          <w:szCs w:val="18"/>
        </w:rPr>
        <w:t>.</w:t>
      </w:r>
    </w:p>
    <w:p w14:paraId="2404460C" w14:textId="77777777" w:rsidR="00B52933" w:rsidRPr="00ED2BD1" w:rsidRDefault="00B52933" w:rsidP="00ED2BD1">
      <w:pPr>
        <w:tabs>
          <w:tab w:val="left" w:pos="1785"/>
        </w:tabs>
        <w:spacing w:afterLines="80" w:after="192"/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sz w:val="18"/>
          <w:szCs w:val="18"/>
        </w:rPr>
        <w:t>ID verze ………………………………………</w:t>
      </w:r>
    </w:p>
    <w:p w14:paraId="52FFF135" w14:textId="77777777" w:rsidR="00B52933" w:rsidRPr="00ED2BD1" w:rsidRDefault="00B52933" w:rsidP="00ED2BD1">
      <w:pPr>
        <w:tabs>
          <w:tab w:val="left" w:pos="1785"/>
        </w:tabs>
        <w:spacing w:afterLines="80" w:after="192"/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sz w:val="18"/>
          <w:szCs w:val="18"/>
        </w:rPr>
        <w:t>Registraci provedl ……………………………………</w:t>
      </w:r>
    </w:p>
    <w:p w14:paraId="3FD55698" w14:textId="2854076C" w:rsidR="00B52933" w:rsidRPr="00ED2BD1" w:rsidRDefault="00B52933" w:rsidP="00ED2BD1">
      <w:pPr>
        <w:tabs>
          <w:tab w:val="left" w:pos="5954"/>
        </w:tabs>
        <w:spacing w:afterLines="80" w:after="192"/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sz w:val="18"/>
          <w:szCs w:val="18"/>
        </w:rPr>
        <w:t>V Ostravě dne ……………………………….</w:t>
      </w:r>
      <w:r w:rsidRPr="00ED2BD1">
        <w:rPr>
          <w:rFonts w:ascii="Arial" w:hAnsi="Arial" w:cs="Arial"/>
          <w:sz w:val="18"/>
          <w:szCs w:val="18"/>
        </w:rPr>
        <w:tab/>
        <w:t>………………………………………</w:t>
      </w:r>
    </w:p>
    <w:p w14:paraId="2A2F400F" w14:textId="670ED551" w:rsidR="0078539C" w:rsidRPr="00ED2BD1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18"/>
          <w:szCs w:val="18"/>
        </w:rPr>
      </w:pPr>
      <w:r w:rsidRPr="00ED2BD1">
        <w:rPr>
          <w:rFonts w:ascii="Arial" w:hAnsi="Arial" w:cs="Arial"/>
          <w:bCs/>
          <w:sz w:val="18"/>
          <w:szCs w:val="18"/>
          <w:lang w:eastAsia="cs-CZ"/>
        </w:rPr>
        <w:tab/>
      </w:r>
      <w:r w:rsidRPr="00ED2BD1">
        <w:rPr>
          <w:rFonts w:ascii="Arial" w:hAnsi="Arial" w:cs="Arial"/>
          <w:bCs/>
          <w:i/>
          <w:sz w:val="18"/>
          <w:szCs w:val="18"/>
          <w:lang w:eastAsia="cs-CZ"/>
        </w:rPr>
        <w:t>podpis odpovědného zaměstnance</w:t>
      </w:r>
    </w:p>
    <w:sectPr w:rsidR="0078539C" w:rsidRPr="00ED2BD1" w:rsidSect="005D21A5">
      <w:footerReference w:type="default" r:id="rId9"/>
      <w:pgSz w:w="11906" w:h="16838" w:code="9"/>
      <w:pgMar w:top="1361" w:right="1361" w:bottom="454" w:left="1418" w:header="709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71D4" w14:textId="07C35304" w:rsidR="00F051BE" w:rsidRPr="00B33E50" w:rsidRDefault="00321776" w:rsidP="005D21A5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F051BE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F051BE">
      <w:rPr>
        <w:rStyle w:val="slostrnky"/>
        <w:rFonts w:ascii="Arial" w:hAnsi="Arial" w:cs="Arial"/>
        <w:sz w:val="18"/>
      </w:rPr>
      <w:t>2</w:t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F051BE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F051BE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F051BE">
      <w:rPr>
        <w:rStyle w:val="slostrnky"/>
        <w:rFonts w:ascii="Arial" w:hAnsi="Arial" w:cs="Arial"/>
        <w:sz w:val="18"/>
      </w:rPr>
      <w:t>2</w:t>
    </w:r>
    <w:r w:rsidR="00F051BE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6327" w14:textId="77777777" w:rsidR="00321776" w:rsidRDefault="00321776" w:rsidP="0074188C">
    <w:pPr>
      <w:pStyle w:val="Zpat"/>
      <w:tabs>
        <w:tab w:val="clear" w:pos="4536"/>
        <w:tab w:val="left" w:pos="8647"/>
      </w:tabs>
      <w:spacing w:after="12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Ing.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Miroslava Sasýnová</w:t>
    </w:r>
  </w:p>
  <w:p w14:paraId="269FB2E6" w14:textId="77777777" w:rsidR="00321776" w:rsidRPr="00B33E50" w:rsidRDefault="00321776" w:rsidP="005D21A5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</w:t>
    </w:r>
    <w:r>
      <w:rPr>
        <w:rStyle w:val="slostrnky"/>
        <w:rFonts w:ascii="Arial" w:hAnsi="Arial" w:cs="Arial"/>
        <w:sz w:val="18"/>
        <w:szCs w:val="20"/>
      </w:rPr>
      <w:t>…..</w:t>
    </w:r>
    <w:r w:rsidRPr="00351F26">
      <w:rPr>
        <w:rStyle w:val="slostrnky"/>
        <w:rFonts w:ascii="Arial" w:hAnsi="Arial" w:cs="Arial"/>
        <w:sz w:val="18"/>
        <w:szCs w:val="20"/>
      </w:rPr>
      <w:t>………………………</w:t>
    </w:r>
    <w:r>
      <w:rPr>
        <w:rStyle w:val="slostrnky"/>
        <w:rFonts w:ascii="Arial" w:hAnsi="Arial" w:cs="Arial"/>
        <w:sz w:val="18"/>
        <w:szCs w:val="20"/>
      </w:rPr>
      <w:t xml:space="preserve">……                                                                                                          </w:t>
    </w:r>
    <w:r w:rsidRPr="00351F26">
      <w:rPr>
        <w:rStyle w:val="slostrnky"/>
        <w:rFonts w:ascii="Arial" w:hAnsi="Arial" w:cs="Arial"/>
        <w:sz w:val="18"/>
        <w:szCs w:val="20"/>
      </w:rPr>
      <w:t xml:space="preserve">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sz w:val="18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E5F3B"/>
    <w:multiLevelType w:val="hybridMultilevel"/>
    <w:tmpl w:val="5BEAA294"/>
    <w:lvl w:ilvl="0" w:tplc="1ADA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58432">
    <w:abstractNumId w:val="16"/>
  </w:num>
  <w:num w:numId="2" w16cid:durableId="2131588714">
    <w:abstractNumId w:val="13"/>
  </w:num>
  <w:num w:numId="3" w16cid:durableId="1164930563">
    <w:abstractNumId w:val="17"/>
  </w:num>
  <w:num w:numId="4" w16cid:durableId="1196653303">
    <w:abstractNumId w:val="2"/>
  </w:num>
  <w:num w:numId="5" w16cid:durableId="1217017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859972">
    <w:abstractNumId w:val="28"/>
  </w:num>
  <w:num w:numId="7" w16cid:durableId="1697150466">
    <w:abstractNumId w:val="0"/>
  </w:num>
  <w:num w:numId="8" w16cid:durableId="826944962">
    <w:abstractNumId w:val="19"/>
  </w:num>
  <w:num w:numId="9" w16cid:durableId="1986276766">
    <w:abstractNumId w:val="9"/>
  </w:num>
  <w:num w:numId="10" w16cid:durableId="562301953">
    <w:abstractNumId w:val="25"/>
  </w:num>
  <w:num w:numId="11" w16cid:durableId="2076657318">
    <w:abstractNumId w:val="18"/>
  </w:num>
  <w:num w:numId="12" w16cid:durableId="1265308460">
    <w:abstractNumId w:val="1"/>
  </w:num>
  <w:num w:numId="13" w16cid:durableId="261766801">
    <w:abstractNumId w:val="27"/>
  </w:num>
  <w:num w:numId="14" w16cid:durableId="325936350">
    <w:abstractNumId w:val="24"/>
  </w:num>
  <w:num w:numId="15" w16cid:durableId="2000647225">
    <w:abstractNumId w:val="4"/>
  </w:num>
  <w:num w:numId="16" w16cid:durableId="1986736757">
    <w:abstractNumId w:val="20"/>
  </w:num>
  <w:num w:numId="17" w16cid:durableId="2025090273">
    <w:abstractNumId w:val="10"/>
  </w:num>
  <w:num w:numId="18" w16cid:durableId="1129395795">
    <w:abstractNumId w:val="6"/>
  </w:num>
  <w:num w:numId="19" w16cid:durableId="1448230206">
    <w:abstractNumId w:val="12"/>
  </w:num>
  <w:num w:numId="20" w16cid:durableId="761953248">
    <w:abstractNumId w:val="15"/>
  </w:num>
  <w:num w:numId="21" w16cid:durableId="400492003">
    <w:abstractNumId w:val="3"/>
  </w:num>
  <w:num w:numId="22" w16cid:durableId="403112255">
    <w:abstractNumId w:val="21"/>
  </w:num>
  <w:num w:numId="23" w16cid:durableId="1941449644">
    <w:abstractNumId w:val="26"/>
  </w:num>
  <w:num w:numId="24" w16cid:durableId="508495169">
    <w:abstractNumId w:val="22"/>
  </w:num>
  <w:num w:numId="25" w16cid:durableId="1200439736">
    <w:abstractNumId w:val="11"/>
  </w:num>
  <w:num w:numId="26" w16cid:durableId="1831283968">
    <w:abstractNumId w:val="7"/>
  </w:num>
  <w:num w:numId="27" w16cid:durableId="62796765">
    <w:abstractNumId w:val="5"/>
  </w:num>
  <w:num w:numId="28" w16cid:durableId="1654794786">
    <w:abstractNumId w:val="8"/>
  </w:num>
  <w:num w:numId="29" w16cid:durableId="4940352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17F16"/>
    <w:rsid w:val="00022B70"/>
    <w:rsid w:val="00027FCD"/>
    <w:rsid w:val="00032A8A"/>
    <w:rsid w:val="0004122C"/>
    <w:rsid w:val="00044588"/>
    <w:rsid w:val="00051CB5"/>
    <w:rsid w:val="00062263"/>
    <w:rsid w:val="00064B5C"/>
    <w:rsid w:val="00064DB2"/>
    <w:rsid w:val="00066F53"/>
    <w:rsid w:val="000700D1"/>
    <w:rsid w:val="0007249C"/>
    <w:rsid w:val="000747D3"/>
    <w:rsid w:val="0008428D"/>
    <w:rsid w:val="0008533D"/>
    <w:rsid w:val="000925FA"/>
    <w:rsid w:val="00094A67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0E26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468E6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6444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65605"/>
    <w:rsid w:val="00270BC4"/>
    <w:rsid w:val="00273B8F"/>
    <w:rsid w:val="00280097"/>
    <w:rsid w:val="00281050"/>
    <w:rsid w:val="002973AC"/>
    <w:rsid w:val="00297B58"/>
    <w:rsid w:val="002A04E1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5869"/>
    <w:rsid w:val="0031638B"/>
    <w:rsid w:val="00321776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2E84"/>
    <w:rsid w:val="00353A0F"/>
    <w:rsid w:val="00357A9E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4FD1"/>
    <w:rsid w:val="003A58B1"/>
    <w:rsid w:val="003A5FE3"/>
    <w:rsid w:val="003C3502"/>
    <w:rsid w:val="003C3B3C"/>
    <w:rsid w:val="003C49BE"/>
    <w:rsid w:val="003E1FD9"/>
    <w:rsid w:val="003E2B3A"/>
    <w:rsid w:val="003E2FE8"/>
    <w:rsid w:val="003E3068"/>
    <w:rsid w:val="003F10F3"/>
    <w:rsid w:val="003F119D"/>
    <w:rsid w:val="003F1779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0228"/>
    <w:rsid w:val="00460E6A"/>
    <w:rsid w:val="0046783C"/>
    <w:rsid w:val="00473A07"/>
    <w:rsid w:val="00481FAD"/>
    <w:rsid w:val="00482EBC"/>
    <w:rsid w:val="00483AFB"/>
    <w:rsid w:val="00483E5D"/>
    <w:rsid w:val="00485E87"/>
    <w:rsid w:val="00486112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1254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46EA"/>
    <w:rsid w:val="00527A04"/>
    <w:rsid w:val="00533EFA"/>
    <w:rsid w:val="00537B0B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0004"/>
    <w:rsid w:val="005A4388"/>
    <w:rsid w:val="005A77DF"/>
    <w:rsid w:val="005B5A22"/>
    <w:rsid w:val="005B7010"/>
    <w:rsid w:val="005C46EB"/>
    <w:rsid w:val="005D1AE7"/>
    <w:rsid w:val="005D21A5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29FA"/>
    <w:rsid w:val="0067332A"/>
    <w:rsid w:val="00674CD9"/>
    <w:rsid w:val="00676C2F"/>
    <w:rsid w:val="00677CA5"/>
    <w:rsid w:val="00681411"/>
    <w:rsid w:val="00682860"/>
    <w:rsid w:val="006873F4"/>
    <w:rsid w:val="00691FA7"/>
    <w:rsid w:val="0069477A"/>
    <w:rsid w:val="006A6E91"/>
    <w:rsid w:val="006B010D"/>
    <w:rsid w:val="006B2861"/>
    <w:rsid w:val="006B54BE"/>
    <w:rsid w:val="006B5FDA"/>
    <w:rsid w:val="006C10B8"/>
    <w:rsid w:val="006C18A7"/>
    <w:rsid w:val="006D0D5A"/>
    <w:rsid w:val="006D11E1"/>
    <w:rsid w:val="006D1D48"/>
    <w:rsid w:val="006D4B43"/>
    <w:rsid w:val="006D5A28"/>
    <w:rsid w:val="006E048A"/>
    <w:rsid w:val="006E09BB"/>
    <w:rsid w:val="006F7DCD"/>
    <w:rsid w:val="00700A3C"/>
    <w:rsid w:val="007013AB"/>
    <w:rsid w:val="00701BB2"/>
    <w:rsid w:val="00702447"/>
    <w:rsid w:val="00703132"/>
    <w:rsid w:val="00706887"/>
    <w:rsid w:val="00725A20"/>
    <w:rsid w:val="00734EA8"/>
    <w:rsid w:val="0074188C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2588"/>
    <w:rsid w:val="0078539C"/>
    <w:rsid w:val="007867F9"/>
    <w:rsid w:val="00792536"/>
    <w:rsid w:val="007927BF"/>
    <w:rsid w:val="00796A27"/>
    <w:rsid w:val="00796BEA"/>
    <w:rsid w:val="007B04C2"/>
    <w:rsid w:val="007B2838"/>
    <w:rsid w:val="007B64CF"/>
    <w:rsid w:val="007B73A1"/>
    <w:rsid w:val="007C510C"/>
    <w:rsid w:val="007D3F86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4DB4"/>
    <w:rsid w:val="00815867"/>
    <w:rsid w:val="00816208"/>
    <w:rsid w:val="0082794C"/>
    <w:rsid w:val="008317BE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97F3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D79B0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06676"/>
    <w:rsid w:val="00A13867"/>
    <w:rsid w:val="00A1698C"/>
    <w:rsid w:val="00A16E8C"/>
    <w:rsid w:val="00A21652"/>
    <w:rsid w:val="00A231D9"/>
    <w:rsid w:val="00A24E58"/>
    <w:rsid w:val="00A308ED"/>
    <w:rsid w:val="00A44517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965C7"/>
    <w:rsid w:val="00AA0ED2"/>
    <w:rsid w:val="00AB1D4A"/>
    <w:rsid w:val="00AB3BE0"/>
    <w:rsid w:val="00AB3EB8"/>
    <w:rsid w:val="00AB7603"/>
    <w:rsid w:val="00AC7683"/>
    <w:rsid w:val="00AD66B7"/>
    <w:rsid w:val="00AD7214"/>
    <w:rsid w:val="00AE7CF0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435"/>
    <w:rsid w:val="00B936BF"/>
    <w:rsid w:val="00B93D50"/>
    <w:rsid w:val="00BA5201"/>
    <w:rsid w:val="00BA7E83"/>
    <w:rsid w:val="00BD50E6"/>
    <w:rsid w:val="00BE0AEE"/>
    <w:rsid w:val="00BE1856"/>
    <w:rsid w:val="00BE48A0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0907"/>
    <w:rsid w:val="00C6299A"/>
    <w:rsid w:val="00C661D6"/>
    <w:rsid w:val="00C71D9A"/>
    <w:rsid w:val="00C73871"/>
    <w:rsid w:val="00C804EB"/>
    <w:rsid w:val="00C833DA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258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3D75"/>
    <w:rsid w:val="00E27A03"/>
    <w:rsid w:val="00E31AB9"/>
    <w:rsid w:val="00E3614C"/>
    <w:rsid w:val="00E37B99"/>
    <w:rsid w:val="00E37E37"/>
    <w:rsid w:val="00E4077F"/>
    <w:rsid w:val="00E419AA"/>
    <w:rsid w:val="00E42889"/>
    <w:rsid w:val="00E44C26"/>
    <w:rsid w:val="00E47A29"/>
    <w:rsid w:val="00E541C7"/>
    <w:rsid w:val="00E6511A"/>
    <w:rsid w:val="00E7250D"/>
    <w:rsid w:val="00E72759"/>
    <w:rsid w:val="00E72BAD"/>
    <w:rsid w:val="00E82E47"/>
    <w:rsid w:val="00EA0545"/>
    <w:rsid w:val="00EA0AD2"/>
    <w:rsid w:val="00EA1924"/>
    <w:rsid w:val="00EA40A5"/>
    <w:rsid w:val="00EA6B70"/>
    <w:rsid w:val="00EA7A43"/>
    <w:rsid w:val="00EC2656"/>
    <w:rsid w:val="00EC2CC4"/>
    <w:rsid w:val="00EC3D67"/>
    <w:rsid w:val="00EC77CD"/>
    <w:rsid w:val="00ED094C"/>
    <w:rsid w:val="00ED2BD1"/>
    <w:rsid w:val="00ED30AF"/>
    <w:rsid w:val="00ED588E"/>
    <w:rsid w:val="00EE1860"/>
    <w:rsid w:val="00EF5110"/>
    <w:rsid w:val="00EF536C"/>
    <w:rsid w:val="00F051BE"/>
    <w:rsid w:val="00F0645B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1E4A"/>
    <w:rsid w:val="00F47043"/>
    <w:rsid w:val="00F471A7"/>
    <w:rsid w:val="00F530C3"/>
    <w:rsid w:val="00F53FB8"/>
    <w:rsid w:val="00F55403"/>
    <w:rsid w:val="00F56C3C"/>
    <w:rsid w:val="00F64394"/>
    <w:rsid w:val="00F77B65"/>
    <w:rsid w:val="00F81EC0"/>
    <w:rsid w:val="00F85F9B"/>
    <w:rsid w:val="00F928F4"/>
    <w:rsid w:val="00F95A9D"/>
    <w:rsid w:val="00FA231C"/>
    <w:rsid w:val="00FB50B9"/>
    <w:rsid w:val="00FB7371"/>
    <w:rsid w:val="00FB7DF3"/>
    <w:rsid w:val="00FC3F4A"/>
    <w:rsid w:val="00FD23DC"/>
    <w:rsid w:val="00FD68EC"/>
    <w:rsid w:val="00FD6F1F"/>
    <w:rsid w:val="00FE3209"/>
    <w:rsid w:val="00FE5DA9"/>
    <w:rsid w:val="00FE6FDE"/>
    <w:rsid w:val="00FF05BD"/>
    <w:rsid w:val="00FF3EC8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2BD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32A8A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60E6A"/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460E6A"/>
    <w:rPr>
      <w:rFonts w:ascii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rsid w:val="00460E6A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rsid w:val="00460E6A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460E6A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460E6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0E6A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460E6A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60E6A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60E6A"/>
    <w:rPr>
      <w:rFonts w:ascii="Times New Roman" w:hAnsi="Times New Roman"/>
    </w:rPr>
  </w:style>
  <w:style w:type="paragraph" w:customStyle="1" w:styleId="Zkladntext31">
    <w:name w:val="Základní text 31"/>
    <w:basedOn w:val="Normln"/>
    <w:rsid w:val="00460E6A"/>
    <w:pPr>
      <w:jc w:val="both"/>
    </w:pPr>
    <w:rPr>
      <w:sz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rsid w:val="00460E6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60E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60E6A"/>
  </w:style>
  <w:style w:type="character" w:customStyle="1" w:styleId="TextkomenteChar">
    <w:name w:val="Text komentáře Char"/>
    <w:basedOn w:val="Standardnpsmoodstavce"/>
    <w:link w:val="Textkomente"/>
    <w:rsid w:val="00460E6A"/>
    <w:rPr>
      <w:rFonts w:ascii="Times New Roman" w:hAnsi="Times New Roman"/>
    </w:rPr>
  </w:style>
  <w:style w:type="paragraph" w:customStyle="1" w:styleId="para">
    <w:name w:val="para"/>
    <w:basedOn w:val="Normln"/>
    <w:rsid w:val="00460E6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60E6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60E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60E6A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460E6A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460E6A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460E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460E6A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60E6A"/>
    <w:rPr>
      <w:color w:val="808080"/>
    </w:rPr>
  </w:style>
  <w:style w:type="character" w:customStyle="1" w:styleId="Styl1">
    <w:name w:val="Styl1"/>
    <w:basedOn w:val="Standardnpsmoodstavce"/>
    <w:uiPriority w:val="1"/>
    <w:rsid w:val="00460E6A"/>
  </w:style>
  <w:style w:type="character" w:styleId="Siln">
    <w:name w:val="Strong"/>
    <w:basedOn w:val="Standardnpsmoodstavce"/>
    <w:qFormat/>
    <w:rsid w:val="00460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793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Sasýnová Miroslava Ing. MBA</cp:lastModifiedBy>
  <cp:revision>12</cp:revision>
  <cp:lastPrinted>2025-01-30T14:25:00Z</cp:lastPrinted>
  <dcterms:created xsi:type="dcterms:W3CDTF">2025-01-27T10:21:00Z</dcterms:created>
  <dcterms:modified xsi:type="dcterms:W3CDTF">2025-05-21T06:25:00Z</dcterms:modified>
</cp:coreProperties>
</file>