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D3D1" w14:textId="77777777" w:rsidR="005A0665" w:rsidRPr="002E55E2" w:rsidRDefault="005A0665" w:rsidP="005A0665">
      <w:pPr>
        <w:pStyle w:val="Nzev"/>
        <w:spacing w:line="240" w:lineRule="auto"/>
        <w:rPr>
          <w:rFonts w:ascii="Calibri" w:hAnsi="Calibri"/>
          <w:color w:val="auto"/>
          <w:sz w:val="32"/>
          <w:szCs w:val="32"/>
        </w:rPr>
      </w:pPr>
      <w:r w:rsidRPr="002E55E2">
        <w:rPr>
          <w:rFonts w:ascii="Calibri" w:hAnsi="Calibri"/>
          <w:color w:val="auto"/>
          <w:sz w:val="32"/>
          <w:szCs w:val="32"/>
        </w:rPr>
        <w:t xml:space="preserve">SMLOUVA O DÍLO </w:t>
      </w:r>
    </w:p>
    <w:p w14:paraId="530FDDEE" w14:textId="77777777" w:rsidR="005A0665" w:rsidRPr="002E55E2" w:rsidRDefault="005A0665" w:rsidP="005A0665">
      <w:pPr>
        <w:jc w:val="center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uzavřená podle § 2586 a násl. zák. č. 89/2012 Sb., občanský zákoník (dále jen „smlouva“)</w:t>
      </w:r>
    </w:p>
    <w:p w14:paraId="22C1C79C" w14:textId="26C6743F" w:rsidR="005A0665" w:rsidRPr="004D41CA" w:rsidRDefault="0046532F" w:rsidP="005A0665">
      <w:pPr>
        <w:tabs>
          <w:tab w:val="left" w:pos="3930"/>
        </w:tabs>
        <w:jc w:val="center"/>
        <w:rPr>
          <w:rFonts w:asciiTheme="minorHAnsi" w:hAnsiTheme="minorHAnsi" w:cs="Arial"/>
          <w:sz w:val="22"/>
          <w:szCs w:val="22"/>
        </w:rPr>
      </w:pPr>
      <w:r w:rsidRPr="004D41CA">
        <w:rPr>
          <w:rFonts w:asciiTheme="minorHAnsi" w:hAnsiTheme="minorHAnsi" w:cs="Arial"/>
          <w:sz w:val="22"/>
          <w:szCs w:val="22"/>
        </w:rPr>
        <w:t xml:space="preserve">Číslo smlouvy:   </w:t>
      </w:r>
      <w:r w:rsidR="004D41CA" w:rsidRPr="004D41CA">
        <w:rPr>
          <w:rFonts w:asciiTheme="minorHAnsi" w:hAnsiTheme="minorHAnsi" w:cs="Arial"/>
          <w:sz w:val="22"/>
          <w:szCs w:val="22"/>
        </w:rPr>
        <w:t>1</w:t>
      </w:r>
      <w:r w:rsidR="004D41CA">
        <w:rPr>
          <w:rFonts w:asciiTheme="minorHAnsi" w:hAnsiTheme="minorHAnsi" w:cs="Arial"/>
          <w:sz w:val="22"/>
          <w:szCs w:val="22"/>
        </w:rPr>
        <w:t>/2025</w:t>
      </w:r>
    </w:p>
    <w:p w14:paraId="7F135E78" w14:textId="77777777" w:rsidR="005A0665" w:rsidRPr="002E55E2" w:rsidRDefault="005A0665" w:rsidP="005A066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51C27A4" w14:textId="41BC8E71" w:rsidR="005A0665" w:rsidRPr="002E55E2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b/>
          <w:sz w:val="22"/>
          <w:szCs w:val="22"/>
        </w:rPr>
        <w:t>Objednatel:</w:t>
      </w:r>
      <w:r w:rsidRPr="002E55E2">
        <w:rPr>
          <w:rFonts w:asciiTheme="minorHAnsi" w:hAnsiTheme="minorHAnsi"/>
          <w:sz w:val="22"/>
          <w:szCs w:val="22"/>
        </w:rPr>
        <w:tab/>
      </w:r>
      <w:r w:rsidR="00C4093E" w:rsidRPr="00C4093E">
        <w:rPr>
          <w:rFonts w:asciiTheme="minorHAnsi" w:hAnsiTheme="minorHAnsi"/>
          <w:b/>
          <w:sz w:val="22"/>
          <w:szCs w:val="22"/>
        </w:rPr>
        <w:t>Kroměřížské technické služby, s. r. o.</w:t>
      </w:r>
    </w:p>
    <w:p w14:paraId="442996C5" w14:textId="3E383DC7" w:rsidR="005A0665" w:rsidRPr="002E55E2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Se sídlem:</w:t>
      </w:r>
      <w:r w:rsidRPr="002E55E2">
        <w:rPr>
          <w:rFonts w:asciiTheme="minorHAnsi" w:hAnsiTheme="minorHAnsi"/>
          <w:sz w:val="22"/>
          <w:szCs w:val="22"/>
        </w:rPr>
        <w:tab/>
      </w:r>
      <w:r w:rsidR="00C4093E">
        <w:rPr>
          <w:rFonts w:asciiTheme="minorHAnsi" w:hAnsiTheme="minorHAnsi"/>
          <w:sz w:val="22"/>
          <w:szCs w:val="22"/>
        </w:rPr>
        <w:t>Kaplanova 2959, 767 01 Kroměříž</w:t>
      </w:r>
    </w:p>
    <w:p w14:paraId="0A89D564" w14:textId="267A055A" w:rsidR="005A0665" w:rsidRPr="002E55E2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IČ:</w:t>
      </w:r>
      <w:r w:rsidRPr="002E55E2">
        <w:rPr>
          <w:rFonts w:asciiTheme="minorHAnsi" w:hAnsiTheme="minorHAnsi"/>
          <w:sz w:val="22"/>
          <w:szCs w:val="22"/>
        </w:rPr>
        <w:tab/>
      </w:r>
      <w:r w:rsidR="00C4093E">
        <w:rPr>
          <w:rFonts w:asciiTheme="minorHAnsi" w:hAnsiTheme="minorHAnsi"/>
          <w:sz w:val="22"/>
          <w:szCs w:val="22"/>
        </w:rPr>
        <w:t>26276437</w:t>
      </w:r>
    </w:p>
    <w:p w14:paraId="64CC1E4A" w14:textId="02E76DAE" w:rsidR="005A0665" w:rsidRPr="002E55E2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DIČ:</w:t>
      </w:r>
      <w:r w:rsidRPr="002E55E2">
        <w:rPr>
          <w:rFonts w:asciiTheme="minorHAnsi" w:hAnsiTheme="minorHAnsi"/>
          <w:sz w:val="22"/>
          <w:szCs w:val="22"/>
        </w:rPr>
        <w:tab/>
      </w:r>
      <w:r w:rsidR="00C4093E">
        <w:rPr>
          <w:rFonts w:asciiTheme="minorHAnsi" w:hAnsiTheme="minorHAnsi"/>
          <w:sz w:val="22"/>
          <w:szCs w:val="22"/>
        </w:rPr>
        <w:t>CZ26276437</w:t>
      </w:r>
    </w:p>
    <w:p w14:paraId="05B2E93C" w14:textId="1060D628" w:rsidR="005A0665" w:rsidRPr="002E55E2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Zastoupený:</w:t>
      </w:r>
      <w:r w:rsidRPr="002E55E2">
        <w:rPr>
          <w:rFonts w:asciiTheme="minorHAnsi" w:hAnsiTheme="minorHAnsi"/>
          <w:sz w:val="22"/>
          <w:szCs w:val="22"/>
        </w:rPr>
        <w:tab/>
      </w:r>
      <w:r w:rsidR="00C4093E">
        <w:rPr>
          <w:rFonts w:asciiTheme="minorHAnsi" w:hAnsiTheme="minorHAnsi"/>
          <w:sz w:val="22"/>
          <w:szCs w:val="22"/>
        </w:rPr>
        <w:t>Ing. Marian Vítek, BA, ředitel</w:t>
      </w:r>
    </w:p>
    <w:p w14:paraId="3BAA48F0" w14:textId="0EB978D0" w:rsidR="005A0665" w:rsidRPr="002E55E2" w:rsidRDefault="005A0665" w:rsidP="005A0665">
      <w:pPr>
        <w:tabs>
          <w:tab w:val="left" w:pos="234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 xml:space="preserve">Osoba oprávněná k jednání ve věcech technických: </w:t>
      </w:r>
      <w:r w:rsidR="00C4093E">
        <w:rPr>
          <w:rFonts w:asciiTheme="minorHAnsi" w:hAnsiTheme="minorHAnsi"/>
          <w:sz w:val="22"/>
          <w:szCs w:val="22"/>
        </w:rPr>
        <w:t>Mgr. Petr Sedláček</w:t>
      </w:r>
    </w:p>
    <w:p w14:paraId="0EBCE420" w14:textId="455456FD" w:rsidR="005A0665" w:rsidRDefault="005A0665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 xml:space="preserve">Bankovní spojení: </w:t>
      </w:r>
      <w:r w:rsidRPr="002E55E2">
        <w:rPr>
          <w:rFonts w:asciiTheme="minorHAnsi" w:hAnsiTheme="minorHAnsi"/>
          <w:sz w:val="22"/>
          <w:szCs w:val="22"/>
        </w:rPr>
        <w:tab/>
      </w:r>
      <w:r w:rsidR="00FE0B3A" w:rsidRPr="00FE0B3A">
        <w:rPr>
          <w:rFonts w:asciiTheme="minorHAnsi" w:hAnsiTheme="minorHAnsi"/>
          <w:sz w:val="22"/>
          <w:szCs w:val="22"/>
        </w:rPr>
        <w:t xml:space="preserve">ČSOB, a.s., č. ú.: </w:t>
      </w:r>
    </w:p>
    <w:p w14:paraId="7D67BC03" w14:textId="4707F01D" w:rsidR="00FE0B3A" w:rsidRPr="002E55E2" w:rsidRDefault="00FE0B3A" w:rsidP="005A0665">
      <w:pPr>
        <w:tabs>
          <w:tab w:val="left" w:pos="0"/>
          <w:tab w:val="left" w:pos="285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Zapsaná v OR vedeném u Krajského soudu v Brně pod sp. zn. C </w:t>
      </w:r>
      <w:r w:rsidRPr="00FE0B3A">
        <w:rPr>
          <w:rFonts w:asciiTheme="minorHAnsi" w:hAnsiTheme="minorHAnsi"/>
          <w:sz w:val="22"/>
          <w:szCs w:val="22"/>
        </w:rPr>
        <w:t>41059</w:t>
      </w:r>
    </w:p>
    <w:p w14:paraId="7F88574B" w14:textId="77777777" w:rsidR="005A0665" w:rsidRPr="002E55E2" w:rsidRDefault="005A0665" w:rsidP="005A0665">
      <w:pPr>
        <w:pStyle w:val="Zhlav"/>
        <w:tabs>
          <w:tab w:val="clear" w:pos="4536"/>
          <w:tab w:val="clear" w:pos="9072"/>
          <w:tab w:val="left" w:pos="1843"/>
        </w:tabs>
        <w:spacing w:line="240" w:lineRule="atLeast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(dále jen „objednatel“)</w:t>
      </w:r>
    </w:p>
    <w:p w14:paraId="2C89D6E0" w14:textId="77777777" w:rsidR="005A0665" w:rsidRPr="002E55E2" w:rsidRDefault="005A0665" w:rsidP="005A0665">
      <w:pPr>
        <w:rPr>
          <w:rFonts w:asciiTheme="minorHAnsi" w:hAnsiTheme="minorHAnsi"/>
          <w:sz w:val="22"/>
          <w:szCs w:val="22"/>
        </w:rPr>
      </w:pPr>
    </w:p>
    <w:p w14:paraId="3F052851" w14:textId="76016A44" w:rsidR="005A0665" w:rsidRPr="002E55E2" w:rsidRDefault="005A0665" w:rsidP="005A0665">
      <w:pPr>
        <w:tabs>
          <w:tab w:val="left" w:pos="2850"/>
        </w:tabs>
        <w:spacing w:line="240" w:lineRule="atLeast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b/>
          <w:sz w:val="22"/>
          <w:szCs w:val="22"/>
        </w:rPr>
        <w:t>Zhotovitel:</w:t>
      </w:r>
      <w:r w:rsidR="007E64EF">
        <w:rPr>
          <w:rFonts w:asciiTheme="minorHAnsi" w:hAnsiTheme="minorHAnsi"/>
          <w:b/>
          <w:sz w:val="22"/>
          <w:szCs w:val="22"/>
        </w:rPr>
        <w:tab/>
      </w:r>
      <w:r w:rsidR="00C46CF4">
        <w:rPr>
          <w:rFonts w:asciiTheme="minorHAnsi" w:hAnsiTheme="minorHAnsi"/>
          <w:b/>
          <w:sz w:val="22"/>
          <w:szCs w:val="22"/>
        </w:rPr>
        <w:t>MgA.</w:t>
      </w:r>
      <w:r w:rsidR="007D606D">
        <w:rPr>
          <w:rFonts w:asciiTheme="minorHAnsi" w:hAnsiTheme="minorHAnsi"/>
          <w:b/>
          <w:sz w:val="22"/>
          <w:szCs w:val="22"/>
        </w:rPr>
        <w:t xml:space="preserve"> </w:t>
      </w:r>
      <w:r w:rsidR="007E64EF">
        <w:rPr>
          <w:rFonts w:asciiTheme="minorHAnsi" w:hAnsiTheme="minorHAnsi"/>
          <w:b/>
          <w:sz w:val="22"/>
          <w:szCs w:val="22"/>
        </w:rPr>
        <w:t>Petr Lacina</w:t>
      </w:r>
      <w:r w:rsidR="00F5292D">
        <w:rPr>
          <w:rFonts w:asciiTheme="minorHAnsi" w:hAnsiTheme="minorHAnsi"/>
          <w:b/>
          <w:sz w:val="22"/>
          <w:szCs w:val="22"/>
        </w:rPr>
        <w:t>,</w:t>
      </w:r>
      <w:r w:rsidR="00A706E5">
        <w:rPr>
          <w:rFonts w:asciiTheme="minorHAnsi" w:hAnsiTheme="minorHAnsi"/>
          <w:b/>
          <w:sz w:val="22"/>
          <w:szCs w:val="22"/>
        </w:rPr>
        <w:t xml:space="preserve"> Dis.</w:t>
      </w:r>
    </w:p>
    <w:p w14:paraId="43E87634" w14:textId="03012174" w:rsidR="005A0665" w:rsidRPr="002E55E2" w:rsidRDefault="005A0665" w:rsidP="005A0665">
      <w:pPr>
        <w:tabs>
          <w:tab w:val="left" w:pos="2850"/>
        </w:tabs>
        <w:spacing w:line="240" w:lineRule="atLeast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Se sídlem:</w:t>
      </w:r>
      <w:r w:rsidRPr="002E55E2">
        <w:rPr>
          <w:rFonts w:asciiTheme="minorHAnsi" w:hAnsiTheme="minorHAnsi"/>
          <w:sz w:val="22"/>
          <w:szCs w:val="22"/>
        </w:rPr>
        <w:tab/>
      </w:r>
      <w:r w:rsidR="006D2515">
        <w:rPr>
          <w:rFonts w:asciiTheme="minorHAnsi" w:hAnsiTheme="minorHAnsi"/>
          <w:sz w:val="22"/>
          <w:szCs w:val="22"/>
        </w:rPr>
        <w:t xml:space="preserve">Lhota </w:t>
      </w:r>
      <w:r w:rsidR="007E64EF">
        <w:rPr>
          <w:rFonts w:asciiTheme="minorHAnsi" w:hAnsiTheme="minorHAnsi"/>
          <w:sz w:val="22"/>
          <w:szCs w:val="22"/>
        </w:rPr>
        <w:t>20</w:t>
      </w:r>
      <w:r w:rsidR="006D2515">
        <w:rPr>
          <w:rFonts w:asciiTheme="minorHAnsi" w:hAnsiTheme="minorHAnsi"/>
          <w:sz w:val="22"/>
          <w:szCs w:val="22"/>
        </w:rPr>
        <w:t>, 756 43 Kelč</w:t>
      </w:r>
    </w:p>
    <w:p w14:paraId="480B8D5F" w14:textId="54EDA16F" w:rsidR="005A0665" w:rsidRDefault="005A0665" w:rsidP="005A0665">
      <w:pPr>
        <w:tabs>
          <w:tab w:val="left" w:pos="2850"/>
        </w:tabs>
        <w:spacing w:line="240" w:lineRule="atLeast"/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IČ:</w:t>
      </w:r>
      <w:r w:rsidRPr="002E55E2">
        <w:rPr>
          <w:rFonts w:asciiTheme="minorHAnsi" w:hAnsiTheme="minorHAnsi"/>
          <w:sz w:val="22"/>
          <w:szCs w:val="22"/>
        </w:rPr>
        <w:tab/>
      </w:r>
      <w:r w:rsidR="007E64EF">
        <w:rPr>
          <w:rFonts w:asciiTheme="minorHAnsi" w:hAnsiTheme="minorHAnsi"/>
          <w:sz w:val="22"/>
          <w:szCs w:val="22"/>
        </w:rPr>
        <w:t>05216389</w:t>
      </w:r>
    </w:p>
    <w:p w14:paraId="34CB879C" w14:textId="6D94BD09" w:rsidR="0046532F" w:rsidRPr="00F92D87" w:rsidRDefault="0046532F" w:rsidP="0046532F">
      <w:pPr>
        <w:tabs>
          <w:tab w:val="left" w:pos="2793"/>
          <w:tab w:val="left" w:pos="28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92D87">
        <w:rPr>
          <w:rFonts w:ascii="Calibri" w:hAnsi="Calibri"/>
          <w:sz w:val="22"/>
          <w:szCs w:val="22"/>
        </w:rPr>
        <w:t>Česká spořitelna a.s.</w:t>
      </w:r>
    </w:p>
    <w:p w14:paraId="7F1E4608" w14:textId="4F9A03FF" w:rsidR="0046532F" w:rsidRPr="00215DA1" w:rsidRDefault="0046532F" w:rsidP="0046532F">
      <w:pPr>
        <w:tabs>
          <w:tab w:val="left" w:pos="2793"/>
          <w:tab w:val="left" w:pos="2835"/>
        </w:tabs>
        <w:rPr>
          <w:rFonts w:ascii="Calibri" w:hAnsi="Calibri"/>
          <w:sz w:val="22"/>
          <w:szCs w:val="22"/>
        </w:rPr>
      </w:pPr>
      <w:r w:rsidRPr="00215DA1">
        <w:rPr>
          <w:rFonts w:ascii="Calibri" w:hAnsi="Calibri"/>
          <w:sz w:val="22"/>
          <w:szCs w:val="22"/>
        </w:rPr>
        <w:t>Číslo účtu: </w:t>
      </w:r>
      <w:r w:rsidRPr="00215DA1">
        <w:rPr>
          <w:rFonts w:ascii="Calibri" w:hAnsi="Calibri"/>
          <w:sz w:val="22"/>
          <w:szCs w:val="22"/>
        </w:rPr>
        <w:tab/>
      </w:r>
      <w:r w:rsidRPr="00215DA1">
        <w:rPr>
          <w:rFonts w:ascii="Calibri" w:hAnsi="Calibri"/>
          <w:sz w:val="22"/>
          <w:szCs w:val="22"/>
        </w:rPr>
        <w:tab/>
      </w:r>
    </w:p>
    <w:p w14:paraId="4720A2B8" w14:textId="11E1725D" w:rsidR="00647A0C" w:rsidRPr="0046532F" w:rsidRDefault="005A0665" w:rsidP="0046532F">
      <w:pPr>
        <w:pStyle w:val="-wm-msonormal"/>
        <w:spacing w:before="0" w:beforeAutospacing="0" w:after="0" w:afterAutospacing="0"/>
        <w:ind w:left="2124" w:hanging="2124"/>
      </w:pPr>
      <w:r w:rsidRPr="002E55E2">
        <w:rPr>
          <w:rFonts w:asciiTheme="minorHAnsi" w:hAnsiTheme="minorHAnsi"/>
        </w:rPr>
        <w:t>Zapsaný:</w:t>
      </w:r>
      <w:r w:rsidRPr="002E55E2">
        <w:rPr>
          <w:rFonts w:asciiTheme="minorHAnsi" w:hAnsiTheme="minorHAnsi"/>
        </w:rPr>
        <w:tab/>
      </w:r>
      <w:r w:rsidR="00EF246E">
        <w:rPr>
          <w:rFonts w:cs="Times New Roman"/>
        </w:rPr>
        <w:t> Živnostenském rejstříku vedeném u Městského úřadu ve Valašském</w:t>
      </w:r>
      <w:r w:rsidR="00EF246E" w:rsidRPr="00EF246E">
        <w:rPr>
          <w:rFonts w:cs="Times New Roman"/>
        </w:rPr>
        <w:t xml:space="preserve"> </w:t>
      </w:r>
      <w:r w:rsidR="00EF246E">
        <w:rPr>
          <w:rFonts w:cs="Times New Roman"/>
        </w:rPr>
        <w:t>Meziříčí</w:t>
      </w:r>
    </w:p>
    <w:p w14:paraId="45CFC7FD" w14:textId="30253B4D" w:rsidR="005A0665" w:rsidRDefault="00DA5D40" w:rsidP="005A066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oprávnění: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Č.j.MK 3335/2017OPP</w:t>
      </w:r>
      <w:r>
        <w:rPr>
          <w:rFonts w:asciiTheme="minorHAnsi" w:hAnsiTheme="minorHAnsi"/>
          <w:sz w:val="22"/>
          <w:szCs w:val="22"/>
        </w:rPr>
        <w:tab/>
      </w:r>
    </w:p>
    <w:p w14:paraId="31E19DA9" w14:textId="77777777" w:rsidR="00DA5D40" w:rsidRPr="0017367B" w:rsidRDefault="00DA5D40" w:rsidP="00DA5D40">
      <w:pPr>
        <w:rPr>
          <w:rFonts w:asciiTheme="minorHAnsi" w:hAnsiTheme="minorHAnsi"/>
          <w:sz w:val="22"/>
          <w:szCs w:val="22"/>
        </w:rPr>
      </w:pPr>
      <w:r w:rsidRPr="002E55E2">
        <w:rPr>
          <w:rFonts w:asciiTheme="minorHAnsi" w:hAnsiTheme="minorHAnsi"/>
          <w:sz w:val="22"/>
          <w:szCs w:val="22"/>
        </w:rPr>
        <w:t>(dále jen „zhotovitel“)</w:t>
      </w:r>
      <w:r w:rsidRPr="0017367B">
        <w:rPr>
          <w:rFonts w:asciiTheme="minorHAnsi" w:hAnsiTheme="minorHAnsi"/>
          <w:sz w:val="22"/>
          <w:szCs w:val="22"/>
        </w:rPr>
        <w:t xml:space="preserve"> </w:t>
      </w:r>
    </w:p>
    <w:p w14:paraId="4F3817BD" w14:textId="77777777" w:rsidR="004140CA" w:rsidRPr="0017367B" w:rsidRDefault="004140CA" w:rsidP="005A0665">
      <w:pPr>
        <w:rPr>
          <w:rFonts w:asciiTheme="minorHAnsi" w:hAnsiTheme="minorHAnsi"/>
          <w:sz w:val="22"/>
          <w:szCs w:val="22"/>
        </w:rPr>
      </w:pPr>
    </w:p>
    <w:p w14:paraId="35F39DE7" w14:textId="77777777" w:rsidR="005A0665" w:rsidRPr="00C11396" w:rsidRDefault="005A0665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r w:rsidRPr="00C11396">
        <w:rPr>
          <w:rFonts w:asciiTheme="minorHAnsi" w:hAnsiTheme="minorHAnsi" w:cs="Calibri"/>
          <w:b/>
          <w:sz w:val="22"/>
          <w:szCs w:val="22"/>
        </w:rPr>
        <w:t>I. Předmět smlouvy</w:t>
      </w:r>
    </w:p>
    <w:p w14:paraId="5DFD8480" w14:textId="6AE06304" w:rsidR="005A0665" w:rsidRDefault="005A0665" w:rsidP="005A0665">
      <w:pPr>
        <w:numPr>
          <w:ilvl w:val="0"/>
          <w:numId w:val="2"/>
        </w:numPr>
        <w:tabs>
          <w:tab w:val="clear" w:pos="882"/>
          <w:tab w:val="num" w:pos="567"/>
          <w:tab w:val="left" w:pos="1440"/>
        </w:tabs>
        <w:spacing w:after="120"/>
        <w:ind w:left="567" w:hanging="425"/>
        <w:jc w:val="both"/>
        <w:rPr>
          <w:rStyle w:val="FontStyle56"/>
          <w:rFonts w:asciiTheme="minorHAnsi" w:hAnsiTheme="minorHAnsi" w:cs="Calibri"/>
          <w:sz w:val="22"/>
          <w:szCs w:val="22"/>
        </w:rPr>
      </w:pPr>
      <w:r w:rsidRPr="00C11396">
        <w:rPr>
          <w:rFonts w:asciiTheme="minorHAnsi" w:hAnsiTheme="minorHAnsi"/>
          <w:sz w:val="22"/>
          <w:szCs w:val="22"/>
        </w:rPr>
        <w:t xml:space="preserve">Zhotovitel se zavazuje na svůj náklad a nebezpečí provést pro objednatele dílo: </w:t>
      </w:r>
      <w:r w:rsidRPr="00DA5D40">
        <w:rPr>
          <w:rFonts w:asciiTheme="minorHAnsi" w:hAnsiTheme="minorHAnsi"/>
          <w:b/>
          <w:sz w:val="22"/>
          <w:szCs w:val="22"/>
        </w:rPr>
        <w:t>„</w:t>
      </w:r>
      <w:r w:rsidR="00C521A3" w:rsidRPr="00DA5D40">
        <w:rPr>
          <w:rFonts w:asciiTheme="minorHAnsi" w:hAnsiTheme="minorHAnsi"/>
          <w:b/>
          <w:sz w:val="22"/>
          <w:szCs w:val="22"/>
        </w:rPr>
        <w:t>restaurování</w:t>
      </w:r>
      <w:r w:rsidR="002E19D7" w:rsidRPr="00DA5D40">
        <w:rPr>
          <w:rFonts w:asciiTheme="minorHAnsi" w:hAnsiTheme="minorHAnsi"/>
          <w:b/>
          <w:sz w:val="22"/>
          <w:szCs w:val="22"/>
        </w:rPr>
        <w:t xml:space="preserve"> Zastavení č. 4</w:t>
      </w:r>
      <w:r w:rsidR="001F114C" w:rsidRPr="00DA5D40">
        <w:rPr>
          <w:rFonts w:asciiTheme="minorHAnsi" w:hAnsiTheme="minorHAnsi"/>
          <w:b/>
          <w:sz w:val="22"/>
          <w:szCs w:val="22"/>
        </w:rPr>
        <w:t xml:space="preserve"> </w:t>
      </w:r>
      <w:r w:rsidR="002E19D7" w:rsidRPr="00DA5D40">
        <w:rPr>
          <w:rFonts w:asciiTheme="minorHAnsi" w:hAnsiTheme="minorHAnsi"/>
          <w:b/>
          <w:sz w:val="22"/>
          <w:szCs w:val="22"/>
        </w:rPr>
        <w:t xml:space="preserve">křížové cesty“ </w:t>
      </w:r>
      <w:r w:rsidR="001F114C" w:rsidRPr="00536D08">
        <w:rPr>
          <w:rFonts w:asciiTheme="minorHAnsi" w:hAnsiTheme="minorHAnsi"/>
          <w:sz w:val="22"/>
          <w:szCs w:val="22"/>
        </w:rPr>
        <w:t xml:space="preserve">v rozsahu </w:t>
      </w:r>
      <w:r w:rsidR="001E5803">
        <w:rPr>
          <w:rFonts w:asciiTheme="minorHAnsi" w:hAnsiTheme="minorHAnsi"/>
          <w:sz w:val="22"/>
          <w:szCs w:val="22"/>
        </w:rPr>
        <w:t>rozhodnutí MěÚ</w:t>
      </w:r>
      <w:r w:rsidR="002E19D7">
        <w:rPr>
          <w:rFonts w:asciiTheme="minorHAnsi" w:hAnsiTheme="minorHAnsi"/>
          <w:sz w:val="22"/>
          <w:szCs w:val="22"/>
        </w:rPr>
        <w:t>, záměru</w:t>
      </w:r>
      <w:r w:rsidR="001F114C" w:rsidRPr="00536D08">
        <w:rPr>
          <w:rFonts w:asciiTheme="minorHAnsi" w:hAnsiTheme="minorHAnsi"/>
          <w:sz w:val="22"/>
          <w:szCs w:val="22"/>
        </w:rPr>
        <w:t xml:space="preserve"> </w:t>
      </w:r>
      <w:r w:rsidR="002E19D7">
        <w:rPr>
          <w:rFonts w:asciiTheme="minorHAnsi" w:hAnsiTheme="minorHAnsi"/>
          <w:sz w:val="22"/>
          <w:szCs w:val="22"/>
        </w:rPr>
        <w:t xml:space="preserve">restaurování </w:t>
      </w:r>
      <w:r w:rsidR="001F114C" w:rsidRPr="00536D08">
        <w:rPr>
          <w:rFonts w:asciiTheme="minorHAnsi" w:hAnsiTheme="minorHAnsi"/>
          <w:sz w:val="22"/>
          <w:szCs w:val="22"/>
        </w:rPr>
        <w:t xml:space="preserve">a </w:t>
      </w:r>
      <w:r w:rsidR="00C521A3">
        <w:rPr>
          <w:rFonts w:asciiTheme="minorHAnsi" w:hAnsiTheme="minorHAnsi"/>
          <w:sz w:val="22"/>
          <w:szCs w:val="22"/>
        </w:rPr>
        <w:t>položkového rozpočtu</w:t>
      </w:r>
      <w:r w:rsidR="002E19D7">
        <w:rPr>
          <w:rFonts w:asciiTheme="minorHAnsi" w:hAnsiTheme="minorHAnsi"/>
          <w:sz w:val="22"/>
          <w:szCs w:val="22"/>
        </w:rPr>
        <w:t xml:space="preserve">. Zastaveni v této smlouvě je </w:t>
      </w:r>
      <w:r w:rsidR="001F114C" w:rsidRPr="00536D08">
        <w:rPr>
          <w:rStyle w:val="FontStyle56"/>
          <w:rFonts w:asciiTheme="minorHAnsi" w:hAnsiTheme="minorHAnsi" w:cs="Calibri"/>
          <w:sz w:val="22"/>
          <w:szCs w:val="22"/>
        </w:rPr>
        <w:t>dále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 xml:space="preserve"> nazývané</w:t>
      </w:r>
      <w:r w:rsidR="001F114C" w:rsidRPr="00536D08">
        <w:rPr>
          <w:rStyle w:val="FontStyle56"/>
          <w:rFonts w:asciiTheme="minorHAnsi" w:hAnsiTheme="minorHAnsi" w:cs="Calibri"/>
          <w:sz w:val="22"/>
          <w:szCs w:val="22"/>
        </w:rPr>
        <w:t xml:space="preserve"> jen 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>jako „</w:t>
      </w:r>
      <w:r w:rsidR="001F114C" w:rsidRPr="00536D08">
        <w:rPr>
          <w:rStyle w:val="FontStyle56"/>
          <w:rFonts w:asciiTheme="minorHAnsi" w:hAnsiTheme="minorHAnsi" w:cs="Calibri"/>
          <w:sz w:val="22"/>
          <w:szCs w:val="22"/>
        </w:rPr>
        <w:t>dílo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>“</w:t>
      </w:r>
      <w:r w:rsidR="001F114C" w:rsidRPr="00536D08">
        <w:rPr>
          <w:rStyle w:val="FontStyle56"/>
          <w:rFonts w:asciiTheme="minorHAnsi" w:hAnsiTheme="minorHAnsi" w:cs="Calibri"/>
          <w:sz w:val="22"/>
          <w:szCs w:val="22"/>
        </w:rPr>
        <w:t>.</w:t>
      </w:r>
    </w:p>
    <w:p w14:paraId="7EEF38FE" w14:textId="44BC32F0" w:rsidR="001F114C" w:rsidRPr="00C521A3" w:rsidRDefault="00C521A3" w:rsidP="00F10A33">
      <w:pPr>
        <w:numPr>
          <w:ilvl w:val="0"/>
          <w:numId w:val="2"/>
        </w:numPr>
        <w:tabs>
          <w:tab w:val="clear" w:pos="882"/>
          <w:tab w:val="num" w:pos="567"/>
          <w:tab w:val="left" w:pos="1440"/>
        </w:tabs>
        <w:spacing w:after="120"/>
        <w:ind w:left="567" w:hanging="425"/>
        <w:jc w:val="both"/>
        <w:rPr>
          <w:rStyle w:val="FontStyle56"/>
          <w:rFonts w:asciiTheme="minorHAnsi" w:hAnsiTheme="minorHAnsi" w:cs="Calibri"/>
          <w:sz w:val="22"/>
          <w:szCs w:val="22"/>
        </w:rPr>
      </w:pPr>
      <w:r w:rsidRPr="00C521A3">
        <w:rPr>
          <w:rStyle w:val="FontStyle56"/>
          <w:rFonts w:asciiTheme="minorHAnsi" w:hAnsiTheme="minorHAnsi" w:cs="Calibri"/>
          <w:sz w:val="22"/>
          <w:szCs w:val="22"/>
        </w:rPr>
        <w:t xml:space="preserve">Dílo spočívá v restaurování 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>zastavení č. 4</w:t>
      </w:r>
      <w:r w:rsidRPr="00C521A3">
        <w:rPr>
          <w:rStyle w:val="FontStyle56"/>
          <w:rFonts w:asciiTheme="minorHAnsi" w:hAnsiTheme="minorHAnsi" w:cs="Calibri"/>
          <w:sz w:val="22"/>
          <w:szCs w:val="22"/>
        </w:rPr>
        <w:t xml:space="preserve"> 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 xml:space="preserve">křížové cesty na </w:t>
      </w:r>
      <w:r w:rsidR="00A66478">
        <w:rPr>
          <w:rStyle w:val="FontStyle56"/>
          <w:rFonts w:asciiTheme="minorHAnsi" w:hAnsiTheme="minorHAnsi" w:cs="Calibri"/>
          <w:sz w:val="22"/>
          <w:szCs w:val="22"/>
        </w:rPr>
        <w:t xml:space="preserve">městském 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>hřbitov</w:t>
      </w:r>
      <w:r w:rsidR="00DA5D40">
        <w:rPr>
          <w:rStyle w:val="FontStyle56"/>
          <w:rFonts w:asciiTheme="minorHAnsi" w:hAnsiTheme="minorHAnsi" w:cs="Calibri"/>
          <w:sz w:val="22"/>
          <w:szCs w:val="22"/>
        </w:rPr>
        <w:t>ě</w:t>
      </w:r>
      <w:r w:rsidR="002E19D7">
        <w:rPr>
          <w:rStyle w:val="FontStyle56"/>
          <w:rFonts w:asciiTheme="minorHAnsi" w:hAnsiTheme="minorHAnsi" w:cs="Calibri"/>
          <w:sz w:val="22"/>
          <w:szCs w:val="22"/>
        </w:rPr>
        <w:t xml:space="preserve"> v Kroměříži </w:t>
      </w:r>
      <w:r w:rsidR="00DA5D40">
        <w:rPr>
          <w:rStyle w:val="FontStyle56"/>
          <w:rFonts w:asciiTheme="minorHAnsi" w:hAnsiTheme="minorHAnsi" w:cs="Calibri"/>
          <w:sz w:val="22"/>
          <w:szCs w:val="22"/>
        </w:rPr>
        <w:t xml:space="preserve">Předmětem díla je: </w:t>
      </w:r>
      <w:r w:rsidR="004D41CA">
        <w:rPr>
          <w:rStyle w:val="FontStyle56"/>
          <w:rFonts w:asciiTheme="minorHAnsi" w:hAnsiTheme="minorHAnsi" w:cs="Calibri"/>
          <w:sz w:val="22"/>
          <w:szCs w:val="22"/>
        </w:rPr>
        <w:t>demontáž kartuše, čištění</w:t>
      </w:r>
      <w:r>
        <w:rPr>
          <w:rStyle w:val="FontStyle56"/>
          <w:rFonts w:asciiTheme="minorHAnsi" w:hAnsiTheme="minorHAnsi" w:cs="Calibri"/>
          <w:sz w:val="22"/>
          <w:szCs w:val="22"/>
        </w:rPr>
        <w:t>, konsolidace, doplnění chybějících částí, barevná retuš, povrchová úprava a průběžná fotodokumentace</w:t>
      </w:r>
      <w:r w:rsidR="0046532F">
        <w:rPr>
          <w:rStyle w:val="FontStyle56"/>
          <w:rFonts w:asciiTheme="minorHAnsi" w:hAnsiTheme="minorHAnsi" w:cs="Calibri"/>
          <w:sz w:val="22"/>
          <w:szCs w:val="22"/>
        </w:rPr>
        <w:t xml:space="preserve"> prací a zpracování závěrečné</w:t>
      </w:r>
      <w:r>
        <w:rPr>
          <w:rStyle w:val="FontStyle56"/>
          <w:rFonts w:asciiTheme="minorHAnsi" w:hAnsiTheme="minorHAnsi" w:cs="Calibri"/>
          <w:sz w:val="22"/>
          <w:szCs w:val="22"/>
        </w:rPr>
        <w:t xml:space="preserve"> restaurátorské zprávy</w:t>
      </w:r>
      <w:r w:rsidR="001F114C" w:rsidRPr="00C521A3">
        <w:rPr>
          <w:rFonts w:asciiTheme="minorHAnsi" w:hAnsiTheme="minorHAnsi"/>
          <w:sz w:val="22"/>
          <w:szCs w:val="22"/>
        </w:rPr>
        <w:t>.</w:t>
      </w:r>
    </w:p>
    <w:p w14:paraId="2E6C8DBB" w14:textId="77777777" w:rsidR="005A0665" w:rsidRPr="001505B9" w:rsidRDefault="005A0665" w:rsidP="005A0665">
      <w:pPr>
        <w:numPr>
          <w:ilvl w:val="0"/>
          <w:numId w:val="2"/>
        </w:numPr>
        <w:tabs>
          <w:tab w:val="clear" w:pos="882"/>
          <w:tab w:val="num" w:pos="567"/>
          <w:tab w:val="left" w:pos="1440"/>
        </w:tabs>
        <w:spacing w:after="120"/>
        <w:ind w:left="567" w:hanging="510"/>
        <w:jc w:val="both"/>
        <w:rPr>
          <w:rStyle w:val="FontStyle18"/>
          <w:rFonts w:asciiTheme="minorHAnsi" w:hAnsiTheme="minorHAnsi" w:cs="Calibri"/>
          <w:sz w:val="22"/>
          <w:szCs w:val="22"/>
        </w:rPr>
      </w:pPr>
      <w:r w:rsidRPr="001505B9">
        <w:rPr>
          <w:rStyle w:val="FontStyle18"/>
          <w:rFonts w:asciiTheme="minorHAnsi" w:hAnsiTheme="minorHAnsi" w:cs="Calibri"/>
          <w:sz w:val="22"/>
          <w:szCs w:val="22"/>
        </w:rPr>
        <w:t>Objednatel se zavazuje dílo převzít bez vad a nedodělků v době předání a zaplatit zhotoviteli cenu za podmínek dohodnutých v této smlouvě.</w:t>
      </w:r>
    </w:p>
    <w:p w14:paraId="5D747AD8" w14:textId="3ACF81F7" w:rsidR="005A0665" w:rsidRPr="0017367B" w:rsidRDefault="005A0665" w:rsidP="005A0665">
      <w:pPr>
        <w:numPr>
          <w:ilvl w:val="0"/>
          <w:numId w:val="2"/>
        </w:numPr>
        <w:tabs>
          <w:tab w:val="clear" w:pos="882"/>
          <w:tab w:val="left" w:pos="57"/>
          <w:tab w:val="num" w:pos="567"/>
        </w:tabs>
        <w:autoSpaceDE w:val="0"/>
        <w:autoSpaceDN w:val="0"/>
        <w:adjustRightInd w:val="0"/>
        <w:spacing w:after="120"/>
        <w:ind w:left="567" w:hanging="510"/>
        <w:jc w:val="both"/>
        <w:rPr>
          <w:rFonts w:asciiTheme="minorHAnsi" w:hAnsiTheme="minorHAnsi" w:cs="Calibri"/>
          <w:sz w:val="22"/>
          <w:szCs w:val="22"/>
        </w:rPr>
      </w:pPr>
      <w:r w:rsidRPr="0017367B">
        <w:rPr>
          <w:rFonts w:asciiTheme="minorHAnsi" w:hAnsiTheme="minorHAnsi" w:cs="Calibri"/>
          <w:sz w:val="22"/>
          <w:szCs w:val="22"/>
        </w:rPr>
        <w:t>Zhotovitel prohlašuje, že se</w:t>
      </w:r>
      <w:r w:rsidR="0004120F">
        <w:rPr>
          <w:rFonts w:asciiTheme="minorHAnsi" w:hAnsiTheme="minorHAnsi" w:cs="Calibri"/>
          <w:sz w:val="22"/>
          <w:szCs w:val="22"/>
        </w:rPr>
        <w:t xml:space="preserve"> </w:t>
      </w:r>
      <w:r w:rsidR="0004120F">
        <w:rPr>
          <w:rFonts w:ascii="Calibri" w:hAnsi="Calibri" w:cs="Calibri"/>
          <w:sz w:val="22"/>
          <w:szCs w:val="22"/>
        </w:rPr>
        <w:t>před podpisem smlouvy</w:t>
      </w:r>
      <w:r w:rsidRPr="0017367B">
        <w:rPr>
          <w:rFonts w:asciiTheme="minorHAnsi" w:hAnsiTheme="minorHAnsi" w:cs="Calibri"/>
          <w:sz w:val="22"/>
          <w:szCs w:val="22"/>
        </w:rPr>
        <w:t xml:space="preserve"> v plném rozsahu seznámil s rozsahem díla, že jsou mu známy veškeré technické, kvalitativní a jiné podmínky nezbytné k realizaci díla, a že disponuje takovými odbornými znalostmi a kapacitami, které jsou k řádnému a včasnému provedení díla nezbytné.</w:t>
      </w:r>
    </w:p>
    <w:p w14:paraId="15280CB4" w14:textId="77777777" w:rsidR="004140CA" w:rsidRDefault="004140CA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C7C05DF" w14:textId="77777777" w:rsidR="005A0665" w:rsidRPr="00956B03" w:rsidRDefault="005A0665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r w:rsidRPr="00956B03">
        <w:rPr>
          <w:rFonts w:asciiTheme="minorHAnsi" w:hAnsiTheme="minorHAnsi" w:cs="Calibri"/>
          <w:b/>
          <w:sz w:val="22"/>
          <w:szCs w:val="22"/>
        </w:rPr>
        <w:t>II. Lhůta a místo plnění</w:t>
      </w:r>
    </w:p>
    <w:p w14:paraId="7CFA037D" w14:textId="0D7A4A42" w:rsidR="005A0665" w:rsidRPr="00EE7B99" w:rsidRDefault="005A0665" w:rsidP="005A0665">
      <w:pPr>
        <w:pStyle w:val="Style12"/>
        <w:widowControl/>
        <w:numPr>
          <w:ilvl w:val="0"/>
          <w:numId w:val="8"/>
        </w:numPr>
        <w:tabs>
          <w:tab w:val="left" w:pos="456"/>
        </w:tabs>
        <w:spacing w:line="240" w:lineRule="auto"/>
        <w:ind w:right="48"/>
        <w:rPr>
          <w:rStyle w:val="FontStyle18"/>
          <w:rFonts w:asciiTheme="minorHAnsi" w:hAnsiTheme="minorHAnsi" w:cs="Calibri"/>
          <w:sz w:val="22"/>
          <w:szCs w:val="22"/>
        </w:rPr>
      </w:pPr>
      <w:r w:rsidRPr="00EE7B99">
        <w:rPr>
          <w:rStyle w:val="FontStyle18"/>
          <w:rFonts w:asciiTheme="minorHAnsi" w:hAnsiTheme="minorHAnsi" w:cs="Calibri"/>
          <w:sz w:val="22"/>
          <w:szCs w:val="22"/>
        </w:rPr>
        <w:t>Lhůta plnění</w:t>
      </w:r>
      <w:r w:rsidR="009C33D2">
        <w:rPr>
          <w:rStyle w:val="FontStyle18"/>
          <w:rFonts w:asciiTheme="minorHAnsi" w:hAnsiTheme="minorHAnsi" w:cs="Calibri"/>
          <w:sz w:val="22"/>
          <w:szCs w:val="22"/>
        </w:rPr>
        <w:t xml:space="preserve"> předmětu smlouvy dle čl. I. odst. 2.</w:t>
      </w:r>
      <w:r w:rsidRPr="00EE7B99">
        <w:rPr>
          <w:rStyle w:val="FontStyle18"/>
          <w:rFonts w:asciiTheme="minorHAnsi" w:hAnsiTheme="minorHAnsi" w:cs="Calibri"/>
          <w:sz w:val="22"/>
          <w:szCs w:val="22"/>
        </w:rPr>
        <w:t>:</w:t>
      </w:r>
    </w:p>
    <w:p w14:paraId="1E64DD8E" w14:textId="2938767F" w:rsidR="005A0665" w:rsidRPr="00EF246E" w:rsidRDefault="005A0665" w:rsidP="005A0665">
      <w:pPr>
        <w:pStyle w:val="Style12"/>
        <w:widowControl/>
        <w:tabs>
          <w:tab w:val="left" w:pos="456"/>
          <w:tab w:val="left" w:pos="3648"/>
        </w:tabs>
        <w:spacing w:line="240" w:lineRule="auto"/>
        <w:ind w:left="455" w:right="45"/>
        <w:rPr>
          <w:rFonts w:asciiTheme="minorHAnsi" w:hAnsiTheme="minorHAnsi" w:cs="Calibri"/>
          <w:sz w:val="22"/>
          <w:szCs w:val="22"/>
        </w:rPr>
      </w:pPr>
      <w:r w:rsidRPr="00EE7B99">
        <w:rPr>
          <w:rStyle w:val="FontStyle18"/>
          <w:rFonts w:asciiTheme="minorHAnsi" w:hAnsiTheme="minorHAnsi" w:cs="Calibri"/>
          <w:sz w:val="22"/>
          <w:szCs w:val="22"/>
        </w:rPr>
        <w:t>Termín zahájení realizace díla:</w:t>
      </w:r>
      <w:r w:rsidRPr="00EE7B99">
        <w:rPr>
          <w:rStyle w:val="FontStyle18"/>
          <w:rFonts w:asciiTheme="minorHAnsi" w:hAnsiTheme="minorHAnsi" w:cs="Calibri"/>
          <w:sz w:val="22"/>
          <w:szCs w:val="22"/>
        </w:rPr>
        <w:tab/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>1</w:t>
      </w:r>
      <w:r w:rsidR="005045BE" w:rsidRPr="00EF246E">
        <w:rPr>
          <w:rStyle w:val="FontStyle18"/>
          <w:rFonts w:asciiTheme="minorHAnsi" w:hAnsiTheme="minorHAnsi" w:cs="Calibri"/>
          <w:sz w:val="22"/>
          <w:szCs w:val="22"/>
        </w:rPr>
        <w:t>.</w:t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 xml:space="preserve"> 3</w:t>
      </w:r>
      <w:r w:rsidR="005045BE" w:rsidRPr="00EF246E">
        <w:rPr>
          <w:rStyle w:val="FontStyle18"/>
          <w:rFonts w:asciiTheme="minorHAnsi" w:hAnsiTheme="minorHAnsi" w:cs="Calibri"/>
          <w:sz w:val="22"/>
          <w:szCs w:val="22"/>
        </w:rPr>
        <w:t>.</w:t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 xml:space="preserve"> </w:t>
      </w:r>
      <w:r w:rsidR="005045BE" w:rsidRPr="00EF246E">
        <w:rPr>
          <w:rStyle w:val="FontStyle18"/>
          <w:rFonts w:asciiTheme="minorHAnsi" w:hAnsiTheme="minorHAnsi" w:cs="Calibri"/>
          <w:sz w:val="22"/>
          <w:szCs w:val="22"/>
        </w:rPr>
        <w:t>20</w:t>
      </w:r>
      <w:r w:rsidR="009748DC" w:rsidRPr="00EF246E">
        <w:rPr>
          <w:rStyle w:val="FontStyle18"/>
          <w:rFonts w:asciiTheme="minorHAnsi" w:hAnsiTheme="minorHAnsi" w:cs="Calibri"/>
          <w:sz w:val="22"/>
          <w:szCs w:val="22"/>
        </w:rPr>
        <w:t>2</w:t>
      </w:r>
      <w:r w:rsidR="004D41CA">
        <w:rPr>
          <w:rStyle w:val="FontStyle18"/>
          <w:rFonts w:asciiTheme="minorHAnsi" w:hAnsiTheme="minorHAnsi" w:cs="Calibri"/>
          <w:sz w:val="22"/>
          <w:szCs w:val="22"/>
        </w:rPr>
        <w:t>5</w:t>
      </w:r>
    </w:p>
    <w:p w14:paraId="1E944FE7" w14:textId="62B32409" w:rsidR="007346B8" w:rsidRPr="00EE7B99" w:rsidRDefault="005A0665" w:rsidP="005A0665">
      <w:pPr>
        <w:pStyle w:val="Style12"/>
        <w:widowControl/>
        <w:tabs>
          <w:tab w:val="left" w:pos="456"/>
          <w:tab w:val="left" w:pos="3648"/>
        </w:tabs>
        <w:spacing w:after="120" w:line="240" w:lineRule="auto"/>
        <w:ind w:left="455" w:right="45"/>
        <w:rPr>
          <w:rStyle w:val="FontStyle18"/>
          <w:rFonts w:asciiTheme="minorHAnsi" w:hAnsiTheme="minorHAnsi" w:cs="Calibri"/>
          <w:sz w:val="22"/>
          <w:szCs w:val="22"/>
        </w:rPr>
      </w:pPr>
      <w:r w:rsidRPr="00EF246E">
        <w:rPr>
          <w:rStyle w:val="FontStyle18"/>
          <w:rFonts w:asciiTheme="minorHAnsi" w:hAnsiTheme="minorHAnsi" w:cs="Calibri"/>
          <w:sz w:val="22"/>
          <w:szCs w:val="22"/>
        </w:rPr>
        <w:t xml:space="preserve">Dokončení a předání díla: </w:t>
      </w:r>
      <w:r w:rsidRPr="00EF246E">
        <w:rPr>
          <w:rStyle w:val="FontStyle18"/>
          <w:rFonts w:asciiTheme="minorHAnsi" w:hAnsiTheme="minorHAnsi" w:cs="Calibri"/>
          <w:sz w:val="22"/>
          <w:szCs w:val="22"/>
        </w:rPr>
        <w:tab/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>30</w:t>
      </w:r>
      <w:r w:rsidRPr="00EF246E">
        <w:rPr>
          <w:rStyle w:val="FontStyle18"/>
          <w:rFonts w:asciiTheme="minorHAnsi" w:hAnsiTheme="minorHAnsi" w:cs="Calibri"/>
          <w:sz w:val="22"/>
          <w:szCs w:val="22"/>
        </w:rPr>
        <w:t>.</w:t>
      </w:r>
      <w:r w:rsidR="004D41CA">
        <w:rPr>
          <w:rStyle w:val="FontStyle18"/>
          <w:rFonts w:asciiTheme="minorHAnsi" w:hAnsiTheme="minorHAnsi" w:cs="Calibri"/>
          <w:sz w:val="22"/>
          <w:szCs w:val="22"/>
        </w:rPr>
        <w:t xml:space="preserve"> </w:t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>11</w:t>
      </w:r>
      <w:r w:rsidRPr="00EF246E">
        <w:rPr>
          <w:rStyle w:val="FontStyle18"/>
          <w:rFonts w:asciiTheme="minorHAnsi" w:hAnsiTheme="minorHAnsi" w:cs="Calibri"/>
          <w:sz w:val="22"/>
          <w:szCs w:val="22"/>
        </w:rPr>
        <w:t>.</w:t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 xml:space="preserve"> </w:t>
      </w:r>
      <w:r w:rsidRPr="00EF246E">
        <w:rPr>
          <w:rStyle w:val="FontStyle18"/>
          <w:rFonts w:asciiTheme="minorHAnsi" w:hAnsiTheme="minorHAnsi" w:cs="Calibri"/>
          <w:sz w:val="22"/>
          <w:szCs w:val="22"/>
        </w:rPr>
        <w:t>20</w:t>
      </w:r>
      <w:r w:rsidR="009748DC" w:rsidRPr="00EF246E">
        <w:rPr>
          <w:rStyle w:val="FontStyle18"/>
          <w:rFonts w:asciiTheme="minorHAnsi" w:hAnsiTheme="minorHAnsi" w:cs="Calibri"/>
          <w:sz w:val="22"/>
          <w:szCs w:val="22"/>
        </w:rPr>
        <w:t>2</w:t>
      </w:r>
      <w:r w:rsidR="004D41CA">
        <w:rPr>
          <w:rStyle w:val="FontStyle18"/>
          <w:rFonts w:asciiTheme="minorHAnsi" w:hAnsiTheme="minorHAnsi" w:cs="Calibri"/>
          <w:sz w:val="22"/>
          <w:szCs w:val="22"/>
        </w:rPr>
        <w:t>5</w:t>
      </w:r>
    </w:p>
    <w:p w14:paraId="3ACA170D" w14:textId="339269DD" w:rsidR="005A0665" w:rsidRPr="00EE7B99" w:rsidRDefault="007346B8" w:rsidP="00A45E54">
      <w:pPr>
        <w:pStyle w:val="Style12"/>
        <w:widowControl/>
        <w:tabs>
          <w:tab w:val="left" w:pos="456"/>
          <w:tab w:val="left" w:pos="3648"/>
        </w:tabs>
        <w:spacing w:after="120" w:line="240" w:lineRule="auto"/>
        <w:ind w:left="455" w:right="45" w:hanging="455"/>
        <w:rPr>
          <w:rFonts w:asciiTheme="minorHAnsi" w:hAnsiTheme="minorHAnsi"/>
          <w:b/>
          <w:sz w:val="22"/>
          <w:szCs w:val="22"/>
        </w:rPr>
      </w:pPr>
      <w:r w:rsidRPr="00EE7B99">
        <w:rPr>
          <w:rStyle w:val="FontStyle18"/>
          <w:rFonts w:asciiTheme="minorHAnsi" w:hAnsiTheme="minorHAnsi" w:cs="Calibri"/>
          <w:sz w:val="22"/>
          <w:szCs w:val="22"/>
        </w:rPr>
        <w:t>2.</w:t>
      </w:r>
      <w:r w:rsidRPr="00EE7B99">
        <w:rPr>
          <w:rStyle w:val="FontStyle18"/>
          <w:rFonts w:asciiTheme="minorHAnsi" w:hAnsiTheme="minorHAnsi" w:cs="Calibri"/>
          <w:sz w:val="22"/>
          <w:szCs w:val="22"/>
        </w:rPr>
        <w:tab/>
      </w:r>
      <w:r w:rsidR="005A0665" w:rsidRPr="00EE7B99">
        <w:rPr>
          <w:rStyle w:val="FontStyle18"/>
          <w:rFonts w:asciiTheme="minorHAnsi" w:hAnsiTheme="minorHAnsi"/>
          <w:sz w:val="22"/>
          <w:szCs w:val="22"/>
        </w:rPr>
        <w:tab/>
        <w:t>Místo plnění je vymez</w:t>
      </w:r>
      <w:r w:rsidR="00467E82">
        <w:rPr>
          <w:rStyle w:val="FontStyle18"/>
          <w:rFonts w:asciiTheme="minorHAnsi" w:hAnsiTheme="minorHAnsi"/>
          <w:sz w:val="22"/>
          <w:szCs w:val="22"/>
        </w:rPr>
        <w:t>eno</w:t>
      </w:r>
      <w:r w:rsidR="007B4B72">
        <w:rPr>
          <w:rStyle w:val="FontStyle18"/>
          <w:rFonts w:asciiTheme="minorHAnsi" w:hAnsiTheme="minorHAnsi"/>
          <w:sz w:val="22"/>
          <w:szCs w:val="22"/>
        </w:rPr>
        <w:t xml:space="preserve"> </w:t>
      </w:r>
      <w:r w:rsidR="00026132">
        <w:rPr>
          <w:rStyle w:val="FontStyle18"/>
          <w:rFonts w:asciiTheme="minorHAnsi" w:hAnsiTheme="minorHAnsi"/>
          <w:sz w:val="22"/>
          <w:szCs w:val="22"/>
        </w:rPr>
        <w:t xml:space="preserve">umístěním předmětu, </w:t>
      </w:r>
      <w:r w:rsidR="009C33D2">
        <w:rPr>
          <w:rStyle w:val="FontStyle18"/>
          <w:rFonts w:asciiTheme="minorHAnsi" w:hAnsiTheme="minorHAnsi"/>
          <w:sz w:val="22"/>
          <w:szCs w:val="22"/>
        </w:rPr>
        <w:t xml:space="preserve">a to </w:t>
      </w:r>
      <w:r w:rsidR="004D41CA">
        <w:rPr>
          <w:rStyle w:val="FontStyle18"/>
          <w:rFonts w:asciiTheme="minorHAnsi" w:hAnsiTheme="minorHAnsi"/>
          <w:sz w:val="22"/>
          <w:szCs w:val="22"/>
        </w:rPr>
        <w:t>na městském h</w:t>
      </w:r>
      <w:r w:rsidR="00DA5D40">
        <w:rPr>
          <w:rStyle w:val="FontStyle18"/>
          <w:rFonts w:asciiTheme="minorHAnsi" w:hAnsiTheme="minorHAnsi"/>
          <w:sz w:val="22"/>
          <w:szCs w:val="22"/>
        </w:rPr>
        <w:t>řbitově</w:t>
      </w:r>
      <w:r w:rsidR="004D41CA">
        <w:rPr>
          <w:rStyle w:val="FontStyle18"/>
          <w:rFonts w:asciiTheme="minorHAnsi" w:hAnsiTheme="minorHAnsi"/>
          <w:sz w:val="22"/>
          <w:szCs w:val="22"/>
        </w:rPr>
        <w:t xml:space="preserve"> v Kroměříži a </w:t>
      </w:r>
      <w:r w:rsidR="00DA5D40">
        <w:rPr>
          <w:rStyle w:val="FontStyle18"/>
          <w:rFonts w:asciiTheme="minorHAnsi" w:hAnsiTheme="minorHAnsi"/>
          <w:sz w:val="22"/>
          <w:szCs w:val="22"/>
        </w:rPr>
        <w:t>atelié</w:t>
      </w:r>
      <w:r w:rsidR="004D41CA">
        <w:rPr>
          <w:rStyle w:val="FontStyle18"/>
          <w:rFonts w:asciiTheme="minorHAnsi" w:hAnsiTheme="minorHAnsi"/>
          <w:sz w:val="22"/>
          <w:szCs w:val="22"/>
        </w:rPr>
        <w:t>ru restaurátora</w:t>
      </w:r>
      <w:r w:rsidR="00DA5D40">
        <w:rPr>
          <w:rStyle w:val="FontStyle18"/>
          <w:rFonts w:asciiTheme="minorHAnsi" w:hAnsiTheme="minorHAnsi"/>
          <w:sz w:val="22"/>
          <w:szCs w:val="22"/>
        </w:rPr>
        <w:t xml:space="preserve"> -</w:t>
      </w:r>
      <w:r w:rsidR="004D41CA">
        <w:rPr>
          <w:rStyle w:val="FontStyle18"/>
          <w:rFonts w:asciiTheme="minorHAnsi" w:hAnsiTheme="minorHAnsi"/>
          <w:sz w:val="22"/>
          <w:szCs w:val="22"/>
        </w:rPr>
        <w:t xml:space="preserve"> Lhota 20,</w:t>
      </w:r>
      <w:r w:rsidR="00231EA0">
        <w:rPr>
          <w:rStyle w:val="FontStyle18"/>
          <w:rFonts w:asciiTheme="minorHAnsi" w:hAnsiTheme="minorHAnsi"/>
          <w:sz w:val="22"/>
          <w:szCs w:val="22"/>
        </w:rPr>
        <w:t xml:space="preserve"> </w:t>
      </w:r>
      <w:r w:rsidR="004D41CA">
        <w:rPr>
          <w:rStyle w:val="FontStyle18"/>
          <w:rFonts w:asciiTheme="minorHAnsi" w:hAnsiTheme="minorHAnsi"/>
          <w:sz w:val="22"/>
          <w:szCs w:val="22"/>
        </w:rPr>
        <w:t>Kelč</w:t>
      </w:r>
      <w:r w:rsidR="00A706E5">
        <w:rPr>
          <w:rStyle w:val="FontStyle18"/>
          <w:rFonts w:asciiTheme="minorHAnsi" w:hAnsiTheme="minorHAnsi"/>
          <w:sz w:val="22"/>
          <w:szCs w:val="22"/>
        </w:rPr>
        <w:t>.</w:t>
      </w:r>
    </w:p>
    <w:p w14:paraId="26888FF4" w14:textId="77777777" w:rsidR="004140CA" w:rsidRDefault="004140CA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97E4078" w14:textId="77777777" w:rsidR="00ED37D0" w:rsidRDefault="00ED37D0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14:paraId="60073C36" w14:textId="759753FE" w:rsidR="005A0665" w:rsidRPr="00545866" w:rsidRDefault="005A0665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r w:rsidRPr="00545866">
        <w:rPr>
          <w:rFonts w:asciiTheme="minorHAnsi" w:hAnsiTheme="minorHAnsi" w:cs="Calibri"/>
          <w:b/>
          <w:sz w:val="22"/>
          <w:szCs w:val="22"/>
        </w:rPr>
        <w:lastRenderedPageBreak/>
        <w:t>III. Cena díla a platební podmínky</w:t>
      </w:r>
    </w:p>
    <w:p w14:paraId="6C18A196" w14:textId="3D6F1D18" w:rsidR="0004120F" w:rsidRDefault="0004120F" w:rsidP="0004120F">
      <w:pPr>
        <w:pStyle w:val="Odsekzoznamu"/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 w:cs="Arial"/>
          <w:iCs/>
          <w:noProof/>
          <w:sz w:val="22"/>
          <w:szCs w:val="22"/>
        </w:rPr>
      </w:pPr>
      <w:r w:rsidRPr="008D64F0">
        <w:rPr>
          <w:rFonts w:ascii="Calibri" w:hAnsi="Calibri" w:cs="Arial"/>
          <w:iCs/>
          <w:noProof/>
          <w:sz w:val="22"/>
          <w:szCs w:val="22"/>
        </w:rPr>
        <w:t xml:space="preserve">Cena díla je stanovena na </w:t>
      </w:r>
      <w:r w:rsidRPr="00472E41">
        <w:rPr>
          <w:rFonts w:ascii="Calibri" w:hAnsi="Calibri" w:cs="Arial"/>
          <w:iCs/>
          <w:noProof/>
          <w:sz w:val="22"/>
          <w:szCs w:val="22"/>
        </w:rPr>
        <w:t xml:space="preserve">základě </w:t>
      </w:r>
      <w:r>
        <w:rPr>
          <w:rFonts w:ascii="Calibri" w:hAnsi="Calibri" w:cs="Arial"/>
          <w:iCs/>
          <w:noProof/>
          <w:sz w:val="22"/>
          <w:szCs w:val="22"/>
        </w:rPr>
        <w:t>položkového rozpočtu</w:t>
      </w:r>
      <w:r w:rsidRPr="00472E41">
        <w:rPr>
          <w:rFonts w:ascii="Calibri" w:hAnsi="Calibri" w:cs="Arial"/>
          <w:iCs/>
          <w:noProof/>
          <w:sz w:val="22"/>
          <w:szCs w:val="22"/>
        </w:rPr>
        <w:t>, kter</w:t>
      </w:r>
      <w:r>
        <w:rPr>
          <w:rFonts w:ascii="Calibri" w:hAnsi="Calibri" w:cs="Arial"/>
          <w:iCs/>
          <w:noProof/>
          <w:sz w:val="22"/>
          <w:szCs w:val="22"/>
        </w:rPr>
        <w:t>ý</w:t>
      </w:r>
      <w:r w:rsidRPr="00472E41">
        <w:rPr>
          <w:rFonts w:ascii="Calibri" w:hAnsi="Calibri" w:cs="Arial"/>
          <w:iCs/>
          <w:noProof/>
          <w:sz w:val="22"/>
          <w:szCs w:val="22"/>
        </w:rPr>
        <w:t xml:space="preserve"> je přílohou této smlouvy a </w:t>
      </w:r>
      <w:r>
        <w:rPr>
          <w:rFonts w:ascii="Calibri" w:hAnsi="Calibri" w:cs="Arial"/>
          <w:iCs/>
          <w:noProof/>
          <w:sz w:val="22"/>
          <w:szCs w:val="22"/>
        </w:rPr>
        <w:t>činí</w:t>
      </w:r>
      <w:r w:rsidRPr="008D64F0">
        <w:rPr>
          <w:rFonts w:ascii="Calibri" w:hAnsi="Calibri" w:cs="Arial"/>
          <w:iCs/>
          <w:noProof/>
          <w:sz w:val="22"/>
          <w:szCs w:val="22"/>
        </w:rPr>
        <w:t>:</w:t>
      </w:r>
    </w:p>
    <w:p w14:paraId="72DE9547" w14:textId="17B7A7AA" w:rsidR="006F783E" w:rsidRDefault="006F783E" w:rsidP="0004120F">
      <w:pPr>
        <w:pStyle w:val="Odsekzoznamu"/>
        <w:tabs>
          <w:tab w:val="left" w:pos="456"/>
          <w:tab w:val="decimal" w:pos="4503"/>
        </w:tabs>
        <w:spacing w:after="120"/>
        <w:ind w:left="454" w:hanging="454"/>
        <w:jc w:val="both"/>
        <w:rPr>
          <w:rStyle w:val="FontStyle67"/>
          <w:rFonts w:asciiTheme="minorHAnsi" w:hAnsiTheme="minorHAnsi" w:cs="Calibri"/>
          <w:b/>
          <w:sz w:val="22"/>
          <w:szCs w:val="22"/>
        </w:rPr>
      </w:pPr>
      <w:r w:rsidRPr="00D40BC1">
        <w:rPr>
          <w:rStyle w:val="FontStyle67"/>
          <w:rFonts w:asciiTheme="minorHAnsi" w:hAnsiTheme="minorHAnsi" w:cs="Calibri"/>
          <w:b/>
          <w:sz w:val="22"/>
          <w:szCs w:val="22"/>
        </w:rPr>
        <w:tab/>
        <w:t>Celková cena</w:t>
      </w:r>
      <w:r w:rsidRPr="00D40BC1">
        <w:rPr>
          <w:rStyle w:val="FontStyle67"/>
          <w:rFonts w:asciiTheme="minorHAnsi" w:hAnsiTheme="minorHAnsi" w:cs="Calibri"/>
          <w:b/>
          <w:sz w:val="22"/>
          <w:szCs w:val="22"/>
        </w:rPr>
        <w:tab/>
      </w:r>
      <w:r w:rsidR="00174566">
        <w:rPr>
          <w:rStyle w:val="FontStyle67"/>
          <w:rFonts w:asciiTheme="minorHAnsi" w:hAnsiTheme="minorHAnsi" w:cs="Calibri"/>
          <w:b/>
          <w:sz w:val="22"/>
          <w:szCs w:val="22"/>
        </w:rPr>
        <w:t>198</w:t>
      </w:r>
      <w:r w:rsidR="009741D2" w:rsidRPr="00D40BC1">
        <w:rPr>
          <w:rStyle w:val="FontStyle67"/>
          <w:rFonts w:asciiTheme="minorHAnsi" w:hAnsiTheme="minorHAnsi" w:cs="Calibri"/>
          <w:b/>
          <w:sz w:val="22"/>
          <w:szCs w:val="22"/>
        </w:rPr>
        <w:t xml:space="preserve"> </w:t>
      </w:r>
      <w:r w:rsidR="00174566">
        <w:rPr>
          <w:rStyle w:val="FontStyle67"/>
          <w:rFonts w:asciiTheme="minorHAnsi" w:hAnsiTheme="minorHAnsi" w:cs="Calibri"/>
          <w:b/>
          <w:sz w:val="22"/>
          <w:szCs w:val="22"/>
        </w:rPr>
        <w:t>0</w:t>
      </w:r>
      <w:r w:rsidR="00A706E5">
        <w:rPr>
          <w:rStyle w:val="FontStyle67"/>
          <w:rFonts w:asciiTheme="minorHAnsi" w:hAnsiTheme="minorHAnsi" w:cs="Calibri"/>
          <w:b/>
          <w:sz w:val="22"/>
          <w:szCs w:val="22"/>
        </w:rPr>
        <w:t>00</w:t>
      </w:r>
      <w:r w:rsidR="007B4B72" w:rsidRPr="00D40BC1">
        <w:rPr>
          <w:rStyle w:val="FontStyle67"/>
          <w:rFonts w:asciiTheme="minorHAnsi" w:hAnsiTheme="minorHAnsi" w:cs="Calibri"/>
          <w:b/>
          <w:sz w:val="22"/>
          <w:szCs w:val="22"/>
        </w:rPr>
        <w:t>,</w:t>
      </w:r>
      <w:r w:rsidR="00956B03" w:rsidRPr="00D40BC1">
        <w:rPr>
          <w:rStyle w:val="FontStyle67"/>
          <w:rFonts w:asciiTheme="minorHAnsi" w:hAnsiTheme="minorHAnsi" w:cs="Calibri"/>
          <w:b/>
          <w:sz w:val="22"/>
          <w:szCs w:val="22"/>
        </w:rPr>
        <w:t>-</w:t>
      </w:r>
      <w:r w:rsidRPr="00D40BC1">
        <w:rPr>
          <w:rStyle w:val="FontStyle67"/>
          <w:rFonts w:asciiTheme="minorHAnsi" w:hAnsiTheme="minorHAnsi" w:cs="Calibri"/>
          <w:b/>
          <w:sz w:val="22"/>
          <w:szCs w:val="22"/>
        </w:rPr>
        <w:t xml:space="preserve"> Kč</w:t>
      </w:r>
    </w:p>
    <w:p w14:paraId="63C84DF8" w14:textId="12F41389" w:rsidR="0004120F" w:rsidRPr="0041218D" w:rsidRDefault="0004120F" w:rsidP="0004120F">
      <w:pPr>
        <w:pStyle w:val="Odsekzoznamu"/>
        <w:tabs>
          <w:tab w:val="left" w:pos="456"/>
          <w:tab w:val="decimal" w:pos="4503"/>
        </w:tabs>
        <w:spacing w:after="120"/>
        <w:ind w:left="454" w:hanging="454"/>
        <w:jc w:val="both"/>
        <w:rPr>
          <w:rStyle w:val="FontStyle67"/>
          <w:rFonts w:asciiTheme="minorHAnsi" w:hAnsiTheme="minorHAnsi" w:cs="Calibri"/>
          <w:b/>
          <w:sz w:val="22"/>
          <w:szCs w:val="22"/>
        </w:rPr>
      </w:pPr>
      <w:r>
        <w:rPr>
          <w:rStyle w:val="FontStyle67"/>
          <w:rFonts w:asciiTheme="minorHAnsi" w:hAnsiTheme="minorHAnsi" w:cs="Calibri"/>
          <w:b/>
          <w:sz w:val="22"/>
          <w:szCs w:val="22"/>
        </w:rPr>
        <w:tab/>
        <w:t>Zhotovitel není plátce DPH</w:t>
      </w:r>
      <w:r w:rsidR="00026132">
        <w:rPr>
          <w:rStyle w:val="FontStyle67"/>
          <w:rFonts w:asciiTheme="minorHAnsi" w:hAnsiTheme="minorHAnsi" w:cs="Calibri"/>
          <w:b/>
          <w:sz w:val="22"/>
          <w:szCs w:val="22"/>
        </w:rPr>
        <w:t>.</w:t>
      </w:r>
    </w:p>
    <w:p w14:paraId="09BD9C54" w14:textId="6B3FFCD0" w:rsidR="005A0665" w:rsidRPr="0017367B" w:rsidRDefault="005A0665" w:rsidP="005A0665">
      <w:pPr>
        <w:pStyle w:val="Odsekzoznamu"/>
        <w:numPr>
          <w:ilvl w:val="0"/>
          <w:numId w:val="3"/>
        </w:numPr>
        <w:tabs>
          <w:tab w:val="clear" w:pos="720"/>
          <w:tab w:val="num" w:pos="456"/>
          <w:tab w:val="decimal" w:pos="4503"/>
        </w:tabs>
        <w:spacing w:after="120"/>
        <w:ind w:left="454" w:hanging="454"/>
        <w:jc w:val="both"/>
        <w:rPr>
          <w:rStyle w:val="FontStyle18"/>
          <w:rFonts w:asciiTheme="minorHAnsi" w:hAnsiTheme="minorHAnsi"/>
          <w:sz w:val="22"/>
          <w:szCs w:val="22"/>
        </w:rPr>
      </w:pPr>
      <w:r w:rsidRPr="0017367B">
        <w:rPr>
          <w:rStyle w:val="FontStyle18"/>
          <w:rFonts w:asciiTheme="minorHAnsi" w:hAnsiTheme="minorHAnsi" w:cs="Calibri"/>
          <w:sz w:val="22"/>
          <w:szCs w:val="22"/>
        </w:rPr>
        <w:t xml:space="preserve">Cena díla je stanovena jako smluvní, nejvýše přípustná a konečná pro rozsah díla podle </w:t>
      </w:r>
      <w:r w:rsidR="00FB3952">
        <w:rPr>
          <w:rStyle w:val="FontStyle18"/>
          <w:rFonts w:asciiTheme="minorHAnsi" w:hAnsiTheme="minorHAnsi" w:cs="Calibri"/>
          <w:sz w:val="22"/>
          <w:szCs w:val="22"/>
        </w:rPr>
        <w:t>článku I. t</w:t>
      </w:r>
      <w:r w:rsidRPr="0017367B">
        <w:rPr>
          <w:rStyle w:val="FontStyle18"/>
          <w:rFonts w:asciiTheme="minorHAnsi" w:hAnsiTheme="minorHAnsi" w:cs="Calibri"/>
          <w:sz w:val="22"/>
          <w:szCs w:val="22"/>
        </w:rPr>
        <w:t>éto smlouvy, po celou dobu realizace díla.</w:t>
      </w:r>
      <w:r w:rsidR="00FB3952" w:rsidRPr="00FB3952">
        <w:rPr>
          <w:rFonts w:ascii="Calibri" w:hAnsi="Calibri"/>
          <w:sz w:val="22"/>
          <w:szCs w:val="22"/>
        </w:rPr>
        <w:t xml:space="preserve"> </w:t>
      </w:r>
      <w:r w:rsidR="00FB3952" w:rsidRPr="00131106">
        <w:rPr>
          <w:rStyle w:val="FontStyle18"/>
          <w:rFonts w:ascii="Calibri" w:hAnsi="Calibri"/>
          <w:sz w:val="22"/>
          <w:szCs w:val="22"/>
        </w:rPr>
        <w:t xml:space="preserve">Cena díla je stanovena na základě </w:t>
      </w:r>
      <w:r w:rsidR="00FB3952">
        <w:rPr>
          <w:rStyle w:val="FontStyle18"/>
          <w:rFonts w:ascii="Calibri" w:hAnsi="Calibri"/>
          <w:sz w:val="22"/>
          <w:szCs w:val="22"/>
        </w:rPr>
        <w:t>položkového rozpočtu</w:t>
      </w:r>
      <w:r w:rsidR="00FB3952" w:rsidRPr="00131106">
        <w:rPr>
          <w:rStyle w:val="FontStyle18"/>
          <w:rFonts w:ascii="Calibri" w:hAnsi="Calibri"/>
          <w:sz w:val="22"/>
          <w:szCs w:val="22"/>
        </w:rPr>
        <w:t>, kter</w:t>
      </w:r>
      <w:r w:rsidR="00FB3952">
        <w:rPr>
          <w:rStyle w:val="FontStyle18"/>
          <w:rFonts w:ascii="Calibri" w:hAnsi="Calibri"/>
          <w:sz w:val="22"/>
          <w:szCs w:val="22"/>
        </w:rPr>
        <w:t>ý</w:t>
      </w:r>
      <w:r w:rsidR="00FB3952" w:rsidRPr="00131106">
        <w:rPr>
          <w:rStyle w:val="FontStyle18"/>
          <w:rFonts w:ascii="Calibri" w:hAnsi="Calibri"/>
          <w:sz w:val="22"/>
          <w:szCs w:val="22"/>
        </w:rPr>
        <w:t xml:space="preserve"> je přílohou této smlouvy. </w:t>
      </w:r>
      <w:r w:rsidRPr="0017367B">
        <w:rPr>
          <w:rStyle w:val="FontStyle18"/>
          <w:rFonts w:asciiTheme="minorHAnsi" w:hAnsiTheme="minorHAnsi" w:cs="Calibri"/>
          <w:sz w:val="22"/>
          <w:szCs w:val="22"/>
        </w:rPr>
        <w:t>Cena díla zahrnuje veškeré náklady spojené s realizací díla a nezbytné k řádnému provedení díla tak, aby</w:t>
      </w:r>
      <w:r w:rsidR="00ED37D0">
        <w:rPr>
          <w:rStyle w:val="FontStyle18"/>
          <w:rFonts w:asciiTheme="minorHAnsi" w:hAnsiTheme="minorHAnsi" w:cs="Calibri"/>
          <w:sz w:val="22"/>
          <w:szCs w:val="22"/>
        </w:rPr>
        <w:t xml:space="preserve"> dílo bylo kompletní a funkční.</w:t>
      </w:r>
    </w:p>
    <w:p w14:paraId="4A22FF0F" w14:textId="77777777" w:rsidR="005A0665" w:rsidRDefault="005A0665" w:rsidP="005A0665">
      <w:pPr>
        <w:pStyle w:val="Odsekzoznamu"/>
        <w:numPr>
          <w:ilvl w:val="0"/>
          <w:numId w:val="3"/>
        </w:numPr>
        <w:tabs>
          <w:tab w:val="clear" w:pos="720"/>
          <w:tab w:val="num" w:pos="456"/>
          <w:tab w:val="decimal" w:pos="4503"/>
        </w:tabs>
        <w:spacing w:after="120"/>
        <w:ind w:left="454" w:hanging="45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Splatnost faktur</w:t>
      </w:r>
      <w:r w:rsidR="0041218D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se sjednává na dobu </w:t>
      </w:r>
      <w:r w:rsidR="00596DF9">
        <w:rPr>
          <w:rFonts w:asciiTheme="minorHAnsi" w:hAnsiTheme="minorHAnsi"/>
          <w:sz w:val="22"/>
          <w:szCs w:val="22"/>
        </w:rPr>
        <w:t>3</w:t>
      </w:r>
      <w:r w:rsidR="00CB4B77">
        <w:rPr>
          <w:rFonts w:asciiTheme="minorHAnsi" w:hAnsiTheme="minorHAnsi"/>
          <w:sz w:val="22"/>
          <w:szCs w:val="22"/>
        </w:rPr>
        <w:t>0</w:t>
      </w:r>
      <w:r w:rsidR="006534F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dní od doručení faktury objednateli.</w:t>
      </w:r>
    </w:p>
    <w:p w14:paraId="3B9FB34C" w14:textId="10D29A19" w:rsidR="005A0665" w:rsidRPr="0017367B" w:rsidRDefault="00FB3952" w:rsidP="005A0665">
      <w:pPr>
        <w:pStyle w:val="Odsekzoznamu"/>
        <w:numPr>
          <w:ilvl w:val="0"/>
          <w:numId w:val="3"/>
        </w:numPr>
        <w:tabs>
          <w:tab w:val="clear" w:pos="720"/>
          <w:tab w:val="num" w:pos="456"/>
          <w:tab w:val="decimal" w:pos="4503"/>
        </w:tabs>
        <w:spacing w:after="120"/>
        <w:ind w:left="454" w:hanging="454"/>
        <w:jc w:val="both"/>
        <w:rPr>
          <w:rStyle w:val="FontStyle18"/>
          <w:rFonts w:asciiTheme="minorHAnsi" w:hAnsiTheme="minorHAnsi"/>
          <w:sz w:val="22"/>
          <w:szCs w:val="22"/>
        </w:rPr>
      </w:pPr>
      <w:r w:rsidRPr="00603068">
        <w:rPr>
          <w:rStyle w:val="FontStyle18"/>
          <w:rFonts w:ascii="Calibri" w:hAnsi="Calibri"/>
          <w:sz w:val="22"/>
          <w:szCs w:val="22"/>
        </w:rPr>
        <w:t xml:space="preserve">V případě dalších požadavků ohledně kvality či rozsahu díla, které nebyly dohodnuty při podpisu smlouvy a nebyly zahrnuty do oceněného položkového rozpočtu, musí být tyto požadavky </w:t>
      </w:r>
      <w:r>
        <w:rPr>
          <w:rStyle w:val="FontStyle18"/>
          <w:rFonts w:ascii="Calibri" w:hAnsi="Calibri"/>
          <w:sz w:val="22"/>
          <w:szCs w:val="22"/>
        </w:rPr>
        <w:t>smluvními stranami</w:t>
      </w:r>
      <w:r w:rsidRPr="00603068">
        <w:rPr>
          <w:rStyle w:val="FontStyle18"/>
          <w:rFonts w:ascii="Calibri" w:hAnsi="Calibri"/>
          <w:sz w:val="22"/>
          <w:szCs w:val="22"/>
        </w:rPr>
        <w:t xml:space="preserve"> odsouhlaseny a promítnuty do zvýšení ceny díla</w:t>
      </w:r>
      <w:r>
        <w:rPr>
          <w:rStyle w:val="FontStyle18"/>
          <w:rFonts w:ascii="Calibri" w:hAnsi="Calibri"/>
          <w:sz w:val="22"/>
          <w:szCs w:val="22"/>
        </w:rPr>
        <w:t xml:space="preserve"> formou písemného dodatku k této smlouvě</w:t>
      </w:r>
      <w:r w:rsidRPr="00603068">
        <w:rPr>
          <w:rStyle w:val="FontStyle18"/>
          <w:rFonts w:ascii="Calibri" w:hAnsi="Calibri"/>
          <w:sz w:val="22"/>
          <w:szCs w:val="22"/>
        </w:rPr>
        <w:t>.</w:t>
      </w:r>
    </w:p>
    <w:p w14:paraId="50766218" w14:textId="75E88FC2" w:rsidR="005A0665" w:rsidRPr="009C33D2" w:rsidRDefault="005A0665" w:rsidP="009C33D2">
      <w:pPr>
        <w:pStyle w:val="Odsekzoznamu"/>
        <w:numPr>
          <w:ilvl w:val="0"/>
          <w:numId w:val="3"/>
        </w:numPr>
        <w:tabs>
          <w:tab w:val="clear" w:pos="720"/>
          <w:tab w:val="num" w:pos="456"/>
          <w:tab w:val="decimal" w:pos="4503"/>
        </w:tabs>
        <w:spacing w:after="120"/>
        <w:ind w:left="454" w:hanging="454"/>
        <w:jc w:val="both"/>
        <w:rPr>
          <w:rFonts w:asciiTheme="minorHAnsi" w:hAnsiTheme="minorHAnsi"/>
          <w:sz w:val="22"/>
          <w:szCs w:val="22"/>
        </w:rPr>
      </w:pPr>
      <w:r w:rsidRPr="0017367B">
        <w:rPr>
          <w:rFonts w:asciiTheme="minorHAnsi" w:hAnsiTheme="minorHAnsi"/>
          <w:sz w:val="22"/>
          <w:szCs w:val="22"/>
        </w:rPr>
        <w:t>V případ</w:t>
      </w:r>
      <w:r w:rsidR="009C33D2">
        <w:rPr>
          <w:rFonts w:asciiTheme="minorHAnsi" w:hAnsiTheme="minorHAnsi"/>
          <w:sz w:val="22"/>
          <w:szCs w:val="22"/>
        </w:rPr>
        <w:t>ě, že zhotovitel vystaví chybnou fakturu, která</w:t>
      </w:r>
      <w:r w:rsidRPr="0017367B">
        <w:rPr>
          <w:rFonts w:asciiTheme="minorHAnsi" w:hAnsiTheme="minorHAnsi"/>
          <w:sz w:val="22"/>
          <w:szCs w:val="22"/>
        </w:rPr>
        <w:t xml:space="preserve"> nebude obsahovat některou náležitost stanovenou platnými právními předpisy či touto smlouvou, je objednatel oprávněn vadnou fakturu před uplynutím lhůty splatnosti vrátit zhotoviteli bez zaplacení k provedení opravy s uvedením důvodu jejího vrácení. Zhoto</w:t>
      </w:r>
      <w:r w:rsidR="00946773">
        <w:rPr>
          <w:rFonts w:asciiTheme="minorHAnsi" w:hAnsiTheme="minorHAnsi"/>
          <w:sz w:val="22"/>
          <w:szCs w:val="22"/>
        </w:rPr>
        <w:t>vitel je povinen</w:t>
      </w:r>
      <w:r w:rsidR="00C95AE1">
        <w:rPr>
          <w:rFonts w:asciiTheme="minorHAnsi" w:hAnsiTheme="minorHAnsi"/>
          <w:sz w:val="22"/>
          <w:szCs w:val="22"/>
        </w:rPr>
        <w:t xml:space="preserve"> </w:t>
      </w:r>
      <w:r w:rsidRPr="0017367B">
        <w:rPr>
          <w:rFonts w:asciiTheme="minorHAnsi" w:hAnsiTheme="minorHAnsi"/>
          <w:sz w:val="22"/>
          <w:szCs w:val="22"/>
        </w:rPr>
        <w:t>podle povahy nesprávnosti fakturu opravit nebo nově vyhotovit. Oprávněným vrácením faktury přestává běžet původní lhůta splatnosti. Celá lhůta běží opět ode dne doručení nově vyhotovené faktury.</w:t>
      </w:r>
    </w:p>
    <w:p w14:paraId="155CB8B5" w14:textId="77777777" w:rsidR="004140CA" w:rsidRDefault="004140CA" w:rsidP="005A0665">
      <w:pPr>
        <w:spacing w:after="120"/>
        <w:ind w:left="425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126AAA2" w14:textId="77777777" w:rsidR="005A0665" w:rsidRPr="0017367B" w:rsidRDefault="005A0665" w:rsidP="005A0665">
      <w:pPr>
        <w:spacing w:after="120"/>
        <w:ind w:left="425"/>
        <w:jc w:val="center"/>
        <w:rPr>
          <w:rFonts w:asciiTheme="minorHAnsi" w:hAnsiTheme="minorHAnsi" w:cs="Calibri"/>
          <w:b/>
          <w:sz w:val="22"/>
          <w:szCs w:val="22"/>
        </w:rPr>
      </w:pPr>
      <w:r w:rsidRPr="0017367B">
        <w:rPr>
          <w:rFonts w:asciiTheme="minorHAnsi" w:hAnsiTheme="minorHAnsi" w:cs="Calibri"/>
          <w:b/>
          <w:sz w:val="22"/>
          <w:szCs w:val="22"/>
        </w:rPr>
        <w:t>IV. Práva a povinnosti smluvních stran</w:t>
      </w:r>
    </w:p>
    <w:p w14:paraId="7EB00FEF" w14:textId="77777777" w:rsidR="00AF679F" w:rsidRPr="00530969" w:rsidRDefault="00AF679F" w:rsidP="00AF679F">
      <w:pPr>
        <w:pStyle w:val="Style12"/>
        <w:widowControl/>
        <w:numPr>
          <w:ilvl w:val="0"/>
          <w:numId w:val="1"/>
        </w:numPr>
        <w:suppressAutoHyphens/>
        <w:autoSpaceDN/>
        <w:adjustRightInd/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530969">
        <w:rPr>
          <w:rFonts w:ascii="Calibri" w:hAnsi="Calibri"/>
          <w:sz w:val="22"/>
          <w:szCs w:val="22"/>
        </w:rPr>
        <w:t>Objednatel je oprávněn kontrolovat průběh provádění prací. Zhotovitel je povinen na požádání objednatele poskytnout veškeré informace o stavu rozpracovanosti díla.</w:t>
      </w:r>
    </w:p>
    <w:p w14:paraId="610D0795" w14:textId="363EDED4" w:rsidR="00AF679F" w:rsidRPr="00603068" w:rsidRDefault="00AF679F" w:rsidP="00AF679F">
      <w:pPr>
        <w:pStyle w:val="Style12"/>
        <w:widowControl/>
        <w:numPr>
          <w:ilvl w:val="0"/>
          <w:numId w:val="1"/>
        </w:numPr>
        <w:suppressAutoHyphens/>
        <w:autoSpaceDN/>
        <w:adjustRightInd/>
        <w:spacing w:after="120" w:line="240" w:lineRule="auto"/>
        <w:rPr>
          <w:rFonts w:ascii="Calibri" w:hAnsi="Calibri" w:cs="MS Reference Sans Serif"/>
          <w:sz w:val="22"/>
          <w:szCs w:val="16"/>
        </w:rPr>
      </w:pPr>
      <w:r w:rsidRPr="00767B3B">
        <w:rPr>
          <w:rFonts w:ascii="Calibri" w:hAnsi="Calibri" w:cs="Arial"/>
          <w:sz w:val="22"/>
          <w:szCs w:val="22"/>
        </w:rPr>
        <w:t>O předání díla</w:t>
      </w:r>
      <w:r w:rsidRPr="009E7840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603068">
        <w:rPr>
          <w:rFonts w:ascii="Calibri" w:hAnsi="Calibri" w:cs="Arial"/>
          <w:sz w:val="22"/>
          <w:szCs w:val="22"/>
        </w:rPr>
        <w:t xml:space="preserve">bude sepsán protokol, jehož kopie bude přiložena k daňovému dokladu (faktuře), bez tohoto protokolu je daňový doklad (faktura) neúplný. </w:t>
      </w:r>
      <w:r w:rsidRPr="009E7840">
        <w:rPr>
          <w:rFonts w:ascii="Calibri" w:hAnsi="Calibri" w:cs="Arial"/>
          <w:sz w:val="22"/>
          <w:szCs w:val="22"/>
        </w:rPr>
        <w:t>Součástí předání díla budou: zápisy z kontrolních dnů, závěrečná restaurátorská zpráva a předávací protokoly</w:t>
      </w:r>
      <w:r w:rsidRPr="001F6182">
        <w:rPr>
          <w:rFonts w:ascii="Calibri" w:hAnsi="Calibri" w:cs="Arial"/>
          <w:sz w:val="22"/>
          <w:szCs w:val="22"/>
        </w:rPr>
        <w:t>.</w:t>
      </w:r>
    </w:p>
    <w:p w14:paraId="3C336194" w14:textId="722BF142" w:rsidR="00AF679F" w:rsidRPr="00530969" w:rsidRDefault="00AF679F" w:rsidP="00AF679F">
      <w:pPr>
        <w:pStyle w:val="Style12"/>
        <w:widowControl/>
        <w:numPr>
          <w:ilvl w:val="0"/>
          <w:numId w:val="1"/>
        </w:numPr>
        <w:suppressAutoHyphens/>
        <w:autoSpaceDN/>
        <w:adjustRightInd/>
        <w:spacing w:after="120" w:line="240" w:lineRule="auto"/>
        <w:rPr>
          <w:rFonts w:ascii="Calibri" w:hAnsi="Calibri"/>
          <w:sz w:val="22"/>
          <w:szCs w:val="22"/>
        </w:rPr>
      </w:pPr>
      <w:r w:rsidRPr="00685089">
        <w:rPr>
          <w:rFonts w:ascii="Calibri" w:hAnsi="Calibri"/>
          <w:sz w:val="22"/>
          <w:szCs w:val="22"/>
        </w:rPr>
        <w:t>Zhotovitel je povinen dodržovat všechny bezpečnost</w:t>
      </w:r>
      <w:r>
        <w:rPr>
          <w:rFonts w:ascii="Calibri" w:hAnsi="Calibri"/>
          <w:sz w:val="22"/>
          <w:szCs w:val="22"/>
        </w:rPr>
        <w:t>n</w:t>
      </w:r>
      <w:r w:rsidRPr="00685089">
        <w:rPr>
          <w:rFonts w:ascii="Calibri" w:hAnsi="Calibri"/>
          <w:sz w:val="22"/>
          <w:szCs w:val="22"/>
        </w:rPr>
        <w:t xml:space="preserve">í předpisy a dbát na čistotu okolí a je </w:t>
      </w:r>
      <w:r w:rsidRPr="00685089">
        <w:rPr>
          <w:rFonts w:ascii="Calibri" w:hAnsi="Calibri" w:cs="Arial"/>
          <w:sz w:val="22"/>
          <w:szCs w:val="22"/>
          <w:shd w:val="clear" w:color="auto" w:fill="FFFFFF"/>
        </w:rPr>
        <w:t>povinen zajistit veškerá bezpečnostní opatření při zvýšeném pohybu osob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u probíhajících </w:t>
      </w:r>
      <w:r w:rsidR="00111732">
        <w:rPr>
          <w:rFonts w:ascii="Calibri" w:hAnsi="Calibri" w:cs="Arial"/>
          <w:sz w:val="22"/>
          <w:szCs w:val="22"/>
          <w:shd w:val="clear" w:color="auto" w:fill="FFFFFF"/>
        </w:rPr>
        <w:t>p</w:t>
      </w:r>
      <w:r>
        <w:rPr>
          <w:rFonts w:ascii="Calibri" w:hAnsi="Calibri" w:cs="Arial"/>
          <w:sz w:val="22"/>
          <w:szCs w:val="22"/>
          <w:shd w:val="clear" w:color="auto" w:fill="FFFFFF"/>
        </w:rPr>
        <w:t>r</w:t>
      </w:r>
      <w:r w:rsidR="00111732">
        <w:rPr>
          <w:rFonts w:ascii="Calibri" w:hAnsi="Calibri" w:cs="Arial"/>
          <w:sz w:val="22"/>
          <w:szCs w:val="22"/>
          <w:shd w:val="clear" w:color="auto" w:fill="FFFFFF"/>
        </w:rPr>
        <w:t>a</w:t>
      </w:r>
      <w:r>
        <w:rPr>
          <w:rFonts w:ascii="Calibri" w:hAnsi="Calibri" w:cs="Arial"/>
          <w:sz w:val="22"/>
          <w:szCs w:val="22"/>
          <w:shd w:val="clear" w:color="auto" w:fill="FFFFFF"/>
        </w:rPr>
        <w:t>cích v souvislosti s restaurováním díla.</w:t>
      </w:r>
    </w:p>
    <w:p w14:paraId="39749BA8" w14:textId="77777777" w:rsidR="00AF679F" w:rsidRPr="00AF679F" w:rsidRDefault="00AF679F" w:rsidP="00AF679F">
      <w:pPr>
        <w:pStyle w:val="Style12"/>
        <w:widowControl/>
        <w:numPr>
          <w:ilvl w:val="0"/>
          <w:numId w:val="1"/>
        </w:numPr>
        <w:suppressAutoHyphens/>
        <w:autoSpaceDN/>
        <w:adjustRightInd/>
        <w:spacing w:after="120" w:line="240" w:lineRule="auto"/>
        <w:rPr>
          <w:rFonts w:ascii="Calibri" w:hAnsi="Calibri"/>
          <w:sz w:val="22"/>
          <w:szCs w:val="22"/>
        </w:rPr>
      </w:pPr>
      <w:r w:rsidRPr="00AF679F">
        <w:rPr>
          <w:rFonts w:ascii="Calibri" w:hAnsi="Calibri"/>
          <w:sz w:val="22"/>
          <w:szCs w:val="22"/>
        </w:rPr>
        <w:t>Zhotovitel se zavazuje provést dílo ve smluveném termínu a dohodnuté kvalitě v souladu s právními předpisy. Zhotovitel je povinen postupovat dle platných českých technických norem a v souladu s ostatními (zejména bezpečnostními) předpisy. Za bezpečnost při práci zhotovitele a jeho zaměstnanců, příp. smluvních partnerů, odpovídá v plné míře zhotovitel. Pokud zhotovitel při provádění díla využije poddodavatelů, zhotovitel zodpovídá za dílo provedené poddodavateli tak, jako by dílo prováděl sám. Zadavatel umožní zhotoviteli bezplatný přístup a využití bezprostředního okolí k realizaci díla.</w:t>
      </w:r>
    </w:p>
    <w:p w14:paraId="126014C7" w14:textId="77777777" w:rsidR="003E49ED" w:rsidRDefault="003E49ED" w:rsidP="003E49ED">
      <w:pPr>
        <w:pStyle w:val="Style12"/>
        <w:widowControl/>
        <w:numPr>
          <w:ilvl w:val="0"/>
          <w:numId w:val="1"/>
        </w:numPr>
        <w:suppressAutoHyphens/>
        <w:autoSpaceDN/>
        <w:adjustRightInd/>
        <w:spacing w:after="120" w:line="240" w:lineRule="auto"/>
        <w:rPr>
          <w:rStyle w:val="FontStyle18"/>
          <w:rFonts w:ascii="Calibri" w:hAnsi="Calibri"/>
          <w:color w:val="000000"/>
          <w:sz w:val="22"/>
          <w:szCs w:val="22"/>
        </w:rPr>
      </w:pPr>
      <w:r w:rsidRPr="009E7840">
        <w:rPr>
          <w:rStyle w:val="FontStyle18"/>
          <w:rFonts w:ascii="Calibri" w:hAnsi="Calibri"/>
          <w:color w:val="000000"/>
          <w:sz w:val="22"/>
          <w:szCs w:val="22"/>
        </w:rPr>
        <w:t>Objed</w:t>
      </w:r>
      <w:r>
        <w:rPr>
          <w:rStyle w:val="FontStyle18"/>
          <w:rFonts w:ascii="Calibri" w:hAnsi="Calibri"/>
          <w:color w:val="000000"/>
          <w:sz w:val="22"/>
          <w:szCs w:val="22"/>
        </w:rPr>
        <w:t>natel stanoví záruční dobu po 48</w:t>
      </w:r>
      <w:r w:rsidRPr="009E7840">
        <w:rPr>
          <w:rStyle w:val="FontStyle18"/>
          <w:rFonts w:ascii="Calibri" w:hAnsi="Calibri"/>
          <w:color w:val="000000"/>
          <w:sz w:val="22"/>
          <w:szCs w:val="22"/>
        </w:rPr>
        <w:t xml:space="preserve"> měsíců od předání a převzetí díla, pokud tomu není jinak při použití technologií stanovených výrobcem. Odlišnou záruční dobu musí zhotovitel uvést v předávacím proto</w:t>
      </w:r>
      <w:r>
        <w:rPr>
          <w:rStyle w:val="FontStyle18"/>
          <w:rFonts w:ascii="Calibri" w:hAnsi="Calibri"/>
          <w:color w:val="000000"/>
          <w:sz w:val="22"/>
          <w:szCs w:val="22"/>
        </w:rPr>
        <w:t>kolu, jinak platí záruční doba 48</w:t>
      </w:r>
      <w:r w:rsidRPr="009E7840">
        <w:rPr>
          <w:rStyle w:val="FontStyle18"/>
          <w:rFonts w:ascii="Calibri" w:hAnsi="Calibri"/>
          <w:color w:val="000000"/>
          <w:sz w:val="22"/>
          <w:szCs w:val="22"/>
        </w:rPr>
        <w:t xml:space="preserve"> měsíců. </w:t>
      </w:r>
    </w:p>
    <w:p w14:paraId="267CBC1A" w14:textId="77777777" w:rsidR="005A0665" w:rsidRPr="003E0FBE" w:rsidRDefault="005A0665" w:rsidP="005A0665">
      <w:pPr>
        <w:pStyle w:val="Odstavecseseznamem"/>
        <w:widowControl w:val="0"/>
        <w:numPr>
          <w:ilvl w:val="0"/>
          <w:numId w:val="1"/>
        </w:numPr>
        <w:tabs>
          <w:tab w:val="left" w:pos="456"/>
        </w:tabs>
        <w:spacing w:after="120"/>
        <w:ind w:left="357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E0FBE">
        <w:rPr>
          <w:rFonts w:asciiTheme="minorHAnsi" w:hAnsiTheme="minorHAnsi"/>
          <w:sz w:val="22"/>
          <w:szCs w:val="22"/>
        </w:rPr>
        <w:t xml:space="preserve">O předání a převzetí díla jsou zhotovitel i objednatel povinni sepsat zápis, v jehož závěru objednatel prohlásí, zda dílo přijímá nebo nepřijímá, a pokud ne, z jakých důvodů. </w:t>
      </w:r>
    </w:p>
    <w:p w14:paraId="58EB0617" w14:textId="38BE90AB" w:rsidR="003E0FBE" w:rsidRPr="00FD6146" w:rsidRDefault="00FD6146" w:rsidP="004A19F2">
      <w:pPr>
        <w:pStyle w:val="Style12"/>
        <w:widowControl/>
        <w:numPr>
          <w:ilvl w:val="0"/>
          <w:numId w:val="1"/>
        </w:numPr>
        <w:tabs>
          <w:tab w:val="left" w:pos="456"/>
        </w:tabs>
        <w:suppressAutoHyphens/>
        <w:autoSpaceDN/>
        <w:adjustRightInd/>
        <w:spacing w:after="120" w:line="240" w:lineRule="auto"/>
        <w:rPr>
          <w:rStyle w:val="FontStyle18"/>
          <w:rFonts w:asciiTheme="minorHAnsi" w:hAnsiTheme="minorHAnsi" w:cs="Calibri"/>
          <w:sz w:val="22"/>
          <w:szCs w:val="22"/>
        </w:rPr>
      </w:pPr>
      <w:r w:rsidRPr="00FD6146">
        <w:rPr>
          <w:rFonts w:ascii="Calibri" w:hAnsi="Calibri" w:cs="Calibri"/>
          <w:color w:val="000000"/>
          <w:sz w:val="22"/>
          <w:szCs w:val="22"/>
        </w:rPr>
        <w:t>Objednatel se zavazuje poskytnout Zhotoviteli bezplatný přístup a využití energií – elektřiny a vody, pouze pro účely zhotovení díla a po dobu plnění díla</w:t>
      </w:r>
      <w:r w:rsidR="00111732">
        <w:rPr>
          <w:rFonts w:ascii="Calibri" w:hAnsi="Calibri" w:cs="Calibri"/>
          <w:color w:val="000000"/>
          <w:sz w:val="22"/>
          <w:szCs w:val="22"/>
        </w:rPr>
        <w:t>.</w:t>
      </w:r>
    </w:p>
    <w:p w14:paraId="6AC8BF80" w14:textId="77777777" w:rsidR="003E49ED" w:rsidRPr="0017367B" w:rsidRDefault="003E49ED" w:rsidP="00ED37D0">
      <w:pPr>
        <w:pStyle w:val="Zkladntext"/>
        <w:spacing w:after="120"/>
        <w:ind w:left="360"/>
        <w:jc w:val="center"/>
        <w:rPr>
          <w:rFonts w:asciiTheme="minorHAnsi" w:hAnsiTheme="minorHAnsi"/>
          <w:sz w:val="22"/>
          <w:szCs w:val="22"/>
        </w:rPr>
      </w:pPr>
    </w:p>
    <w:p w14:paraId="77459CEE" w14:textId="77777777" w:rsidR="00ED37D0" w:rsidRDefault="00ED37D0">
      <w:pPr>
        <w:spacing w:after="200" w:line="276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14:paraId="397F1581" w14:textId="7A6E5F29" w:rsidR="005A0665" w:rsidRPr="0017367B" w:rsidRDefault="005A0665" w:rsidP="005A0665">
      <w:pPr>
        <w:spacing w:after="120"/>
        <w:jc w:val="center"/>
        <w:rPr>
          <w:rFonts w:asciiTheme="minorHAnsi" w:hAnsiTheme="minorHAnsi" w:cs="Calibri"/>
          <w:b/>
          <w:sz w:val="22"/>
          <w:szCs w:val="22"/>
        </w:rPr>
      </w:pPr>
      <w:r w:rsidRPr="0017367B">
        <w:rPr>
          <w:rFonts w:asciiTheme="minorHAnsi" w:hAnsiTheme="minorHAnsi" w:cs="Calibri"/>
          <w:b/>
          <w:sz w:val="22"/>
          <w:szCs w:val="22"/>
        </w:rPr>
        <w:lastRenderedPageBreak/>
        <w:t>VII. Závěrečná ustanovení</w:t>
      </w:r>
    </w:p>
    <w:p w14:paraId="3A02C969" w14:textId="77777777" w:rsidR="00FD6146" w:rsidRDefault="00FD6146" w:rsidP="00FD6146">
      <w:pPr>
        <w:numPr>
          <w:ilvl w:val="0"/>
          <w:numId w:val="9"/>
        </w:numPr>
        <w:spacing w:after="120"/>
        <w:jc w:val="both"/>
        <w:rPr>
          <w:rFonts w:ascii="Calibri" w:hAnsi="Calibri"/>
          <w:sz w:val="22"/>
          <w:szCs w:val="22"/>
        </w:rPr>
      </w:pPr>
      <w:r w:rsidRPr="00570FED">
        <w:rPr>
          <w:rFonts w:ascii="Calibri" w:hAnsi="Calibri"/>
          <w:sz w:val="22"/>
          <w:szCs w:val="22"/>
        </w:rPr>
        <w:t>Tato smlouva může být měněna či doplňována pouze po vzájemné dohodě smluvních stran</w:t>
      </w:r>
      <w:r>
        <w:rPr>
          <w:rFonts w:ascii="Calibri" w:hAnsi="Calibri"/>
          <w:sz w:val="22"/>
          <w:szCs w:val="22"/>
        </w:rPr>
        <w:t>, a to pouze na základě písemných, vzestupně číslovaných dodatků, podepsanými osobami oprávněnými jednat jménem smluvních stran.</w:t>
      </w:r>
    </w:p>
    <w:p w14:paraId="669DB40A" w14:textId="3D7495D2" w:rsidR="00FD6146" w:rsidRPr="00FD6146" w:rsidRDefault="00026132" w:rsidP="00113458">
      <w:pPr>
        <w:pStyle w:val="Odstavecseseznamem"/>
        <w:numPr>
          <w:ilvl w:val="0"/>
          <w:numId w:val="9"/>
        </w:numPr>
        <w:tabs>
          <w:tab w:val="clear" w:pos="360"/>
          <w:tab w:val="left" w:pos="567"/>
        </w:tabs>
        <w:spacing w:after="120"/>
        <w:ind w:left="426" w:hanging="426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Smlouva nabývá platnosti </w:t>
      </w:r>
      <w:r w:rsidR="005A0665" w:rsidRPr="00FD6146">
        <w:rPr>
          <w:rFonts w:asciiTheme="minorHAnsi" w:hAnsiTheme="minorHAnsi"/>
          <w:sz w:val="22"/>
          <w:szCs w:val="22"/>
        </w:rPr>
        <w:t>dnem podpisu smlouvy oběm</w:t>
      </w:r>
      <w:r w:rsidR="00E62133" w:rsidRPr="00FD6146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smluvními stranami a účinnosti dnem zveřejnění v registru smluv dle zákona č. 340/2015 Sb., o registru smluv, ve znění pozdějších předpisů, které zajistí objednatel.</w:t>
      </w:r>
    </w:p>
    <w:p w14:paraId="60E1E758" w14:textId="21511B9D" w:rsidR="00FD6146" w:rsidRPr="00FD6146" w:rsidRDefault="00FD6146" w:rsidP="00113458">
      <w:pPr>
        <w:pStyle w:val="Odstavecseseznamem"/>
        <w:numPr>
          <w:ilvl w:val="0"/>
          <w:numId w:val="9"/>
        </w:numPr>
        <w:tabs>
          <w:tab w:val="clear" w:pos="360"/>
          <w:tab w:val="left" w:pos="567"/>
        </w:tabs>
        <w:spacing w:after="120"/>
        <w:ind w:left="426" w:hanging="426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6215C8">
        <w:rPr>
          <w:rFonts w:ascii="Calibri" w:hAnsi="Calibri"/>
          <w:sz w:val="22"/>
          <w:szCs w:val="22"/>
        </w:rPr>
        <w:t>Smluvní strany prohlašují, že žádná část smlouvy nenaplňuje znaky obchodního tajemství dle § 504 zákona č. 89/2012 Sb., občanský zákoník</w:t>
      </w:r>
      <w:r w:rsidR="00ED37D0">
        <w:rPr>
          <w:rFonts w:ascii="Calibri" w:hAnsi="Calibri"/>
          <w:sz w:val="22"/>
          <w:szCs w:val="22"/>
        </w:rPr>
        <w:t>, ve znění pozdějších předpisů.</w:t>
      </w:r>
    </w:p>
    <w:p w14:paraId="54353058" w14:textId="77777777" w:rsidR="00FD6146" w:rsidRDefault="005A0665" w:rsidP="00FD6146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774384">
        <w:rPr>
          <w:rFonts w:asciiTheme="minorHAnsi" w:hAnsiTheme="minorHAnsi" w:cs="Calibri"/>
          <w:sz w:val="22"/>
          <w:szCs w:val="22"/>
        </w:rPr>
        <w:t xml:space="preserve">Tato smlouva je vyhotovena ve </w:t>
      </w:r>
      <w:r w:rsidR="00D40BC1">
        <w:rPr>
          <w:rFonts w:asciiTheme="minorHAnsi" w:hAnsiTheme="minorHAnsi" w:cs="Calibri"/>
          <w:sz w:val="22"/>
          <w:szCs w:val="22"/>
        </w:rPr>
        <w:t>třech</w:t>
      </w:r>
      <w:r w:rsidRPr="00774384">
        <w:rPr>
          <w:rFonts w:asciiTheme="minorHAnsi" w:hAnsiTheme="minorHAnsi" w:cs="Calibri"/>
          <w:sz w:val="22"/>
          <w:szCs w:val="22"/>
        </w:rPr>
        <w:t xml:space="preserve"> vyhotoveních, z</w:t>
      </w:r>
      <w:r w:rsidR="00D40BC1">
        <w:rPr>
          <w:rFonts w:asciiTheme="minorHAnsi" w:hAnsiTheme="minorHAnsi" w:cs="Calibri"/>
          <w:sz w:val="22"/>
          <w:szCs w:val="22"/>
        </w:rPr>
        <w:t> </w:t>
      </w:r>
      <w:r w:rsidRPr="00774384">
        <w:rPr>
          <w:rFonts w:asciiTheme="minorHAnsi" w:hAnsiTheme="minorHAnsi" w:cs="Calibri"/>
          <w:sz w:val="22"/>
          <w:szCs w:val="22"/>
        </w:rPr>
        <w:t>nich</w:t>
      </w:r>
      <w:r w:rsidR="00D40BC1">
        <w:rPr>
          <w:rFonts w:asciiTheme="minorHAnsi" w:hAnsiTheme="minorHAnsi" w:cs="Calibri"/>
          <w:sz w:val="22"/>
          <w:szCs w:val="22"/>
        </w:rPr>
        <w:t>ž dva si ponechá objednatel</w:t>
      </w:r>
      <w:r w:rsidRPr="00774384">
        <w:rPr>
          <w:rFonts w:asciiTheme="minorHAnsi" w:hAnsiTheme="minorHAnsi" w:cs="Calibri"/>
          <w:sz w:val="22"/>
          <w:szCs w:val="22"/>
        </w:rPr>
        <w:t xml:space="preserve"> </w:t>
      </w:r>
      <w:r w:rsidR="00D40BC1">
        <w:rPr>
          <w:rFonts w:asciiTheme="minorHAnsi" w:hAnsiTheme="minorHAnsi" w:cs="Calibri"/>
          <w:sz w:val="22"/>
          <w:szCs w:val="22"/>
        </w:rPr>
        <w:t>a jeden zhotovitel</w:t>
      </w:r>
      <w:r w:rsidRPr="00774384">
        <w:rPr>
          <w:rFonts w:asciiTheme="minorHAnsi" w:hAnsiTheme="minorHAnsi" w:cs="Calibri"/>
          <w:sz w:val="22"/>
          <w:szCs w:val="22"/>
        </w:rPr>
        <w:t>.</w:t>
      </w:r>
    </w:p>
    <w:p w14:paraId="1F254CA8" w14:textId="178C7AEF" w:rsidR="00EF2B39" w:rsidRPr="00FD6146" w:rsidRDefault="00FD6146" w:rsidP="00FD6146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FD6146">
        <w:rPr>
          <w:rFonts w:ascii="Calibri" w:hAnsi="Calibri" w:cs="Calibri"/>
          <w:sz w:val="22"/>
          <w:szCs w:val="22"/>
        </w:rPr>
        <w:t>Smluvní strany prohlašují, že si tuto smlouvu (vč. jejich příloh) před jejím podepsáním přečetly, že byla uzavřena po vzájemném projednání podle jejich pravé a svobodné vůle, že jejímu obsahu porozuměly a svůj projev učinily vážně, určitě, srozumitelně, dobrovolně a nikoliv v tísni nebo za nápadně nevýhodných podmínek a že se dohodly na celém jejím obsahu, což stvrzují svými podpisy.</w:t>
      </w:r>
    </w:p>
    <w:p w14:paraId="74FA863F" w14:textId="77777777" w:rsidR="006306F2" w:rsidRDefault="006306F2" w:rsidP="005A0665">
      <w:pPr>
        <w:tabs>
          <w:tab w:val="left" w:pos="456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49FD0816" w14:textId="77777777" w:rsidR="006306F2" w:rsidRDefault="006306F2" w:rsidP="005A0665">
      <w:pPr>
        <w:tabs>
          <w:tab w:val="left" w:pos="456"/>
        </w:tabs>
        <w:jc w:val="both"/>
        <w:outlineLvl w:val="0"/>
        <w:rPr>
          <w:rFonts w:ascii="Calibri" w:hAnsi="Calibri"/>
          <w:sz w:val="22"/>
          <w:szCs w:val="22"/>
        </w:rPr>
      </w:pPr>
    </w:p>
    <w:p w14:paraId="326787F6" w14:textId="77777777" w:rsidR="003E49ED" w:rsidRPr="007229E5" w:rsidRDefault="003E49ED" w:rsidP="00647A0C">
      <w:pPr>
        <w:tabs>
          <w:tab w:val="left" w:pos="456"/>
        </w:tabs>
        <w:jc w:val="both"/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02FAAB33" w14:textId="3D76CC34" w:rsidR="005A0665" w:rsidRPr="0017367B" w:rsidRDefault="005A0665" w:rsidP="005A0665">
      <w:pPr>
        <w:tabs>
          <w:tab w:val="left" w:pos="456"/>
        </w:tabs>
        <w:jc w:val="both"/>
        <w:rPr>
          <w:rFonts w:ascii="Calibri" w:hAnsi="Calibri"/>
          <w:sz w:val="22"/>
          <w:szCs w:val="22"/>
        </w:rPr>
      </w:pPr>
    </w:p>
    <w:p w14:paraId="65866505" w14:textId="1184CE25" w:rsidR="004140CA" w:rsidRDefault="004140CA" w:rsidP="005A0665">
      <w:pPr>
        <w:tabs>
          <w:tab w:val="left" w:pos="51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6FDE5213" w14:textId="2EE52075" w:rsidR="005A0665" w:rsidRDefault="005A0665" w:rsidP="005A0665">
      <w:pPr>
        <w:tabs>
          <w:tab w:val="left" w:pos="51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3EFF8AE7" w14:textId="77777777" w:rsidR="00647A0C" w:rsidRPr="0017367B" w:rsidRDefault="00647A0C" w:rsidP="005A0665">
      <w:pPr>
        <w:tabs>
          <w:tab w:val="left" w:pos="51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6C809E40" w14:textId="2A84DCAE" w:rsidR="005A0665" w:rsidRPr="0017367B" w:rsidRDefault="00C95AE1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 Kroměříži</w:t>
      </w:r>
      <w:r w:rsidR="005A0665" w:rsidRPr="004B5428">
        <w:rPr>
          <w:rFonts w:asciiTheme="minorHAnsi" w:hAnsiTheme="minorHAnsi" w:cs="Calibri"/>
          <w:sz w:val="22"/>
          <w:szCs w:val="22"/>
        </w:rPr>
        <w:t xml:space="preserve"> dne</w:t>
      </w:r>
      <w:r w:rsidR="007229E5" w:rsidRPr="004B5428">
        <w:rPr>
          <w:rFonts w:asciiTheme="minorHAnsi" w:hAnsiTheme="minorHAnsi" w:cs="Calibri"/>
          <w:sz w:val="22"/>
          <w:szCs w:val="22"/>
        </w:rPr>
        <w:t xml:space="preserve"> </w:t>
      </w:r>
      <w:r w:rsidR="00FF6D48" w:rsidRPr="004B5428">
        <w:rPr>
          <w:rFonts w:asciiTheme="minorHAnsi" w:hAnsiTheme="minorHAnsi" w:cs="Calibri"/>
          <w:sz w:val="22"/>
          <w:szCs w:val="22"/>
        </w:rPr>
        <w:tab/>
      </w:r>
      <w:r w:rsidR="00FF6D48" w:rsidRPr="004B5428">
        <w:rPr>
          <w:rFonts w:asciiTheme="minorHAnsi" w:hAnsiTheme="minorHAnsi" w:cs="Calibri"/>
          <w:sz w:val="22"/>
          <w:szCs w:val="22"/>
        </w:rPr>
        <w:tab/>
      </w:r>
      <w:r w:rsidR="005A0665" w:rsidRPr="004B5428">
        <w:rPr>
          <w:rFonts w:asciiTheme="minorHAnsi" w:hAnsiTheme="minorHAnsi" w:cs="Calibri"/>
          <w:sz w:val="22"/>
          <w:szCs w:val="22"/>
        </w:rPr>
        <w:t>V</w:t>
      </w:r>
      <w:r w:rsidR="00A706E5">
        <w:rPr>
          <w:rFonts w:asciiTheme="minorHAnsi" w:hAnsiTheme="minorHAnsi" w:cs="Calibri"/>
          <w:sz w:val="22"/>
          <w:szCs w:val="22"/>
        </w:rPr>
        <w:t>e Lhotě</w:t>
      </w:r>
      <w:r w:rsidR="00786FA7" w:rsidRPr="004B5428">
        <w:rPr>
          <w:rFonts w:asciiTheme="minorHAnsi" w:hAnsiTheme="minorHAnsi" w:cs="Calibri"/>
          <w:sz w:val="22"/>
          <w:szCs w:val="22"/>
        </w:rPr>
        <w:t xml:space="preserve"> </w:t>
      </w:r>
      <w:r w:rsidR="005A0665" w:rsidRPr="004B5428">
        <w:rPr>
          <w:rFonts w:asciiTheme="minorHAnsi" w:hAnsiTheme="minorHAnsi" w:cs="Calibri"/>
          <w:sz w:val="22"/>
          <w:szCs w:val="22"/>
        </w:rPr>
        <w:t xml:space="preserve">dne </w:t>
      </w:r>
      <w:r w:rsidR="005A0665" w:rsidRPr="0017367B">
        <w:rPr>
          <w:rFonts w:asciiTheme="minorHAnsi" w:hAnsiTheme="minorHAnsi" w:cs="Calibri"/>
          <w:sz w:val="22"/>
          <w:szCs w:val="22"/>
        </w:rPr>
        <w:tab/>
      </w:r>
    </w:p>
    <w:p w14:paraId="1D43F164" w14:textId="77777777" w:rsidR="005A0665" w:rsidRPr="0017367B" w:rsidRDefault="005A0665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529051C8" w14:textId="77777777" w:rsidR="005A0665" w:rsidRDefault="005A0665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059E584D" w14:textId="77777777" w:rsidR="00786FA7" w:rsidRPr="0017367B" w:rsidRDefault="00786FA7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6AE3201" w14:textId="77777777" w:rsidR="005A0665" w:rsidRDefault="005A0665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03C11467" w14:textId="77777777" w:rsidR="00FF6D48" w:rsidRPr="0017367B" w:rsidRDefault="00FF6D48" w:rsidP="005A0665">
      <w:pPr>
        <w:tabs>
          <w:tab w:val="left" w:pos="5073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5A0665" w:rsidRPr="004066C5" w14:paraId="4B08839C" w14:textId="77777777" w:rsidTr="001A2C62">
        <w:tc>
          <w:tcPr>
            <w:tcW w:w="4747" w:type="dxa"/>
          </w:tcPr>
          <w:p w14:paraId="21386433" w14:textId="77777777" w:rsidR="005A0665" w:rsidRPr="004066C5" w:rsidRDefault="00C27EA0" w:rsidP="00C27EA0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</w:t>
            </w:r>
            <w:r w:rsidR="005A0665" w:rsidRPr="004066C5">
              <w:rPr>
                <w:rFonts w:asciiTheme="minorHAnsi" w:hAnsiTheme="minorHAnsi" w:cs="Calibri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747" w:type="dxa"/>
          </w:tcPr>
          <w:p w14:paraId="0B68B586" w14:textId="77777777" w:rsidR="005A0665" w:rsidRPr="004066C5" w:rsidRDefault="005A0665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066C5">
              <w:rPr>
                <w:rFonts w:asciiTheme="minorHAnsi" w:hAnsiTheme="minorHAnsi" w:cs="Calibri"/>
                <w:sz w:val="22"/>
                <w:szCs w:val="22"/>
              </w:rPr>
              <w:t>………………………………………..</w:t>
            </w:r>
          </w:p>
        </w:tc>
      </w:tr>
      <w:tr w:rsidR="005A0665" w:rsidRPr="004066C5" w14:paraId="7067FA60" w14:textId="77777777" w:rsidTr="001A2C62">
        <w:tc>
          <w:tcPr>
            <w:tcW w:w="4747" w:type="dxa"/>
          </w:tcPr>
          <w:p w14:paraId="20ADDEC7" w14:textId="4EEF2303" w:rsidR="005A0665" w:rsidRPr="004066C5" w:rsidRDefault="00AB3A7B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Ing. Marian Vítek, BA</w:t>
            </w:r>
          </w:p>
        </w:tc>
        <w:tc>
          <w:tcPr>
            <w:tcW w:w="4747" w:type="dxa"/>
          </w:tcPr>
          <w:p w14:paraId="4948295F" w14:textId="2AD8F0CD" w:rsidR="005A0665" w:rsidRPr="004066C5" w:rsidRDefault="00A706E5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MgA. Petr Lacina</w:t>
            </w:r>
            <w:r w:rsidR="00F5292D">
              <w:rPr>
                <w:rFonts w:asciiTheme="minorHAnsi" w:hAnsiTheme="minorHAnsi" w:cs="Calibri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Dis.</w:t>
            </w:r>
          </w:p>
        </w:tc>
      </w:tr>
      <w:tr w:rsidR="005A0665" w:rsidRPr="004066C5" w14:paraId="7CE44197" w14:textId="77777777" w:rsidTr="001A2C62">
        <w:tc>
          <w:tcPr>
            <w:tcW w:w="4747" w:type="dxa"/>
          </w:tcPr>
          <w:p w14:paraId="5FFD1F0C" w14:textId="6DA18DD0" w:rsidR="005A0665" w:rsidRPr="004066C5" w:rsidRDefault="005A0665" w:rsidP="00C95AE1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747" w:type="dxa"/>
          </w:tcPr>
          <w:p w14:paraId="0C9CF80A" w14:textId="77777777" w:rsidR="005A0665" w:rsidRPr="004066C5" w:rsidRDefault="005A0665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A0665" w:rsidRPr="0017367B" w14:paraId="368BA944" w14:textId="77777777" w:rsidTr="001A2C62">
        <w:tc>
          <w:tcPr>
            <w:tcW w:w="4747" w:type="dxa"/>
          </w:tcPr>
          <w:p w14:paraId="5BB53344" w14:textId="77777777" w:rsidR="005A0665" w:rsidRPr="004066C5" w:rsidRDefault="005A0665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066C5">
              <w:rPr>
                <w:rFonts w:asciiTheme="minorHAnsi" w:hAnsiTheme="minorHAnsi" w:cs="Calibri"/>
                <w:sz w:val="22"/>
                <w:szCs w:val="22"/>
              </w:rPr>
              <w:t>Objednatel</w:t>
            </w:r>
          </w:p>
        </w:tc>
        <w:tc>
          <w:tcPr>
            <w:tcW w:w="4747" w:type="dxa"/>
          </w:tcPr>
          <w:p w14:paraId="517CA9D1" w14:textId="77777777" w:rsidR="005A0665" w:rsidRPr="0017367B" w:rsidRDefault="005A0665" w:rsidP="001A2C62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066C5">
              <w:rPr>
                <w:rFonts w:asciiTheme="minorHAnsi" w:hAnsiTheme="minorHAnsi" w:cs="Calibri"/>
                <w:sz w:val="22"/>
                <w:szCs w:val="22"/>
              </w:rPr>
              <w:t>Zhotovitel</w:t>
            </w:r>
          </w:p>
        </w:tc>
      </w:tr>
    </w:tbl>
    <w:p w14:paraId="26E97696" w14:textId="77777777" w:rsidR="005A0665" w:rsidRPr="0017367B" w:rsidRDefault="005A0665" w:rsidP="005A0665">
      <w:pPr>
        <w:tabs>
          <w:tab w:val="center" w:pos="1653"/>
          <w:tab w:val="center" w:pos="6441"/>
        </w:tabs>
        <w:jc w:val="both"/>
        <w:rPr>
          <w:rFonts w:asciiTheme="minorHAnsi" w:hAnsiTheme="minorHAnsi"/>
          <w:sz w:val="22"/>
          <w:szCs w:val="22"/>
        </w:rPr>
      </w:pPr>
    </w:p>
    <w:p w14:paraId="65772D02" w14:textId="77777777" w:rsidR="00127447" w:rsidRDefault="00127447"/>
    <w:sectPr w:rsidR="00127447" w:rsidSect="001A2C62">
      <w:headerReference w:type="default" r:id="rId8"/>
      <w:footerReference w:type="default" r:id="rId9"/>
      <w:pgSz w:w="11906" w:h="16838"/>
      <w:pgMar w:top="37" w:right="1418" w:bottom="85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95B9E" w14:textId="77777777" w:rsidR="00B46876" w:rsidRDefault="00B46876">
      <w:r>
        <w:separator/>
      </w:r>
    </w:p>
  </w:endnote>
  <w:endnote w:type="continuationSeparator" w:id="0">
    <w:p w14:paraId="77E119B5" w14:textId="77777777" w:rsidR="00B46876" w:rsidRDefault="00B4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"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B571" w14:textId="77777777" w:rsidR="001A2C62" w:rsidRPr="00991587" w:rsidRDefault="005A0665" w:rsidP="001A2C62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97EB7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2D5D9" w14:textId="77777777" w:rsidR="00B46876" w:rsidRDefault="00B46876">
      <w:r>
        <w:separator/>
      </w:r>
    </w:p>
  </w:footnote>
  <w:footnote w:type="continuationSeparator" w:id="0">
    <w:p w14:paraId="545D25B0" w14:textId="77777777" w:rsidR="00B46876" w:rsidRDefault="00B46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35A6" w14:textId="77777777" w:rsidR="001A2C62" w:rsidRPr="005A3F9B" w:rsidRDefault="001A2C62" w:rsidP="001A2C62">
    <w:pPr>
      <w:pStyle w:val="Zhlav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A19B3"/>
    <w:multiLevelType w:val="hybridMultilevel"/>
    <w:tmpl w:val="37C03FF6"/>
    <w:lvl w:ilvl="0" w:tplc="6112814A">
      <w:start w:val="3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Clarendon" w:hint="default"/>
        <w:b w:val="0"/>
        <w:i w:val="0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1" w15:restartNumberingAfterBreak="0">
    <w:nsid w:val="180E0870"/>
    <w:multiLevelType w:val="hybridMultilevel"/>
    <w:tmpl w:val="830E5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C1E0B"/>
    <w:multiLevelType w:val="hybridMultilevel"/>
    <w:tmpl w:val="8172651C"/>
    <w:lvl w:ilvl="0" w:tplc="6112814A">
      <w:start w:val="3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Clarendo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D66125"/>
    <w:multiLevelType w:val="hybridMultilevel"/>
    <w:tmpl w:val="B052B9A8"/>
    <w:lvl w:ilvl="0" w:tplc="893C3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810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5212C"/>
    <w:multiLevelType w:val="hybridMultilevel"/>
    <w:tmpl w:val="88CC82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61A45"/>
    <w:multiLevelType w:val="hybridMultilevel"/>
    <w:tmpl w:val="3696A084"/>
    <w:lvl w:ilvl="0" w:tplc="2182D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7672D9"/>
    <w:multiLevelType w:val="hybridMultilevel"/>
    <w:tmpl w:val="2B56DDD0"/>
    <w:lvl w:ilvl="0" w:tplc="614632A4">
      <w:start w:val="1"/>
      <w:numFmt w:val="decimal"/>
      <w:lvlText w:val="%1."/>
      <w:lvlJc w:val="left"/>
      <w:pPr>
        <w:ind w:left="455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5" w:hanging="360"/>
      </w:pPr>
    </w:lvl>
    <w:lvl w:ilvl="2" w:tplc="0405001B">
      <w:start w:val="1"/>
      <w:numFmt w:val="lowerRoman"/>
      <w:lvlText w:val="%3."/>
      <w:lvlJc w:val="right"/>
      <w:pPr>
        <w:ind w:left="1805" w:hanging="180"/>
      </w:pPr>
    </w:lvl>
    <w:lvl w:ilvl="3" w:tplc="0405000F" w:tentative="1">
      <w:start w:val="1"/>
      <w:numFmt w:val="decimal"/>
      <w:lvlText w:val="%4."/>
      <w:lvlJc w:val="left"/>
      <w:pPr>
        <w:ind w:left="2525" w:hanging="360"/>
      </w:pPr>
    </w:lvl>
    <w:lvl w:ilvl="4" w:tplc="04050019" w:tentative="1">
      <w:start w:val="1"/>
      <w:numFmt w:val="lowerLetter"/>
      <w:lvlText w:val="%5."/>
      <w:lvlJc w:val="left"/>
      <w:pPr>
        <w:ind w:left="3245" w:hanging="360"/>
      </w:pPr>
    </w:lvl>
    <w:lvl w:ilvl="5" w:tplc="0405001B" w:tentative="1">
      <w:start w:val="1"/>
      <w:numFmt w:val="lowerRoman"/>
      <w:lvlText w:val="%6."/>
      <w:lvlJc w:val="right"/>
      <w:pPr>
        <w:ind w:left="3965" w:hanging="180"/>
      </w:pPr>
    </w:lvl>
    <w:lvl w:ilvl="6" w:tplc="0405000F" w:tentative="1">
      <w:start w:val="1"/>
      <w:numFmt w:val="decimal"/>
      <w:lvlText w:val="%7."/>
      <w:lvlJc w:val="left"/>
      <w:pPr>
        <w:ind w:left="4685" w:hanging="360"/>
      </w:pPr>
    </w:lvl>
    <w:lvl w:ilvl="7" w:tplc="04050019" w:tentative="1">
      <w:start w:val="1"/>
      <w:numFmt w:val="lowerLetter"/>
      <w:lvlText w:val="%8."/>
      <w:lvlJc w:val="left"/>
      <w:pPr>
        <w:ind w:left="5405" w:hanging="360"/>
      </w:pPr>
    </w:lvl>
    <w:lvl w:ilvl="8" w:tplc="040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49784934"/>
    <w:multiLevelType w:val="hybridMultilevel"/>
    <w:tmpl w:val="213E9182"/>
    <w:lvl w:ilvl="0" w:tplc="0A42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65B97"/>
    <w:multiLevelType w:val="hybridMultilevel"/>
    <w:tmpl w:val="48264EFA"/>
    <w:lvl w:ilvl="0" w:tplc="254C57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57506"/>
    <w:multiLevelType w:val="hybridMultilevel"/>
    <w:tmpl w:val="8F040EFA"/>
    <w:lvl w:ilvl="0" w:tplc="CF7E8F72">
      <w:start w:val="1"/>
      <w:numFmt w:val="decimal"/>
      <w:lvlText w:val="%1."/>
      <w:lvlJc w:val="left"/>
      <w:pPr>
        <w:tabs>
          <w:tab w:val="num" w:pos="882"/>
        </w:tabs>
        <w:ind w:left="882" w:hanging="825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5C8B7D85"/>
    <w:multiLevelType w:val="hybridMultilevel"/>
    <w:tmpl w:val="6B4CD7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351E8"/>
    <w:multiLevelType w:val="hybridMultilevel"/>
    <w:tmpl w:val="63320A40"/>
    <w:lvl w:ilvl="0" w:tplc="AF085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E77B6"/>
    <w:multiLevelType w:val="hybridMultilevel"/>
    <w:tmpl w:val="3236A2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2620C"/>
    <w:multiLevelType w:val="hybridMultilevel"/>
    <w:tmpl w:val="1D40785E"/>
    <w:lvl w:ilvl="0" w:tplc="FD2639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1E"/>
    <w:rsid w:val="00026132"/>
    <w:rsid w:val="0004116D"/>
    <w:rsid w:val="0004120F"/>
    <w:rsid w:val="00042CFF"/>
    <w:rsid w:val="00052505"/>
    <w:rsid w:val="00057B13"/>
    <w:rsid w:val="00057B6E"/>
    <w:rsid w:val="000630D4"/>
    <w:rsid w:val="00085495"/>
    <w:rsid w:val="00093650"/>
    <w:rsid w:val="00102ECF"/>
    <w:rsid w:val="00111732"/>
    <w:rsid w:val="00127447"/>
    <w:rsid w:val="001321C5"/>
    <w:rsid w:val="001505B9"/>
    <w:rsid w:val="00164D3D"/>
    <w:rsid w:val="00174566"/>
    <w:rsid w:val="001A2C62"/>
    <w:rsid w:val="001C5328"/>
    <w:rsid w:val="001D009A"/>
    <w:rsid w:val="001E5803"/>
    <w:rsid w:val="001F114C"/>
    <w:rsid w:val="002133D1"/>
    <w:rsid w:val="00231EA0"/>
    <w:rsid w:val="00234FAA"/>
    <w:rsid w:val="00266742"/>
    <w:rsid w:val="0027564A"/>
    <w:rsid w:val="002B500C"/>
    <w:rsid w:val="002E19D7"/>
    <w:rsid w:val="002E55E2"/>
    <w:rsid w:val="002F2D6D"/>
    <w:rsid w:val="002F370B"/>
    <w:rsid w:val="0030274C"/>
    <w:rsid w:val="00306AA3"/>
    <w:rsid w:val="003177D0"/>
    <w:rsid w:val="00322DD8"/>
    <w:rsid w:val="00322E89"/>
    <w:rsid w:val="00335EA3"/>
    <w:rsid w:val="003363D4"/>
    <w:rsid w:val="003A4562"/>
    <w:rsid w:val="003B6943"/>
    <w:rsid w:val="003E0FBE"/>
    <w:rsid w:val="003E49ED"/>
    <w:rsid w:val="004066C5"/>
    <w:rsid w:val="0041218D"/>
    <w:rsid w:val="004140CA"/>
    <w:rsid w:val="0043525D"/>
    <w:rsid w:val="00447EE0"/>
    <w:rsid w:val="004549F4"/>
    <w:rsid w:val="00460B11"/>
    <w:rsid w:val="0046532F"/>
    <w:rsid w:val="004658D0"/>
    <w:rsid w:val="00467E82"/>
    <w:rsid w:val="00480176"/>
    <w:rsid w:val="00481836"/>
    <w:rsid w:val="004954F0"/>
    <w:rsid w:val="00496DB6"/>
    <w:rsid w:val="004A19B4"/>
    <w:rsid w:val="004A2A98"/>
    <w:rsid w:val="004A4E1E"/>
    <w:rsid w:val="004B5428"/>
    <w:rsid w:val="004C2E41"/>
    <w:rsid w:val="004C540C"/>
    <w:rsid w:val="004D41CA"/>
    <w:rsid w:val="004E29F2"/>
    <w:rsid w:val="005045BE"/>
    <w:rsid w:val="00526E22"/>
    <w:rsid w:val="00543606"/>
    <w:rsid w:val="00545866"/>
    <w:rsid w:val="005519AB"/>
    <w:rsid w:val="00580141"/>
    <w:rsid w:val="00583686"/>
    <w:rsid w:val="00587C33"/>
    <w:rsid w:val="00596DF9"/>
    <w:rsid w:val="005A0665"/>
    <w:rsid w:val="005B03CB"/>
    <w:rsid w:val="005C52EE"/>
    <w:rsid w:val="005D2A74"/>
    <w:rsid w:val="005E4DD4"/>
    <w:rsid w:val="005F2416"/>
    <w:rsid w:val="005F75A4"/>
    <w:rsid w:val="006142D6"/>
    <w:rsid w:val="006159A0"/>
    <w:rsid w:val="00616E62"/>
    <w:rsid w:val="00620A5D"/>
    <w:rsid w:val="006270E1"/>
    <w:rsid w:val="006306F2"/>
    <w:rsid w:val="00632704"/>
    <w:rsid w:val="00646344"/>
    <w:rsid w:val="00646D45"/>
    <w:rsid w:val="00647A0C"/>
    <w:rsid w:val="006534FD"/>
    <w:rsid w:val="0065352E"/>
    <w:rsid w:val="006B6AD2"/>
    <w:rsid w:val="006C5F86"/>
    <w:rsid w:val="006C7EC9"/>
    <w:rsid w:val="006D2515"/>
    <w:rsid w:val="006D6A0A"/>
    <w:rsid w:val="006F0DBA"/>
    <w:rsid w:val="006F538D"/>
    <w:rsid w:val="006F783E"/>
    <w:rsid w:val="007229E5"/>
    <w:rsid w:val="007233CD"/>
    <w:rsid w:val="007346B8"/>
    <w:rsid w:val="0073602E"/>
    <w:rsid w:val="00745446"/>
    <w:rsid w:val="00750BAD"/>
    <w:rsid w:val="007731EF"/>
    <w:rsid w:val="00774384"/>
    <w:rsid w:val="00786FA7"/>
    <w:rsid w:val="00790039"/>
    <w:rsid w:val="007B4B72"/>
    <w:rsid w:val="007D40FC"/>
    <w:rsid w:val="007D606D"/>
    <w:rsid w:val="007E4140"/>
    <w:rsid w:val="007E64EF"/>
    <w:rsid w:val="007F794C"/>
    <w:rsid w:val="008011FB"/>
    <w:rsid w:val="00804D44"/>
    <w:rsid w:val="00813A47"/>
    <w:rsid w:val="00815C33"/>
    <w:rsid w:val="008239EF"/>
    <w:rsid w:val="00825D3D"/>
    <w:rsid w:val="00847F3B"/>
    <w:rsid w:val="00852571"/>
    <w:rsid w:val="00854929"/>
    <w:rsid w:val="008C40F7"/>
    <w:rsid w:val="008D0092"/>
    <w:rsid w:val="008D451D"/>
    <w:rsid w:val="008E1ED9"/>
    <w:rsid w:val="008E5EC8"/>
    <w:rsid w:val="008F7CFE"/>
    <w:rsid w:val="00914CAE"/>
    <w:rsid w:val="00917B06"/>
    <w:rsid w:val="0094597B"/>
    <w:rsid w:val="00946773"/>
    <w:rsid w:val="009513D3"/>
    <w:rsid w:val="009541BA"/>
    <w:rsid w:val="00956B03"/>
    <w:rsid w:val="00961AA8"/>
    <w:rsid w:val="009741D2"/>
    <w:rsid w:val="009748DC"/>
    <w:rsid w:val="00997EB7"/>
    <w:rsid w:val="009B3B5D"/>
    <w:rsid w:val="009C33D2"/>
    <w:rsid w:val="009C7F44"/>
    <w:rsid w:val="009D351A"/>
    <w:rsid w:val="009E4E8E"/>
    <w:rsid w:val="00A45E54"/>
    <w:rsid w:val="00A66478"/>
    <w:rsid w:val="00A706E5"/>
    <w:rsid w:val="00AB0292"/>
    <w:rsid w:val="00AB2E91"/>
    <w:rsid w:val="00AB3A7B"/>
    <w:rsid w:val="00AF3A53"/>
    <w:rsid w:val="00AF679F"/>
    <w:rsid w:val="00B14991"/>
    <w:rsid w:val="00B2209F"/>
    <w:rsid w:val="00B26FC7"/>
    <w:rsid w:val="00B410E9"/>
    <w:rsid w:val="00B458B3"/>
    <w:rsid w:val="00B46876"/>
    <w:rsid w:val="00B8660D"/>
    <w:rsid w:val="00B94B7F"/>
    <w:rsid w:val="00BB0A0C"/>
    <w:rsid w:val="00BC1085"/>
    <w:rsid w:val="00BC341B"/>
    <w:rsid w:val="00BD266D"/>
    <w:rsid w:val="00BD67BE"/>
    <w:rsid w:val="00BE58B4"/>
    <w:rsid w:val="00C03346"/>
    <w:rsid w:val="00C11396"/>
    <w:rsid w:val="00C11B98"/>
    <w:rsid w:val="00C20AE4"/>
    <w:rsid w:val="00C22654"/>
    <w:rsid w:val="00C27EA0"/>
    <w:rsid w:val="00C33BC4"/>
    <w:rsid w:val="00C4093E"/>
    <w:rsid w:val="00C44C83"/>
    <w:rsid w:val="00C46CF4"/>
    <w:rsid w:val="00C521A3"/>
    <w:rsid w:val="00C52A54"/>
    <w:rsid w:val="00C73081"/>
    <w:rsid w:val="00C95AE1"/>
    <w:rsid w:val="00CB4B77"/>
    <w:rsid w:val="00CE35F6"/>
    <w:rsid w:val="00CE43DC"/>
    <w:rsid w:val="00D102FF"/>
    <w:rsid w:val="00D221CA"/>
    <w:rsid w:val="00D30FBF"/>
    <w:rsid w:val="00D31639"/>
    <w:rsid w:val="00D34832"/>
    <w:rsid w:val="00D36F82"/>
    <w:rsid w:val="00D40BC1"/>
    <w:rsid w:val="00D41D84"/>
    <w:rsid w:val="00D438EE"/>
    <w:rsid w:val="00D44D72"/>
    <w:rsid w:val="00D70F2A"/>
    <w:rsid w:val="00D8369E"/>
    <w:rsid w:val="00DA5D40"/>
    <w:rsid w:val="00DB451C"/>
    <w:rsid w:val="00E10C98"/>
    <w:rsid w:val="00E17F68"/>
    <w:rsid w:val="00E23A9F"/>
    <w:rsid w:val="00E305C5"/>
    <w:rsid w:val="00E353EB"/>
    <w:rsid w:val="00E40280"/>
    <w:rsid w:val="00E539D2"/>
    <w:rsid w:val="00E56647"/>
    <w:rsid w:val="00E62133"/>
    <w:rsid w:val="00E706B3"/>
    <w:rsid w:val="00E75F76"/>
    <w:rsid w:val="00E81720"/>
    <w:rsid w:val="00E81BEF"/>
    <w:rsid w:val="00E9187E"/>
    <w:rsid w:val="00EA2D57"/>
    <w:rsid w:val="00ED37D0"/>
    <w:rsid w:val="00EE7B99"/>
    <w:rsid w:val="00EF246E"/>
    <w:rsid w:val="00EF2B39"/>
    <w:rsid w:val="00EF7890"/>
    <w:rsid w:val="00F07F55"/>
    <w:rsid w:val="00F1351A"/>
    <w:rsid w:val="00F20EB2"/>
    <w:rsid w:val="00F22341"/>
    <w:rsid w:val="00F5292D"/>
    <w:rsid w:val="00F733ED"/>
    <w:rsid w:val="00FA119F"/>
    <w:rsid w:val="00FA675E"/>
    <w:rsid w:val="00FB3952"/>
    <w:rsid w:val="00FD6146"/>
    <w:rsid w:val="00FE0B3A"/>
    <w:rsid w:val="00FF6D48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24E"/>
  <w15:docId w15:val="{DE8B863A-A04F-4071-A894-A0B7714A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A0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A0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A0665"/>
    <w:pPr>
      <w:spacing w:before="120" w:line="240" w:lineRule="atLeast"/>
      <w:jc w:val="center"/>
    </w:pPr>
    <w:rPr>
      <w:b/>
      <w:color w:val="000000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A0665"/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A06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A06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5A06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5A06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5A0665"/>
  </w:style>
  <w:style w:type="paragraph" w:customStyle="1" w:styleId="Odsekzoznamu">
    <w:name w:val="Odsek zoznamu"/>
    <w:basedOn w:val="Normln"/>
    <w:qFormat/>
    <w:rsid w:val="005A0665"/>
    <w:pPr>
      <w:ind w:left="708"/>
    </w:pPr>
  </w:style>
  <w:style w:type="paragraph" w:customStyle="1" w:styleId="Style12">
    <w:name w:val="Style12"/>
    <w:basedOn w:val="Normln"/>
    <w:uiPriority w:val="99"/>
    <w:rsid w:val="005A0665"/>
    <w:pPr>
      <w:widowControl w:val="0"/>
      <w:autoSpaceDE w:val="0"/>
      <w:autoSpaceDN w:val="0"/>
      <w:adjustRightInd w:val="0"/>
      <w:spacing w:line="262" w:lineRule="exact"/>
      <w:jc w:val="both"/>
    </w:pPr>
  </w:style>
  <w:style w:type="character" w:customStyle="1" w:styleId="FontStyle67">
    <w:name w:val="Font Style67"/>
    <w:basedOn w:val="Standardnpsmoodstavce"/>
    <w:uiPriority w:val="99"/>
    <w:rsid w:val="005A0665"/>
    <w:rPr>
      <w:rFonts w:ascii="Arial" w:hAnsi="Arial" w:cs="Arial"/>
      <w:sz w:val="18"/>
      <w:szCs w:val="18"/>
    </w:rPr>
  </w:style>
  <w:style w:type="character" w:customStyle="1" w:styleId="FontStyle56">
    <w:name w:val="Font Style56"/>
    <w:basedOn w:val="Standardnpsmoodstavce"/>
    <w:rsid w:val="005A0665"/>
    <w:rPr>
      <w:rFonts w:ascii="Arial" w:hAnsi="Arial" w:cs="Arial"/>
      <w:sz w:val="18"/>
      <w:szCs w:val="18"/>
    </w:rPr>
  </w:style>
  <w:style w:type="character" w:customStyle="1" w:styleId="FontStyle18">
    <w:name w:val="Font Style18"/>
    <w:basedOn w:val="Standardnpsmoodstavce"/>
    <w:rsid w:val="005A0665"/>
    <w:rPr>
      <w:rFonts w:ascii="MS Reference Sans Serif" w:hAnsi="MS Reference Sans Serif" w:cs="MS Reference Sans Serif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665"/>
    <w:pPr>
      <w:ind w:left="720"/>
      <w:contextualSpacing/>
    </w:pPr>
  </w:style>
  <w:style w:type="paragraph" w:customStyle="1" w:styleId="Zkladntextodsazen31">
    <w:name w:val="Základní text odsazený 31"/>
    <w:basedOn w:val="Normln"/>
    <w:rsid w:val="005A0665"/>
    <w:pPr>
      <w:suppressAutoHyphens/>
      <w:ind w:left="644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3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3DC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EF246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textovodkaz">
    <w:name w:val="Hyperlink"/>
    <w:uiPriority w:val="99"/>
    <w:unhideWhenUsed/>
    <w:rsid w:val="00C95A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97AB3-949B-4BA0-8475-157CBE52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Ondřej Šabata</cp:lastModifiedBy>
  <cp:revision>2</cp:revision>
  <cp:lastPrinted>2023-01-23T12:16:00Z</cp:lastPrinted>
  <dcterms:created xsi:type="dcterms:W3CDTF">2025-05-20T12:13:00Z</dcterms:created>
  <dcterms:modified xsi:type="dcterms:W3CDTF">2025-05-20T12:13:00Z</dcterms:modified>
</cp:coreProperties>
</file>