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line="240" w:lineRule="auto"/>
        <w:ind w:left="0" w:right="0" w:firstLine="0"/>
        <w:jc w:val="center"/>
        <w:rPr>
          <w:sz w:val="32"/>
          <w:szCs w:val="32"/>
        </w:rPr>
      </w:pPr>
      <w:bookmarkStart w:id="0" w:name="bookmark0"/>
      <w:bookmarkStart w:id="1" w:name="bookmark1"/>
      <w:bookmarkStart w:id="2" w:name="bookmark2"/>
      <w:r>
        <w:rPr>
          <w:color w:val="000000"/>
          <w:spacing w:val="0"/>
          <w:w w:val="100"/>
          <w:position w:val="0"/>
          <w:sz w:val="40"/>
          <w:szCs w:val="40"/>
          <w:shd w:val="clear" w:color="auto" w:fill="auto"/>
          <w:lang w:val="cs-CZ" w:eastAsia="cs-CZ" w:bidi="cs-CZ"/>
        </w:rPr>
        <w:t>KUPNÍ SMLOUVA</w:t>
        <w:br/>
        <w:t>na vůz Ford Ranger r.z. 7U6 2951</w:t>
        <w:br/>
      </w:r>
      <w:r>
        <w:rPr>
          <w:color w:val="000000"/>
          <w:spacing w:val="0"/>
          <w:w w:val="100"/>
          <w:position w:val="0"/>
          <w:sz w:val="32"/>
          <w:szCs w:val="32"/>
          <w:shd w:val="clear" w:color="auto" w:fill="auto"/>
          <w:lang w:val="cs-CZ" w:eastAsia="cs-CZ" w:bidi="cs-CZ"/>
        </w:rPr>
        <w:t>č. 961/2024</w:t>
      </w:r>
      <w:bookmarkEnd w:id="0"/>
      <w:bookmarkEnd w:id="1"/>
      <w:bookmarkEnd w:id="2"/>
    </w:p>
    <w:p>
      <w:pPr>
        <w:pStyle w:val="Style2"/>
        <w:keepNext w:val="0"/>
        <w:keepLines w:val="0"/>
        <w:widowControl w:val="0"/>
        <w:numPr>
          <w:ilvl w:val="0"/>
          <w:numId w:val="1"/>
        </w:numPr>
        <w:shd w:val="clear" w:color="auto" w:fill="auto"/>
        <w:tabs>
          <w:tab w:pos="320" w:val="left"/>
        </w:tabs>
        <w:bidi w:val="0"/>
        <w:spacing w:before="0" w:after="0" w:line="240" w:lineRule="auto"/>
        <w:ind w:left="0" w:right="0" w:firstLine="0"/>
        <w:jc w:val="left"/>
      </w:pPr>
      <w:bookmarkStart w:id="3" w:name="bookmark3"/>
      <w:bookmarkEnd w:id="3"/>
      <w:r>
        <w:rPr>
          <w:b/>
          <w:bCs/>
          <w:color w:val="000000"/>
          <w:spacing w:val="0"/>
          <w:w w:val="100"/>
          <w:position w:val="0"/>
          <w:shd w:val="clear" w:color="auto" w:fill="auto"/>
          <w:lang w:val="cs-CZ" w:eastAsia="cs-CZ" w:bidi="cs-CZ"/>
        </w:rPr>
        <w:t>Smluvní strany Prodávající: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Statutární orgán:</w:t>
      </w:r>
    </w:p>
    <w:p>
      <w:pPr>
        <w:pStyle w:val="Style2"/>
        <w:keepNext w:val="0"/>
        <w:keepLines w:val="0"/>
        <w:widowControl w:val="0"/>
        <w:shd w:val="clear" w:color="auto" w:fill="auto"/>
        <w:bidi w:val="0"/>
        <w:spacing w:before="0" w:after="0" w:line="240" w:lineRule="auto"/>
        <w:ind w:left="3860" w:right="0" w:firstLine="0"/>
        <w:jc w:val="left"/>
      </w:pPr>
      <w:r>
        <w:rPr>
          <w:color w:val="000000"/>
          <w:spacing w:val="0"/>
          <w:w w:val="100"/>
          <w:position w:val="0"/>
          <w:shd w:val="clear" w:color="auto" w:fill="auto"/>
          <w:lang w:val="cs-CZ" w:eastAsia="cs-CZ" w:bidi="cs-CZ"/>
        </w:rPr>
        <w:t>Bezručova 4219, 430 03 Chomutov xxxxxxxxxxxx, generální ředitel</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 ve věcech smluvních</w:t>
      </w:r>
      <w:r>
        <w:rPr>
          <w:color w:val="000000"/>
          <w:spacing w:val="0"/>
          <w:w w:val="100"/>
          <w:position w:val="0"/>
          <w:shd w:val="clear" w:color="auto" w:fill="auto"/>
          <w:lang w:val="cs-CZ" w:eastAsia="cs-CZ" w:bidi="cs-CZ"/>
        </w:rPr>
        <w:t xml:space="preserve">: xxxxxxxxxxxx, ředitel závodu Karlovy Vary </w:t>
      </w:r>
      <w:r>
        <w:rPr>
          <w:b/>
          <w:bCs/>
          <w:color w:val="000000"/>
          <w:spacing w:val="0"/>
          <w:w w:val="100"/>
          <w:position w:val="0"/>
          <w:shd w:val="clear" w:color="auto" w:fill="auto"/>
          <w:lang w:val="cs-CZ" w:eastAsia="cs-CZ" w:bidi="cs-CZ"/>
        </w:rPr>
        <w:t xml:space="preserve">Zástupce ve věcech technických: </w:t>
      </w:r>
      <w:r>
        <w:rPr>
          <w:color w:val="000000"/>
          <w:spacing w:val="0"/>
          <w:w w:val="100"/>
          <w:position w:val="0"/>
          <w:shd w:val="clear" w:color="auto" w:fill="auto"/>
          <w:lang w:val="cs-CZ" w:eastAsia="cs-CZ" w:bidi="cs-CZ"/>
        </w:rPr>
        <w:t>xxxxxxxxxxxx, vedoucí provozních služeb</w:t>
      </w:r>
    </w:p>
    <w:p>
      <w:pPr>
        <w:pStyle w:val="Style2"/>
        <w:keepNext w:val="0"/>
        <w:keepLines w:val="0"/>
        <w:widowControl w:val="0"/>
        <w:shd w:val="clear" w:color="auto" w:fill="auto"/>
        <w:tabs>
          <w:tab w:pos="3749" w:val="left"/>
        </w:tabs>
        <w:bidi w:val="0"/>
        <w:spacing w:before="0" w:after="0" w:line="290" w:lineRule="auto"/>
        <w:ind w:left="0" w:right="0" w:firstLine="3860"/>
        <w:jc w:val="left"/>
        <w:rPr>
          <w:sz w:val="20"/>
          <w:szCs w:val="20"/>
        </w:rPr>
      </w:pPr>
      <w:r>
        <w:rPr>
          <w:color w:val="000000"/>
          <w:spacing w:val="0"/>
          <w:w w:val="100"/>
          <w:position w:val="0"/>
          <w:sz w:val="22"/>
          <w:szCs w:val="22"/>
          <w:shd w:val="clear" w:color="auto" w:fill="auto"/>
          <w:lang w:val="cs-CZ" w:eastAsia="cs-CZ" w:bidi="cs-CZ"/>
        </w:rPr>
        <w:t xml:space="preserve">tel. xxx xxx xxx, e-mail: </w:t>
      </w:r>
      <w:r>
        <w:fldChar w:fldCharType="begin"/>
      </w:r>
      <w:r>
        <w:rPr/>
        <w:instrText> HYPERLINK "mailto:xxxxxx@poh.cz" </w:instrText>
      </w:r>
      <w:r>
        <w:fldChar w:fldCharType="separate"/>
      </w:r>
      <w:r>
        <w:rPr>
          <w:color w:val="000000"/>
          <w:spacing w:val="0"/>
          <w:w w:val="100"/>
          <w:position w:val="0"/>
          <w:sz w:val="22"/>
          <w:szCs w:val="22"/>
          <w:shd w:val="clear" w:color="auto" w:fill="auto"/>
          <w:lang w:val="cs-CZ" w:eastAsia="cs-CZ" w:bidi="cs-CZ"/>
        </w:rPr>
        <w:t>xxxxxx@poh.cz</w:t>
      </w:r>
      <w:r>
        <w:fldChar w:fldCharType="end"/>
      </w:r>
      <w:r>
        <w:rPr>
          <w:color w:val="000000"/>
          <w:spacing w:val="0"/>
          <w:w w:val="100"/>
          <w:position w:val="0"/>
          <w:sz w:val="22"/>
          <w:szCs w:val="22"/>
          <w:shd w:val="clear" w:color="auto" w:fill="auto"/>
          <w:lang w:val="cs-CZ" w:eastAsia="cs-CZ" w:bidi="cs-CZ"/>
        </w:rPr>
        <w:t xml:space="preserve"> xxxxxxxxxxxxxxxxx xxxxxxxxxxx </w:t>
      </w:r>
      <w:r>
        <w:rPr>
          <w:b/>
          <w:bCs/>
          <w:color w:val="000000"/>
          <w:spacing w:val="0"/>
          <w:w w:val="100"/>
          <w:position w:val="0"/>
          <w:sz w:val="22"/>
          <w:szCs w:val="22"/>
          <w:shd w:val="clear" w:color="auto" w:fill="auto"/>
          <w:lang w:val="cs-CZ" w:eastAsia="cs-CZ" w:bidi="cs-CZ"/>
        </w:rPr>
        <w:t>bankovní spojení: číslo účtu:</w:t>
        <w:tab/>
      </w:r>
      <w:r>
        <w:rPr>
          <w:color w:val="000000"/>
          <w:spacing w:val="0"/>
          <w:w w:val="100"/>
          <w:position w:val="0"/>
          <w:sz w:val="20"/>
          <w:szCs w:val="20"/>
          <w:shd w:val="clear" w:color="auto" w:fill="auto"/>
          <w:vertAlign w:val="superscript"/>
          <w:lang w:val="cs-CZ" w:eastAsia="cs-CZ" w:bidi="cs-CZ"/>
        </w:rPr>
        <w:t>70889988</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Zapsán v obchodním rejstříku u Krajského soudu v Ústí nad Labem, oddíl A, vložka 13052. na straně jedné (dále jen jako „prodávající“)</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Kupující: </w:t>
      </w:r>
      <w:r>
        <w:rPr>
          <w:color w:val="000000"/>
          <w:spacing w:val="0"/>
          <w:w w:val="100"/>
          <w:position w:val="0"/>
          <w:shd w:val="clear" w:color="auto" w:fill="auto"/>
          <w:lang w:val="cs-CZ" w:eastAsia="cs-CZ" w:bidi="cs-CZ"/>
        </w:rPr>
        <w:t>AURES Holdings a.s.</w:t>
      </w:r>
    </w:p>
    <w:p>
      <w:pPr>
        <w:pStyle w:val="Style2"/>
        <w:keepNext w:val="0"/>
        <w:keepLines w:val="0"/>
        <w:widowControl w:val="0"/>
        <w:shd w:val="clear" w:color="auto" w:fill="auto"/>
        <w:bidi w:val="0"/>
        <w:spacing w:before="0" w:after="0" w:line="240" w:lineRule="auto"/>
        <w:ind w:left="0" w:right="0" w:firstLine="0"/>
        <w:jc w:val="left"/>
      </w:pPr>
      <w:r>
        <w:rPr>
          <w:b/>
          <w:bCs/>
          <w:color w:val="333333"/>
          <w:spacing w:val="0"/>
          <w:w w:val="100"/>
          <w:position w:val="0"/>
          <w:shd w:val="clear" w:color="auto" w:fill="auto"/>
          <w:lang w:val="cs-CZ" w:eastAsia="cs-CZ" w:bidi="cs-CZ"/>
        </w:rPr>
        <w:t xml:space="preserve">Adresa: </w:t>
      </w:r>
      <w:r>
        <w:rPr>
          <w:color w:val="333333"/>
          <w:spacing w:val="0"/>
          <w:w w:val="100"/>
          <w:position w:val="0"/>
          <w:shd w:val="clear" w:color="auto" w:fill="auto"/>
          <w:lang w:val="cs-CZ" w:eastAsia="cs-CZ" w:bidi="cs-CZ"/>
        </w:rPr>
        <w:t>Dopraváků 874/15 Praha Čimice 184 00</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Stratutární orgán: </w:t>
      </w:r>
      <w:r>
        <w:rPr>
          <w:color w:val="000000"/>
          <w:spacing w:val="0"/>
          <w:w w:val="100"/>
          <w:position w:val="0"/>
          <w:shd w:val="clear" w:color="auto" w:fill="auto"/>
          <w:lang w:val="cs-CZ" w:eastAsia="cs-CZ" w:bidi="cs-CZ"/>
        </w:rPr>
        <w:t>xxxxxxxxxx, xxxxxxxxxx, xxxxxxxxxx,</w:t>
      </w:r>
    </w:p>
    <w:p>
      <w:pPr>
        <w:pStyle w:val="Style2"/>
        <w:keepNext w:val="0"/>
        <w:keepLines w:val="0"/>
        <w:widowControl w:val="0"/>
        <w:shd w:val="clear" w:color="auto" w:fill="auto"/>
        <w:tabs>
          <w:tab w:pos="2376" w:val="left"/>
        </w:tabs>
        <w:bidi w:val="0"/>
        <w:spacing w:before="0" w:after="0" w:line="240" w:lineRule="auto"/>
        <w:ind w:left="0" w:right="0" w:firstLine="0"/>
        <w:jc w:val="right"/>
      </w:pPr>
      <w:r>
        <w:rPr>
          <w:color w:val="000000"/>
          <w:spacing w:val="0"/>
          <w:w w:val="100"/>
          <w:position w:val="0"/>
          <w:shd w:val="clear" w:color="auto" w:fill="auto"/>
          <w:lang w:val="cs-CZ" w:eastAsia="cs-CZ" w:bidi="cs-CZ"/>
        </w:rPr>
        <w:t>xxxxxxxxxx</w:t>
        <w:tab/>
        <w:t>Zástupce ve věcech smluvních: xxxxxxxxxx na</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základě plné moci ze dne: 24.9.2024</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IČO: </w:t>
      </w:r>
      <w:r>
        <w:rPr>
          <w:color w:val="000000"/>
          <w:spacing w:val="0"/>
          <w:w w:val="100"/>
          <w:position w:val="0"/>
          <w:shd w:val="clear" w:color="auto" w:fill="auto"/>
          <w:lang w:val="cs-CZ" w:eastAsia="cs-CZ" w:bidi="cs-CZ"/>
        </w:rPr>
        <w:t>01759299</w:t>
      </w:r>
    </w:p>
    <w:p>
      <w:pPr>
        <w:pStyle w:val="Style2"/>
        <w:keepNext w:val="0"/>
        <w:keepLines w:val="0"/>
        <w:widowControl w:val="0"/>
        <w:shd w:val="clear" w:color="auto" w:fill="auto"/>
        <w:bidi w:val="0"/>
        <w:spacing w:before="0" w:after="80" w:line="240" w:lineRule="auto"/>
        <w:ind w:left="0" w:right="0" w:firstLine="0"/>
        <w:jc w:val="left"/>
      </w:pPr>
      <w:r>
        <w:rPr>
          <w:b/>
          <w:bCs/>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Zapsán v obchodním rejstříku pod spisovou značkou </w:t>
      </w:r>
      <w:r>
        <w:rPr>
          <w:color w:val="333333"/>
          <w:spacing w:val="0"/>
          <w:w w:val="100"/>
          <w:position w:val="0"/>
          <w:shd w:val="clear" w:color="auto" w:fill="auto"/>
          <w:lang w:val="cs-CZ" w:eastAsia="cs-CZ" w:bidi="cs-CZ"/>
        </w:rPr>
        <w:t>B 19139 vedená u Městského soudu v Praze</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Na straně druhé, (dále jen jako „kupující“)</w:t>
      </w:r>
    </w:p>
    <w:p>
      <w:pPr>
        <w:pStyle w:val="Style2"/>
        <w:keepNext w:val="0"/>
        <w:keepLines w:val="0"/>
        <w:widowControl w:val="0"/>
        <w:numPr>
          <w:ilvl w:val="0"/>
          <w:numId w:val="1"/>
        </w:numPr>
        <w:shd w:val="clear" w:color="auto" w:fill="auto"/>
        <w:tabs>
          <w:tab w:pos="473" w:val="left"/>
        </w:tabs>
        <w:bidi w:val="0"/>
        <w:spacing w:before="0" w:after="80" w:line="240" w:lineRule="auto"/>
        <w:ind w:left="0" w:right="0" w:firstLine="0"/>
        <w:jc w:val="left"/>
      </w:pPr>
      <w:bookmarkStart w:id="4" w:name="bookmark4"/>
      <w:bookmarkEnd w:id="4"/>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3"/>
        </w:numPr>
        <w:shd w:val="clear" w:color="auto" w:fill="auto"/>
        <w:tabs>
          <w:tab w:pos="397" w:val="left"/>
        </w:tabs>
        <w:bidi w:val="0"/>
        <w:spacing w:before="0" w:after="80" w:line="240" w:lineRule="auto"/>
        <w:ind w:left="300" w:right="0" w:hanging="300"/>
        <w:jc w:val="left"/>
      </w:pPr>
      <w:bookmarkStart w:id="5" w:name="bookmark5"/>
      <w:bookmarkEnd w:id="5"/>
      <w:r>
        <w:rPr>
          <w:color w:val="000000"/>
          <w:spacing w:val="0"/>
          <w:w w:val="100"/>
          <w:position w:val="0"/>
          <w:shd w:val="clear" w:color="auto" w:fill="auto"/>
          <w:lang w:val="cs-CZ" w:eastAsia="cs-CZ" w:bidi="cs-CZ"/>
        </w:rPr>
        <w:t>Prodávající touto smlouvou a za podmínek v ní dohodnutých prodává kupujícímu níže uvedený vůz a kupující je za dohodnutých podmínek kupuje do svého výlučného vlastnictví. Bližší určení prodávaného vozu:</w:t>
      </w:r>
    </w:p>
    <w:p>
      <w:pPr>
        <w:pStyle w:val="Style2"/>
        <w:keepNext w:val="0"/>
        <w:keepLines w:val="0"/>
        <w:widowControl w:val="0"/>
        <w:shd w:val="clear" w:color="auto" w:fill="auto"/>
        <w:bidi w:val="0"/>
        <w:spacing w:before="0" w:after="0" w:line="240" w:lineRule="auto"/>
        <w:ind w:left="300" w:right="0" w:firstLine="0"/>
        <w:jc w:val="left"/>
      </w:pPr>
      <w:r>
        <w:rPr>
          <w:color w:val="000000"/>
          <w:spacing w:val="0"/>
          <w:w w:val="100"/>
          <w:position w:val="0"/>
          <w:shd w:val="clear" w:color="auto" w:fill="auto"/>
          <w:lang w:val="cs-CZ" w:eastAsia="cs-CZ" w:bidi="cs-CZ"/>
        </w:rPr>
        <w:t>Vůz: FORD Ranger RZ: 7U6 2951 vin: 6FPPXXMJ2PDB16245 inventární číslo: 97417 Obsah motoru: 2198 cm3, VZNĚTOVÝ Výkon: 110 KW</w:t>
      </w:r>
    </w:p>
    <w:p>
      <w:pPr>
        <w:pStyle w:val="Style2"/>
        <w:keepNext w:val="0"/>
        <w:keepLines w:val="0"/>
        <w:widowControl w:val="0"/>
        <w:shd w:val="clear" w:color="auto" w:fill="auto"/>
        <w:tabs>
          <w:tab w:pos="4394" w:val="left"/>
        </w:tabs>
        <w:bidi w:val="0"/>
        <w:spacing w:before="0" w:after="80" w:line="240" w:lineRule="auto"/>
        <w:ind w:left="300" w:right="0" w:firstLine="0"/>
        <w:jc w:val="left"/>
      </w:pPr>
      <w:r>
        <w:rPr>
          <w:color w:val="000000"/>
          <w:spacing w:val="0"/>
          <w:w w:val="100"/>
          <w:position w:val="0"/>
          <w:shd w:val="clear" w:color="auto" w:fill="auto"/>
          <w:lang w:val="cs-CZ" w:eastAsia="cs-CZ" w:bidi="cs-CZ"/>
        </w:rPr>
        <w:t>Rok výroby: 2013</w:t>
        <w:tab/>
        <w:t>Stav Km: 148 901 Km</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Doklady: Technický průkaz, návod k obsluze, servisní knížka.</w:t>
      </w:r>
    </w:p>
    <w:p>
      <w:pPr>
        <w:pStyle w:val="Style2"/>
        <w:keepNext w:val="0"/>
        <w:keepLines w:val="0"/>
        <w:widowControl w:val="0"/>
        <w:numPr>
          <w:ilvl w:val="0"/>
          <w:numId w:val="3"/>
        </w:numPr>
        <w:shd w:val="clear" w:color="auto" w:fill="auto"/>
        <w:tabs>
          <w:tab w:pos="397" w:val="left"/>
        </w:tabs>
        <w:bidi w:val="0"/>
        <w:spacing w:before="0" w:after="80" w:line="240" w:lineRule="auto"/>
        <w:ind w:left="300" w:right="0" w:hanging="300"/>
        <w:jc w:val="left"/>
      </w:pPr>
      <w:bookmarkStart w:id="6" w:name="bookmark6"/>
      <w:bookmarkEnd w:id="6"/>
      <w:r>
        <w:rPr>
          <w:color w:val="000000"/>
          <w:spacing w:val="0"/>
          <w:w w:val="100"/>
          <w:position w:val="0"/>
          <w:shd w:val="clear" w:color="auto" w:fill="auto"/>
          <w:lang w:val="cs-CZ" w:eastAsia="cs-CZ" w:bidi="cs-CZ"/>
        </w:rPr>
        <w:t>Kupující prohlašuje, že před podepsáním této kupní smlouvy si výše uvedený vůz řádně prohlédl, seznámil se s jeho stavem fyzickou prohlídkou i zkušební jízdou a neshledal žádné viditelné vady či nedostatky o kterých nebyl informován a které by bránily provozu vozu.</w:t>
      </w:r>
    </w:p>
    <w:p>
      <w:pPr>
        <w:pStyle w:val="Style2"/>
        <w:keepNext w:val="0"/>
        <w:keepLines w:val="0"/>
        <w:widowControl w:val="0"/>
        <w:numPr>
          <w:ilvl w:val="0"/>
          <w:numId w:val="3"/>
        </w:numPr>
        <w:shd w:val="clear" w:color="auto" w:fill="auto"/>
        <w:tabs>
          <w:tab w:pos="397" w:val="left"/>
        </w:tabs>
        <w:bidi w:val="0"/>
        <w:spacing w:before="0" w:after="80" w:line="240" w:lineRule="auto"/>
        <w:ind w:left="300" w:right="0" w:hanging="300"/>
        <w:jc w:val="left"/>
      </w:pPr>
      <w:bookmarkStart w:id="7" w:name="bookmark7"/>
      <w:bookmarkEnd w:id="7"/>
      <w:r>
        <w:rPr>
          <w:color w:val="000000"/>
          <w:spacing w:val="0"/>
          <w:w w:val="100"/>
          <w:position w:val="0"/>
          <w:shd w:val="clear" w:color="auto" w:fill="auto"/>
          <w:lang w:val="cs-CZ" w:eastAsia="cs-CZ" w:bidi="cs-CZ"/>
        </w:rPr>
        <w:t>Kupující výslovně a bezvýhradně prohlašuje, že mu prodávající předal veškeré potřebné informace a podklady s dostatečným předstihem před podpisem této smlouvy. Byl seznámen s dokumentací, upozorněn na vady a v tomto stavu jej nabývá do svého výlučného vlastnictví společně s příslušenstvím v souladu s ustanovením § 1918 občanského zákoníku.</w:t>
      </w:r>
    </w:p>
    <w:p>
      <w:pPr>
        <w:pStyle w:val="Style2"/>
        <w:keepNext w:val="0"/>
        <w:keepLines w:val="0"/>
        <w:widowControl w:val="0"/>
        <w:numPr>
          <w:ilvl w:val="0"/>
          <w:numId w:val="3"/>
        </w:numPr>
        <w:shd w:val="clear" w:color="auto" w:fill="auto"/>
        <w:tabs>
          <w:tab w:pos="473" w:val="left"/>
        </w:tabs>
        <w:bidi w:val="0"/>
        <w:spacing w:before="0" w:after="80" w:line="240" w:lineRule="auto"/>
        <w:ind w:left="0" w:right="0" w:firstLine="0"/>
        <w:jc w:val="left"/>
      </w:pPr>
      <w:bookmarkStart w:id="8" w:name="bookmark8"/>
      <w:bookmarkEnd w:id="8"/>
      <w:r>
        <w:rPr>
          <w:color w:val="000000"/>
          <w:spacing w:val="0"/>
          <w:w w:val="100"/>
          <w:position w:val="0"/>
          <w:shd w:val="clear" w:color="auto" w:fill="auto"/>
          <w:lang w:val="cs-CZ" w:eastAsia="cs-CZ" w:bidi="cs-CZ"/>
        </w:rPr>
        <w:t>Kupující bere na vědomí, že se jedná o vůz, který byl v provozu od roku 2013, čemuž odpovídá i jeho stav a opotřebení. U vozu doporučujeme v co nejbližší době provést výměnu rozvodové sady motoru.</w:t>
      </w:r>
    </w:p>
    <w:p>
      <w:pPr>
        <w:pStyle w:val="Style2"/>
        <w:keepNext w:val="0"/>
        <w:keepLines w:val="0"/>
        <w:widowControl w:val="0"/>
        <w:numPr>
          <w:ilvl w:val="0"/>
          <w:numId w:val="1"/>
        </w:numPr>
        <w:shd w:val="clear" w:color="auto" w:fill="auto"/>
        <w:tabs>
          <w:tab w:pos="620" w:val="left"/>
        </w:tabs>
        <w:bidi w:val="0"/>
        <w:spacing w:before="0" w:line="240" w:lineRule="auto"/>
        <w:ind w:left="0" w:right="0" w:firstLine="0"/>
        <w:jc w:val="both"/>
      </w:pPr>
      <w:bookmarkStart w:id="9" w:name="bookmark9"/>
      <w:bookmarkEnd w:id="9"/>
      <w:r>
        <w:rPr>
          <w:b/>
          <w:bCs/>
          <w:color w:val="000000"/>
          <w:spacing w:val="0"/>
          <w:w w:val="100"/>
          <w:position w:val="0"/>
          <w:shd w:val="clear" w:color="auto" w:fill="auto"/>
          <w:lang w:val="cs-CZ" w:eastAsia="cs-CZ" w:bidi="cs-CZ"/>
        </w:rPr>
        <w:t>Vlastnické vztahy</w:t>
      </w:r>
    </w:p>
    <w:p>
      <w:pPr>
        <w:pStyle w:val="Style2"/>
        <w:keepNext w:val="0"/>
        <w:keepLines w:val="0"/>
        <w:widowControl w:val="0"/>
        <w:shd w:val="clear" w:color="auto" w:fill="auto"/>
        <w:bidi w:val="0"/>
        <w:spacing w:before="0" w:line="240" w:lineRule="auto"/>
        <w:ind w:left="420" w:right="0" w:firstLine="0"/>
        <w:jc w:val="both"/>
      </w:pPr>
      <w:r>
        <w:rPr>
          <w:color w:val="000000"/>
          <w:spacing w:val="0"/>
          <w:w w:val="100"/>
          <w:position w:val="0"/>
          <w:shd w:val="clear" w:color="auto" w:fill="auto"/>
          <w:lang w:val="cs-CZ" w:eastAsia="cs-CZ" w:bidi="cs-CZ"/>
        </w:rPr>
        <w:t>Prodávající prohlašuje, že má na základě ustanovení zákona č. 305/2000 Sb. o povodích a ustanovení zákona č. 77/1997 Sb. o státním podniku právo hospodařit s majetkem České republiky (dále jen „ČR“), a to s vozidlem viz čl. II.</w:t>
      </w:r>
    </w:p>
    <w:p>
      <w:pPr>
        <w:pStyle w:val="Style2"/>
        <w:keepNext w:val="0"/>
        <w:keepLines w:val="0"/>
        <w:widowControl w:val="0"/>
        <w:numPr>
          <w:ilvl w:val="0"/>
          <w:numId w:val="1"/>
        </w:numPr>
        <w:shd w:val="clear" w:color="auto" w:fill="auto"/>
        <w:tabs>
          <w:tab w:pos="620" w:val="left"/>
        </w:tabs>
        <w:bidi w:val="0"/>
        <w:spacing w:before="0" w:line="240" w:lineRule="auto"/>
        <w:ind w:left="0" w:right="0" w:firstLine="0"/>
        <w:jc w:val="both"/>
      </w:pPr>
      <w:bookmarkStart w:id="10" w:name="bookmark10"/>
      <w:bookmarkEnd w:id="10"/>
      <w:r>
        <w:rPr>
          <w:b/>
          <w:bCs/>
          <w:color w:val="000000"/>
          <w:spacing w:val="0"/>
          <w:w w:val="100"/>
          <w:position w:val="0"/>
          <w:shd w:val="clear" w:color="auto" w:fill="auto"/>
          <w:lang w:val="cs-CZ" w:eastAsia="cs-CZ" w:bidi="cs-CZ"/>
        </w:rPr>
        <w:t>Cena a její úhrada</w:t>
      </w:r>
    </w:p>
    <w:p>
      <w:pPr>
        <w:pStyle w:val="Style2"/>
        <w:keepNext w:val="0"/>
        <w:keepLines w:val="0"/>
        <w:widowControl w:val="0"/>
        <w:numPr>
          <w:ilvl w:val="0"/>
          <w:numId w:val="5"/>
        </w:numPr>
        <w:shd w:val="clear" w:color="auto" w:fill="auto"/>
        <w:tabs>
          <w:tab w:pos="727" w:val="left"/>
        </w:tabs>
        <w:bidi w:val="0"/>
        <w:spacing w:before="0" w:line="240" w:lineRule="auto"/>
        <w:ind w:left="620" w:right="0" w:hanging="280"/>
        <w:jc w:val="both"/>
      </w:pPr>
      <w:bookmarkStart w:id="11" w:name="bookmark11"/>
      <w:bookmarkEnd w:id="11"/>
      <w:r>
        <w:rPr>
          <w:color w:val="000000"/>
          <w:spacing w:val="0"/>
          <w:w w:val="100"/>
          <w:position w:val="0"/>
          <w:shd w:val="clear" w:color="auto" w:fill="auto"/>
          <w:lang w:val="cs-CZ" w:eastAsia="cs-CZ" w:bidi="cs-CZ"/>
        </w:rPr>
        <w:t>Kupní cena je stanovena dohodou smluvních stran a činí: 266000 Kč vč. DPH (slovy: dvěstěšedesátšesttisíc korun českých).</w:t>
      </w:r>
    </w:p>
    <w:p>
      <w:pPr>
        <w:pStyle w:val="Style2"/>
        <w:keepNext w:val="0"/>
        <w:keepLines w:val="0"/>
        <w:widowControl w:val="0"/>
        <w:numPr>
          <w:ilvl w:val="0"/>
          <w:numId w:val="5"/>
        </w:numPr>
        <w:shd w:val="clear" w:color="auto" w:fill="auto"/>
        <w:tabs>
          <w:tab w:pos="727" w:val="left"/>
        </w:tabs>
        <w:bidi w:val="0"/>
        <w:spacing w:before="0" w:line="240" w:lineRule="auto"/>
        <w:ind w:left="620" w:right="0" w:hanging="280"/>
        <w:jc w:val="both"/>
      </w:pPr>
      <w:bookmarkStart w:id="12" w:name="bookmark12"/>
      <w:bookmarkEnd w:id="12"/>
      <w:r>
        <w:rPr>
          <w:color w:val="000000"/>
          <w:spacing w:val="0"/>
          <w:w w:val="100"/>
          <w:position w:val="0"/>
          <w:shd w:val="clear" w:color="auto" w:fill="auto"/>
          <w:lang w:val="cs-CZ" w:eastAsia="cs-CZ" w:bidi="cs-CZ"/>
        </w:rPr>
        <w:t xml:space="preserve">Kupní cena bude uhrazena kupujícím převodem na </w:t>
      </w:r>
      <w:r>
        <w:rPr>
          <w:b/>
          <w:bCs/>
          <w:color w:val="000000"/>
          <w:spacing w:val="0"/>
          <w:w w:val="100"/>
          <w:position w:val="0"/>
          <w:shd w:val="clear" w:color="auto" w:fill="auto"/>
          <w:lang w:val="cs-CZ" w:eastAsia="cs-CZ" w:bidi="cs-CZ"/>
        </w:rPr>
        <w:t>bankovní účet č. xxxxxxxxxx (variabilní symbol platby: xxxxxxxxxx )</w:t>
      </w:r>
      <w:r>
        <w:rPr>
          <w:color w:val="000000"/>
          <w:spacing w:val="0"/>
          <w:w w:val="100"/>
          <w:position w:val="0"/>
          <w:shd w:val="clear" w:color="auto" w:fill="auto"/>
          <w:lang w:val="cs-CZ" w:eastAsia="cs-CZ" w:bidi="cs-CZ"/>
        </w:rPr>
        <w:t xml:space="preserve">, který je veden u xxxxxxxxxxx, a.s., </w:t>
      </w:r>
      <w:r>
        <w:rPr>
          <w:b/>
          <w:bCs/>
          <w:color w:val="000000"/>
          <w:spacing w:val="0"/>
          <w:w w:val="100"/>
          <w:position w:val="0"/>
          <w:shd w:val="clear" w:color="auto" w:fill="auto"/>
          <w:lang w:val="cs-CZ" w:eastAsia="cs-CZ" w:bidi="cs-CZ"/>
        </w:rPr>
        <w:t xml:space="preserve">nejpozději do 7 dnů </w:t>
      </w:r>
      <w:r>
        <w:rPr>
          <w:color w:val="000000"/>
          <w:spacing w:val="0"/>
          <w:w w:val="100"/>
          <w:position w:val="0"/>
          <w:shd w:val="clear" w:color="auto" w:fill="auto"/>
          <w:lang w:val="cs-CZ" w:eastAsia="cs-CZ" w:bidi="cs-CZ"/>
        </w:rPr>
        <w:t>od podpisu této smlouvy oběma stranami.</w:t>
      </w:r>
    </w:p>
    <w:p>
      <w:pPr>
        <w:pStyle w:val="Style2"/>
        <w:keepNext w:val="0"/>
        <w:keepLines w:val="0"/>
        <w:widowControl w:val="0"/>
        <w:numPr>
          <w:ilvl w:val="0"/>
          <w:numId w:val="5"/>
        </w:numPr>
        <w:shd w:val="clear" w:color="auto" w:fill="auto"/>
        <w:tabs>
          <w:tab w:pos="727" w:val="left"/>
        </w:tabs>
        <w:bidi w:val="0"/>
        <w:spacing w:before="0" w:line="240" w:lineRule="auto"/>
        <w:ind w:left="620" w:right="0" w:hanging="280"/>
        <w:jc w:val="both"/>
      </w:pPr>
      <w:bookmarkStart w:id="13" w:name="bookmark13"/>
      <w:bookmarkEnd w:id="13"/>
      <w:r>
        <w:rPr>
          <w:color w:val="000000"/>
          <w:spacing w:val="0"/>
          <w:w w:val="100"/>
          <w:position w:val="0"/>
          <w:shd w:val="clear" w:color="auto" w:fill="auto"/>
          <w:lang w:val="cs-CZ" w:eastAsia="cs-CZ" w:bidi="cs-CZ"/>
        </w:rPr>
        <w:t>Den přijetí platby na účet prodávajícího se bude považovat za den dodání a současně i za den uskutečnění zdanitelného plnění s povinností prodávajícího vystavit do 15- ti dnů daňový doklad na adresu kupujícího.</w:t>
      </w:r>
    </w:p>
    <w:p>
      <w:pPr>
        <w:pStyle w:val="Style2"/>
        <w:keepNext w:val="0"/>
        <w:keepLines w:val="0"/>
        <w:widowControl w:val="0"/>
        <w:numPr>
          <w:ilvl w:val="0"/>
          <w:numId w:val="5"/>
        </w:numPr>
        <w:shd w:val="clear" w:color="auto" w:fill="auto"/>
        <w:tabs>
          <w:tab w:pos="727" w:val="left"/>
        </w:tabs>
        <w:bidi w:val="0"/>
        <w:spacing w:before="0" w:line="240" w:lineRule="auto"/>
        <w:ind w:left="620" w:right="0" w:hanging="280"/>
        <w:jc w:val="both"/>
      </w:pPr>
      <w:bookmarkStart w:id="14" w:name="bookmark14"/>
      <w:bookmarkEnd w:id="14"/>
      <w:r>
        <w:rPr>
          <w:color w:val="000000"/>
          <w:spacing w:val="0"/>
          <w:w w:val="100"/>
          <w:position w:val="0"/>
          <w:shd w:val="clear" w:color="auto" w:fill="auto"/>
          <w:lang w:val="cs-CZ" w:eastAsia="cs-CZ" w:bidi="cs-CZ"/>
        </w:rPr>
        <w:t>Jestliže kupující věc nezaplatí, má prodávající právo od smlouvy odstoupit bez jakéhokoliv sankčního dopadu pro prodávajícího.</w:t>
      </w:r>
    </w:p>
    <w:p>
      <w:pPr>
        <w:pStyle w:val="Style2"/>
        <w:keepNext w:val="0"/>
        <w:keepLines w:val="0"/>
        <w:widowControl w:val="0"/>
        <w:numPr>
          <w:ilvl w:val="0"/>
          <w:numId w:val="1"/>
        </w:numPr>
        <w:shd w:val="clear" w:color="auto" w:fill="auto"/>
        <w:tabs>
          <w:tab w:pos="620" w:val="left"/>
        </w:tabs>
        <w:bidi w:val="0"/>
        <w:spacing w:before="0" w:line="240" w:lineRule="auto"/>
        <w:ind w:left="0" w:right="0" w:firstLine="0"/>
        <w:jc w:val="both"/>
      </w:pPr>
      <w:bookmarkStart w:id="15" w:name="bookmark15"/>
      <w:bookmarkEnd w:id="15"/>
      <w:r>
        <w:rPr>
          <w:b/>
          <w:bCs/>
          <w:color w:val="000000"/>
          <w:spacing w:val="0"/>
          <w:w w:val="100"/>
          <w:position w:val="0"/>
          <w:shd w:val="clear" w:color="auto" w:fill="auto"/>
          <w:lang w:val="cs-CZ" w:eastAsia="cs-CZ" w:bidi="cs-CZ"/>
        </w:rPr>
        <w:t>Odpovědnost za vady</w:t>
      </w:r>
    </w:p>
    <w:p>
      <w:pPr>
        <w:pStyle w:val="Style2"/>
        <w:keepNext w:val="0"/>
        <w:keepLines w:val="0"/>
        <w:widowControl w:val="0"/>
        <w:numPr>
          <w:ilvl w:val="0"/>
          <w:numId w:val="7"/>
        </w:numPr>
        <w:shd w:val="clear" w:color="auto" w:fill="auto"/>
        <w:tabs>
          <w:tab w:pos="727" w:val="left"/>
        </w:tabs>
        <w:bidi w:val="0"/>
        <w:spacing w:before="0" w:line="240" w:lineRule="auto"/>
        <w:ind w:left="620" w:right="0" w:hanging="280"/>
        <w:jc w:val="both"/>
      </w:pPr>
      <w:bookmarkStart w:id="16" w:name="bookmark16"/>
      <w:bookmarkEnd w:id="16"/>
      <w:r>
        <w:rPr>
          <w:color w:val="000000"/>
          <w:spacing w:val="0"/>
          <w:w w:val="100"/>
          <w:position w:val="0"/>
          <w:shd w:val="clear" w:color="auto" w:fill="auto"/>
          <w:lang w:val="cs-CZ" w:eastAsia="cs-CZ" w:bidi="cs-CZ"/>
        </w:rPr>
        <w:t>Nebezpečí škody na vozidle přechází na kupujícího okamžikem převzetí vozidla nebo okamžikem prodlení s převzetím vozidla ze strany kupujícího.</w:t>
      </w:r>
    </w:p>
    <w:p>
      <w:pPr>
        <w:pStyle w:val="Style2"/>
        <w:keepNext w:val="0"/>
        <w:keepLines w:val="0"/>
        <w:widowControl w:val="0"/>
        <w:numPr>
          <w:ilvl w:val="0"/>
          <w:numId w:val="7"/>
        </w:numPr>
        <w:shd w:val="clear" w:color="auto" w:fill="auto"/>
        <w:tabs>
          <w:tab w:pos="727" w:val="left"/>
        </w:tabs>
        <w:bidi w:val="0"/>
        <w:spacing w:before="0" w:after="0" w:line="240" w:lineRule="auto"/>
        <w:ind w:left="620" w:right="0" w:hanging="280"/>
        <w:jc w:val="both"/>
      </w:pPr>
      <w:bookmarkStart w:id="17" w:name="bookmark17"/>
      <w:bookmarkEnd w:id="17"/>
      <w:r>
        <w:rPr>
          <w:color w:val="000000"/>
          <w:spacing w:val="0"/>
          <w:w w:val="100"/>
          <w:position w:val="0"/>
          <w:shd w:val="clear" w:color="auto" w:fill="auto"/>
          <w:lang w:val="cs-CZ" w:eastAsia="cs-CZ" w:bidi="cs-CZ"/>
        </w:rPr>
        <w:t>Prodávající odpovídá za vady, které mělo vozidlo v době přechodu nebezpečí škody na kupujícího mimo:</w:t>
      </w:r>
    </w:p>
    <w:p>
      <w:pPr>
        <w:pStyle w:val="Style2"/>
        <w:keepNext w:val="0"/>
        <w:keepLines w:val="0"/>
        <w:widowControl w:val="0"/>
        <w:numPr>
          <w:ilvl w:val="0"/>
          <w:numId w:val="9"/>
        </w:numPr>
        <w:shd w:val="clear" w:color="auto" w:fill="auto"/>
        <w:tabs>
          <w:tab w:pos="1247" w:val="left"/>
        </w:tabs>
        <w:bidi w:val="0"/>
        <w:spacing w:before="0" w:after="0" w:line="240" w:lineRule="auto"/>
        <w:ind w:left="0" w:right="0" w:firstLine="860"/>
        <w:jc w:val="both"/>
      </w:pPr>
      <w:bookmarkStart w:id="18" w:name="bookmark18"/>
      <w:bookmarkEnd w:id="18"/>
      <w:r>
        <w:rPr>
          <w:color w:val="000000"/>
          <w:spacing w:val="0"/>
          <w:w w:val="100"/>
          <w:position w:val="0"/>
          <w:shd w:val="clear" w:color="auto" w:fill="auto"/>
          <w:lang w:val="cs-CZ" w:eastAsia="cs-CZ" w:bidi="cs-CZ"/>
        </w:rPr>
        <w:t>vad, které kupující musel poznat při prohlídce vozidla</w:t>
      </w:r>
    </w:p>
    <w:p>
      <w:pPr>
        <w:pStyle w:val="Style2"/>
        <w:keepNext w:val="0"/>
        <w:keepLines w:val="0"/>
        <w:widowControl w:val="0"/>
        <w:numPr>
          <w:ilvl w:val="0"/>
          <w:numId w:val="9"/>
        </w:numPr>
        <w:shd w:val="clear" w:color="auto" w:fill="auto"/>
        <w:tabs>
          <w:tab w:pos="1247" w:val="left"/>
        </w:tabs>
        <w:bidi w:val="0"/>
        <w:spacing w:before="0" w:after="0" w:line="240" w:lineRule="auto"/>
        <w:ind w:left="1100" w:right="0" w:hanging="240"/>
        <w:jc w:val="both"/>
      </w:pPr>
      <w:bookmarkStart w:id="19" w:name="bookmark19"/>
      <w:bookmarkEnd w:id="19"/>
      <w:r>
        <w:rPr>
          <w:color w:val="000000"/>
          <w:spacing w:val="0"/>
          <w:w w:val="100"/>
          <w:position w:val="0"/>
          <w:shd w:val="clear" w:color="auto" w:fill="auto"/>
          <w:lang w:val="cs-CZ" w:eastAsia="cs-CZ" w:bidi="cs-CZ"/>
        </w:rPr>
        <w:t>vad, které odpovídají míře používání nebo opotřebení, které mělo vozidlo při převzetí kupujícím</w:t>
      </w:r>
    </w:p>
    <w:p>
      <w:pPr>
        <w:pStyle w:val="Style2"/>
        <w:keepNext w:val="0"/>
        <w:keepLines w:val="0"/>
        <w:widowControl w:val="0"/>
        <w:numPr>
          <w:ilvl w:val="0"/>
          <w:numId w:val="9"/>
        </w:numPr>
        <w:shd w:val="clear" w:color="auto" w:fill="auto"/>
        <w:tabs>
          <w:tab w:pos="1247" w:val="left"/>
        </w:tabs>
        <w:bidi w:val="0"/>
        <w:spacing w:before="0" w:after="0" w:line="240" w:lineRule="auto"/>
        <w:ind w:left="0" w:right="0" w:firstLine="860"/>
        <w:jc w:val="both"/>
      </w:pPr>
      <w:bookmarkStart w:id="20" w:name="bookmark20"/>
      <w:bookmarkEnd w:id="20"/>
      <w:r>
        <w:rPr>
          <w:color w:val="000000"/>
          <w:spacing w:val="0"/>
          <w:w w:val="100"/>
          <w:position w:val="0"/>
          <w:shd w:val="clear" w:color="auto" w:fill="auto"/>
          <w:lang w:val="cs-CZ" w:eastAsia="cs-CZ" w:bidi="cs-CZ"/>
        </w:rPr>
        <w:t>vad vzniklých po převzetí vozidla kupujícím</w:t>
      </w:r>
    </w:p>
    <w:p>
      <w:pPr>
        <w:pStyle w:val="Style2"/>
        <w:keepNext w:val="0"/>
        <w:keepLines w:val="0"/>
        <w:widowControl w:val="0"/>
        <w:numPr>
          <w:ilvl w:val="0"/>
          <w:numId w:val="9"/>
        </w:numPr>
        <w:shd w:val="clear" w:color="auto" w:fill="auto"/>
        <w:tabs>
          <w:tab w:pos="1247" w:val="left"/>
        </w:tabs>
        <w:bidi w:val="0"/>
        <w:spacing w:before="0" w:line="240" w:lineRule="auto"/>
        <w:ind w:left="0" w:right="0" w:firstLine="860"/>
        <w:jc w:val="both"/>
      </w:pPr>
      <w:bookmarkStart w:id="21" w:name="bookmark21"/>
      <w:bookmarkEnd w:id="21"/>
      <w:r>
        <w:rPr>
          <w:color w:val="000000"/>
          <w:spacing w:val="0"/>
          <w:w w:val="100"/>
          <w:position w:val="0"/>
          <w:shd w:val="clear" w:color="auto" w:fill="auto"/>
          <w:lang w:val="cs-CZ" w:eastAsia="cs-CZ" w:bidi="cs-CZ"/>
        </w:rPr>
        <w:t>vad, na které byl kupující výslovně upozorněn</w:t>
      </w:r>
    </w:p>
    <w:p>
      <w:pPr>
        <w:pStyle w:val="Style2"/>
        <w:keepNext w:val="0"/>
        <w:keepLines w:val="0"/>
        <w:widowControl w:val="0"/>
        <w:numPr>
          <w:ilvl w:val="0"/>
          <w:numId w:val="7"/>
        </w:numPr>
        <w:shd w:val="clear" w:color="auto" w:fill="auto"/>
        <w:tabs>
          <w:tab w:pos="727" w:val="left"/>
        </w:tabs>
        <w:bidi w:val="0"/>
        <w:spacing w:before="0" w:line="240" w:lineRule="auto"/>
        <w:ind w:left="620" w:right="0" w:hanging="280"/>
        <w:jc w:val="both"/>
      </w:pPr>
      <w:bookmarkStart w:id="22" w:name="bookmark22"/>
      <w:bookmarkEnd w:id="22"/>
      <w:r>
        <w:rPr>
          <w:color w:val="000000"/>
          <w:spacing w:val="0"/>
          <w:w w:val="100"/>
          <w:position w:val="0"/>
          <w:shd w:val="clear" w:color="auto" w:fill="auto"/>
          <w:lang w:val="cs-CZ" w:eastAsia="cs-CZ" w:bidi="cs-CZ"/>
        </w:rPr>
        <w:t>Kupující je povinen uplatnit práva z vad vozu a vady vozu prodávajícímu oznámit bez zbytečného odkladu, poté co mohl vadu při včasné prohlídce a dostatečné péči zjistit, jinak práva z vad určuje Občanský zákoník 89/2012 sb., v platném znění.</w:t>
      </w:r>
    </w:p>
    <w:p>
      <w:pPr>
        <w:pStyle w:val="Style2"/>
        <w:keepNext w:val="0"/>
        <w:keepLines w:val="0"/>
        <w:widowControl w:val="0"/>
        <w:numPr>
          <w:ilvl w:val="0"/>
          <w:numId w:val="7"/>
        </w:numPr>
        <w:shd w:val="clear" w:color="auto" w:fill="auto"/>
        <w:tabs>
          <w:tab w:pos="727" w:val="left"/>
        </w:tabs>
        <w:bidi w:val="0"/>
        <w:spacing w:before="0" w:line="240" w:lineRule="auto"/>
        <w:ind w:left="620" w:right="0" w:hanging="280"/>
        <w:jc w:val="both"/>
      </w:pPr>
      <w:bookmarkStart w:id="23" w:name="bookmark23"/>
      <w:bookmarkEnd w:id="23"/>
      <w:r>
        <w:rPr>
          <w:color w:val="000000"/>
          <w:spacing w:val="0"/>
          <w:w w:val="100"/>
          <w:position w:val="0"/>
          <w:shd w:val="clear" w:color="auto" w:fill="auto"/>
          <w:lang w:val="cs-CZ" w:eastAsia="cs-CZ" w:bidi="cs-CZ"/>
        </w:rPr>
        <w:t>Práva vyplývající z odpovědnosti za vady nejsou převoditelná na třetí osobu a vůči prodávajícímu je oprávněn skryté vady vozu, uplatnit výhradně kupující.</w:t>
      </w:r>
    </w:p>
    <w:p>
      <w:pPr>
        <w:pStyle w:val="Style2"/>
        <w:keepNext w:val="0"/>
        <w:keepLines w:val="0"/>
        <w:widowControl w:val="0"/>
        <w:numPr>
          <w:ilvl w:val="0"/>
          <w:numId w:val="7"/>
        </w:numPr>
        <w:shd w:val="clear" w:color="auto" w:fill="auto"/>
        <w:tabs>
          <w:tab w:pos="727" w:val="left"/>
        </w:tabs>
        <w:bidi w:val="0"/>
        <w:spacing w:before="0" w:line="240" w:lineRule="auto"/>
        <w:ind w:left="620" w:right="0" w:hanging="280"/>
        <w:jc w:val="both"/>
      </w:pPr>
      <w:bookmarkStart w:id="24" w:name="bookmark24"/>
      <w:bookmarkEnd w:id="24"/>
      <w:r>
        <w:rPr>
          <w:color w:val="000000"/>
          <w:spacing w:val="0"/>
          <w:w w:val="100"/>
          <w:position w:val="0"/>
          <w:shd w:val="clear" w:color="auto" w:fill="auto"/>
          <w:lang w:val="cs-CZ" w:eastAsia="cs-CZ" w:bidi="cs-CZ"/>
        </w:rPr>
        <w:t>Prodávající prohlašuje, že mu nejsou známy žádné skryté vady předmětu koupě, na které by kupujícího neupozornil. Převzetím vozidla uvedeného v čl. II. této smlouvy přechází na kupujícího vlastnictví a nebezpečí škody na prodané věci. Na prodávanou věc se nevztahuje záruka.</w:t>
      </w:r>
    </w:p>
    <w:p>
      <w:pPr>
        <w:pStyle w:val="Style15"/>
        <w:keepNext/>
        <w:keepLines/>
        <w:widowControl w:val="0"/>
        <w:numPr>
          <w:ilvl w:val="0"/>
          <w:numId w:val="1"/>
        </w:numPr>
        <w:shd w:val="clear" w:color="auto" w:fill="auto"/>
        <w:tabs>
          <w:tab w:pos="620" w:val="left"/>
        </w:tabs>
        <w:bidi w:val="0"/>
        <w:spacing w:before="0" w:line="240" w:lineRule="auto"/>
        <w:ind w:left="0" w:right="0" w:firstLine="0"/>
        <w:jc w:val="both"/>
      </w:pPr>
      <w:bookmarkStart w:id="25" w:name="bookmark25"/>
      <w:bookmarkStart w:id="26" w:name="bookmark26"/>
      <w:bookmarkStart w:id="27" w:name="bookmark27"/>
      <w:bookmarkStart w:id="28" w:name="bookmark28"/>
      <w:bookmarkEnd w:id="27"/>
      <w:r>
        <w:rPr>
          <w:color w:val="000000"/>
          <w:spacing w:val="0"/>
          <w:w w:val="100"/>
          <w:position w:val="0"/>
          <w:shd w:val="clear" w:color="auto" w:fill="auto"/>
          <w:lang w:val="cs-CZ" w:eastAsia="cs-CZ" w:bidi="cs-CZ"/>
        </w:rPr>
        <w:t>Compliance doložka</w:t>
      </w:r>
      <w:bookmarkEnd w:id="25"/>
      <w:bookmarkEnd w:id="26"/>
      <w:bookmarkEnd w:id="28"/>
    </w:p>
    <w:p>
      <w:pPr>
        <w:pStyle w:val="Style2"/>
        <w:keepNext w:val="0"/>
        <w:keepLines w:val="0"/>
        <w:widowControl w:val="0"/>
        <w:numPr>
          <w:ilvl w:val="0"/>
          <w:numId w:val="11"/>
        </w:numPr>
        <w:shd w:val="clear" w:color="auto" w:fill="auto"/>
        <w:tabs>
          <w:tab w:pos="727" w:val="left"/>
        </w:tabs>
        <w:bidi w:val="0"/>
        <w:spacing w:before="0" w:line="240" w:lineRule="auto"/>
        <w:ind w:left="700" w:right="0" w:hanging="360"/>
        <w:jc w:val="both"/>
      </w:pPr>
      <w:bookmarkStart w:id="29" w:name="bookmark29"/>
      <w:bookmarkEnd w:id="2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1"/>
        </w:numPr>
        <w:shd w:val="clear" w:color="auto" w:fill="auto"/>
        <w:tabs>
          <w:tab w:pos="727" w:val="left"/>
        </w:tabs>
        <w:bidi w:val="0"/>
        <w:spacing w:before="0" w:line="240" w:lineRule="auto"/>
        <w:ind w:left="700" w:right="0" w:hanging="360"/>
        <w:jc w:val="both"/>
      </w:pPr>
      <w:bookmarkStart w:id="30" w:name="bookmark30"/>
      <w:bookmarkEnd w:id="3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1"/>
        </w:numPr>
        <w:shd w:val="clear" w:color="auto" w:fill="auto"/>
        <w:tabs>
          <w:tab w:pos="727" w:val="left"/>
        </w:tabs>
        <w:bidi w:val="0"/>
        <w:spacing w:before="0" w:line="240" w:lineRule="auto"/>
        <w:ind w:left="700" w:right="0" w:hanging="360"/>
        <w:jc w:val="both"/>
      </w:pPr>
      <w:bookmarkStart w:id="31" w:name="bookmark31"/>
      <w:bookmarkEnd w:id="31"/>
      <w:r>
        <w:rPr>
          <w:color w:val="000000"/>
          <w:spacing w:val="0"/>
          <w:w w:val="100"/>
          <w:position w:val="0"/>
          <w:shd w:val="clear" w:color="auto" w:fill="auto"/>
          <w:lang w:val="cs-CZ" w:eastAsia="cs-CZ" w:bidi="cs-CZ"/>
        </w:rPr>
        <w:t xml:space="preserve">Kupující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 compliance-program/d-1346/p1=1458</w:t>
      </w:r>
      <w:r>
        <w:fldChar w:fldCharType="end"/>
      </w:r>
      <w:r>
        <w:rPr>
          <w:color w:val="000000"/>
          <w:spacing w:val="0"/>
          <w:w w:val="100"/>
          <w:position w:val="0"/>
          <w:shd w:val="clear" w:color="auto" w:fill="auto"/>
          <w:lang w:val="cs-CZ" w:eastAsia="cs-CZ" w:bidi="cs-CZ"/>
        </w:rPr>
        <w:t xml:space="preserve">), dále s Etickým kodexem Povodí Ohře, státní podnik a Protikorupčním programem Povodí Ohře, státní podnik. Kupující se při plnění této Smlouvy zavazuje po celou dobu jejího trvání dodržovat zásady a hodnoty </w:t>
      </w:r>
      <w:r>
        <w:rPr>
          <w:color w:val="000000"/>
          <w:spacing w:val="0"/>
          <w:w w:val="100"/>
          <w:position w:val="0"/>
          <w:shd w:val="clear" w:color="auto" w:fill="auto"/>
          <w:lang w:val="cs-CZ" w:eastAsia="cs-CZ" w:bidi="cs-CZ"/>
        </w:rPr>
        <w:t>obsažené v uvedených dokumentech, pokud to jejich povaha umožňuje.</w:t>
      </w:r>
    </w:p>
    <w:p>
      <w:pPr>
        <w:pStyle w:val="Style2"/>
        <w:keepNext w:val="0"/>
        <w:keepLines w:val="0"/>
        <w:widowControl w:val="0"/>
        <w:numPr>
          <w:ilvl w:val="0"/>
          <w:numId w:val="11"/>
        </w:numPr>
        <w:shd w:val="clear" w:color="auto" w:fill="auto"/>
        <w:tabs>
          <w:tab w:pos="694" w:val="left"/>
        </w:tabs>
        <w:bidi w:val="0"/>
        <w:spacing w:before="0" w:after="440" w:line="240" w:lineRule="auto"/>
        <w:ind w:left="700" w:right="0" w:hanging="360"/>
        <w:jc w:val="both"/>
      </w:pPr>
      <w:bookmarkStart w:id="32" w:name="bookmark32"/>
      <w:bookmarkEnd w:id="3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15"/>
        <w:keepNext/>
        <w:keepLines/>
        <w:widowControl w:val="0"/>
        <w:shd w:val="clear" w:color="auto" w:fill="auto"/>
        <w:tabs>
          <w:tab w:pos="488" w:val="left"/>
        </w:tabs>
        <w:bidi w:val="0"/>
        <w:spacing w:before="0" w:line="240" w:lineRule="auto"/>
        <w:ind w:left="0" w:right="0" w:firstLine="0"/>
        <w:jc w:val="both"/>
      </w:pPr>
      <w:bookmarkStart w:id="33" w:name="bookmark33"/>
      <w:bookmarkStart w:id="34" w:name="bookmark34"/>
      <w:bookmarkStart w:id="35" w:name="bookmark35"/>
      <w:bookmarkStart w:id="36" w:name="bookmark36"/>
      <w:r>
        <w:rPr>
          <w:color w:val="000000"/>
          <w:spacing w:val="0"/>
          <w:w w:val="100"/>
          <w:position w:val="0"/>
          <w:shd w:val="clear" w:color="auto" w:fill="auto"/>
          <w:lang w:val="cs-CZ" w:eastAsia="cs-CZ" w:bidi="cs-CZ"/>
        </w:rPr>
        <w:t>V</w:t>
      </w:r>
      <w:bookmarkEnd w:id="35"/>
      <w:r>
        <w:rPr>
          <w:color w:val="000000"/>
          <w:spacing w:val="0"/>
          <w:w w:val="100"/>
          <w:position w:val="0"/>
          <w:shd w:val="clear" w:color="auto" w:fill="auto"/>
          <w:lang w:val="cs-CZ" w:eastAsia="cs-CZ" w:bidi="cs-CZ"/>
        </w:rPr>
        <w:t>Il.</w:t>
        <w:tab/>
        <w:t>Ochrana a zpracování osobních údajů</w:t>
      </w:r>
      <w:bookmarkEnd w:id="33"/>
      <w:bookmarkEnd w:id="34"/>
      <w:bookmarkEnd w:id="36"/>
    </w:p>
    <w:p>
      <w:pPr>
        <w:pStyle w:val="Style2"/>
        <w:keepNext w:val="0"/>
        <w:keepLines w:val="0"/>
        <w:widowControl w:val="0"/>
        <w:shd w:val="clear" w:color="auto" w:fill="auto"/>
        <w:bidi w:val="0"/>
        <w:spacing w:before="0" w:after="200" w:line="240" w:lineRule="auto"/>
        <w:ind w:left="78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2"/>
        <w:keepNext w:val="0"/>
        <w:keepLines w:val="0"/>
        <w:widowControl w:val="0"/>
        <w:numPr>
          <w:ilvl w:val="0"/>
          <w:numId w:val="13"/>
        </w:numPr>
        <w:shd w:val="clear" w:color="auto" w:fill="auto"/>
        <w:tabs>
          <w:tab w:pos="546" w:val="left"/>
        </w:tabs>
        <w:bidi w:val="0"/>
        <w:spacing w:before="0" w:line="240" w:lineRule="auto"/>
        <w:ind w:left="0" w:right="0" w:firstLine="0"/>
        <w:jc w:val="both"/>
      </w:pPr>
      <w:bookmarkStart w:id="37" w:name="bookmark37"/>
      <w:bookmarkEnd w:id="37"/>
      <w:r>
        <w:rPr>
          <w:b/>
          <w:bCs/>
          <w:color w:val="000000"/>
          <w:spacing w:val="0"/>
          <w:w w:val="100"/>
          <w:position w:val="0"/>
          <w:shd w:val="clear" w:color="auto" w:fill="auto"/>
          <w:lang w:val="cs-CZ" w:eastAsia="cs-CZ" w:bidi="cs-CZ"/>
        </w:rPr>
        <w:t>Ostatní ujednání</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38" w:name="bookmark38"/>
      <w:bookmarkEnd w:id="38"/>
      <w:r>
        <w:rPr>
          <w:b/>
          <w:bCs/>
          <w:color w:val="000000"/>
          <w:spacing w:val="0"/>
          <w:w w:val="100"/>
          <w:position w:val="0"/>
          <w:shd w:val="clear" w:color="auto" w:fill="auto"/>
          <w:lang w:val="cs-CZ" w:eastAsia="cs-CZ" w:bidi="cs-CZ"/>
        </w:rPr>
        <w:t xml:space="preserve">Vůz uvedený v čl. II. předá prodávající, až po zaplacení celé kupní ceny kupujícím dle odst. 2 čl. IV. </w:t>
      </w:r>
      <w:r>
        <w:rPr>
          <w:color w:val="000000"/>
          <w:spacing w:val="0"/>
          <w:w w:val="100"/>
          <w:position w:val="0"/>
          <w:shd w:val="clear" w:color="auto" w:fill="auto"/>
          <w:lang w:val="cs-CZ" w:eastAsia="cs-CZ" w:bidi="cs-CZ"/>
        </w:rPr>
        <w:t>Předmětný vůz bude předán na základě podepsaného předávacího protokolu. Kupující se zavazuje převzít předmětný vůz na povodňovém dvoře na adrese Mostecká 50 Otovice, kde se v době podpisu této smlouvy nachází. Zajištění odvozu vozu je plně záležitostí kupujícího.</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39" w:name="bookmark39"/>
      <w:bookmarkEnd w:id="39"/>
      <w:r>
        <w:rPr>
          <w:color w:val="000000"/>
          <w:spacing w:val="0"/>
          <w:w w:val="100"/>
          <w:position w:val="0"/>
          <w:shd w:val="clear" w:color="auto" w:fill="auto"/>
          <w:lang w:val="cs-CZ" w:eastAsia="cs-CZ" w:bidi="cs-CZ"/>
        </w:rPr>
        <w:t>Prodávající se zavazuje provést přepis vozu na kupujícího v evidenci motorových vozidel na základě ověřené plné moci a poskytnutí hotovosti na poplatky spojené s přepisem vozidla (evidenční kontrola, administrativní poplatek za přepis vozidla), které hradí kupující.</w:t>
      </w:r>
    </w:p>
    <w:p>
      <w:pPr>
        <w:pStyle w:val="Style2"/>
        <w:keepNext w:val="0"/>
        <w:keepLines w:val="0"/>
        <w:widowControl w:val="0"/>
        <w:numPr>
          <w:ilvl w:val="0"/>
          <w:numId w:val="15"/>
        </w:numPr>
        <w:shd w:val="clear" w:color="auto" w:fill="auto"/>
        <w:tabs>
          <w:tab w:pos="694" w:val="left"/>
        </w:tabs>
        <w:bidi w:val="0"/>
        <w:spacing w:before="0" w:after="320" w:line="240" w:lineRule="auto"/>
        <w:ind w:left="620" w:right="0" w:hanging="280"/>
        <w:jc w:val="both"/>
      </w:pPr>
      <w:bookmarkStart w:id="40" w:name="bookmark40"/>
      <w:bookmarkEnd w:id="40"/>
      <w:r>
        <w:rPr>
          <w:color w:val="000000"/>
          <w:spacing w:val="0"/>
          <w:w w:val="100"/>
          <w:position w:val="0"/>
          <w:shd w:val="clear" w:color="auto" w:fill="auto"/>
          <w:lang w:val="cs-CZ" w:eastAsia="cs-CZ" w:bidi="cs-CZ"/>
        </w:rPr>
        <w:t>Kupující plně odpovídá za dodržování právních předpisů při provozování vozidel na pozemních komunikacích a zajistí, aby nejpozději v den předání vozu uzavřel pojistnou smlouvu o pojištění odpovědnosti za škodu způsobenou provozem zakoupeného vozu, Pokud tak neučiní, odpovídá prodávajícímu za veškerou škodu, která mu tím vznikne (včetně pokut uložených příslušným orgánem).</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41" w:name="bookmark41"/>
      <w:bookmarkEnd w:id="41"/>
      <w:r>
        <w:rPr>
          <w:color w:val="000000"/>
          <w:spacing w:val="0"/>
          <w:w w:val="100"/>
          <w:position w:val="0"/>
          <w:shd w:val="clear" w:color="auto" w:fill="auto"/>
          <w:lang w:val="cs-CZ" w:eastAsia="cs-CZ" w:bidi="cs-CZ"/>
        </w:rPr>
        <w:t>K předání technického průkazu, ostatní dokumentace a příslušenství od vozu uvedeného v čl. II. této smlouvy prodávajícím a jejich převzetí kupujícím dojde neprodleně po přepisu vozu na nového majitele na příslušném dopravním inspektorátu.</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42" w:name="bookmark42"/>
      <w:bookmarkEnd w:id="42"/>
      <w:r>
        <w:rPr>
          <w:color w:val="000000"/>
          <w:spacing w:val="0"/>
          <w:w w:val="100"/>
          <w:position w:val="0"/>
          <w:shd w:val="clear" w:color="auto" w:fill="auto"/>
          <w:lang w:val="cs-CZ" w:eastAsia="cs-CZ" w:bidi="cs-CZ"/>
        </w:rPr>
        <w:t>Prodávající prohlašuje, že na voze neváznou žádné dluhy, zástavní práva nebo jiné právní povinnosti.</w:t>
      </w:r>
    </w:p>
    <w:p>
      <w:pPr>
        <w:pStyle w:val="Style2"/>
        <w:keepNext w:val="0"/>
        <w:keepLines w:val="0"/>
        <w:widowControl w:val="0"/>
        <w:numPr>
          <w:ilvl w:val="0"/>
          <w:numId w:val="15"/>
        </w:numPr>
        <w:shd w:val="clear" w:color="auto" w:fill="auto"/>
        <w:tabs>
          <w:tab w:pos="694" w:val="left"/>
        </w:tabs>
        <w:bidi w:val="0"/>
        <w:spacing w:before="0" w:line="240" w:lineRule="auto"/>
        <w:ind w:left="0" w:right="0" w:firstLine="340"/>
        <w:jc w:val="both"/>
      </w:pPr>
      <w:bookmarkStart w:id="43" w:name="bookmark43"/>
      <w:bookmarkEnd w:id="43"/>
      <w:r>
        <w:rPr>
          <w:color w:val="000000"/>
          <w:spacing w:val="0"/>
          <w:w w:val="100"/>
          <w:position w:val="0"/>
          <w:shd w:val="clear" w:color="auto" w:fill="auto"/>
          <w:lang w:val="cs-CZ" w:eastAsia="cs-CZ" w:bidi="cs-CZ"/>
        </w:rPr>
        <w:t>Prodávající dále prohlašuje, že další jiné či náhradní klíče k vozu nemá v držení.</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44" w:name="bookmark44"/>
      <w:bookmarkEnd w:id="44"/>
      <w:r>
        <w:rPr>
          <w:color w:val="000000"/>
          <w:spacing w:val="0"/>
          <w:w w:val="100"/>
          <w:position w:val="0"/>
          <w:shd w:val="clear" w:color="auto" w:fill="auto"/>
          <w:lang w:val="cs-CZ" w:eastAsia="cs-CZ" w:bidi="cs-CZ"/>
        </w:rPr>
        <w:t>Každá ze smluvních stran má právo od této smlouvy odstoupit, jestliže druhá strana nesplní povinnost, kterou má podle této smlouvy či zákona.</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45" w:name="bookmark45"/>
      <w:bookmarkEnd w:id="45"/>
      <w:r>
        <w:rPr>
          <w:color w:val="000000"/>
          <w:spacing w:val="0"/>
          <w:w w:val="100"/>
          <w:position w:val="0"/>
          <w:shd w:val="clear" w:color="auto" w:fill="auto"/>
          <w:lang w:val="cs-CZ" w:eastAsia="cs-CZ" w:bidi="cs-CZ"/>
        </w:rPr>
        <w:t>Smluvní strany po přečtení této smlouvy prohlašují, že obsah této kupní smlouvy odpovídá jejich svobodné, vážné a omylu prosté vůli, což stvrzují připojením svých podpisů.</w:t>
      </w:r>
    </w:p>
    <w:p>
      <w:pPr>
        <w:pStyle w:val="Style2"/>
        <w:keepNext w:val="0"/>
        <w:keepLines w:val="0"/>
        <w:widowControl w:val="0"/>
        <w:numPr>
          <w:ilvl w:val="0"/>
          <w:numId w:val="15"/>
        </w:numPr>
        <w:shd w:val="clear" w:color="auto" w:fill="auto"/>
        <w:tabs>
          <w:tab w:pos="694" w:val="left"/>
        </w:tabs>
        <w:bidi w:val="0"/>
        <w:spacing w:before="0" w:line="240" w:lineRule="auto"/>
        <w:ind w:left="620" w:right="0" w:hanging="280"/>
        <w:jc w:val="both"/>
      </w:pPr>
      <w:bookmarkStart w:id="46" w:name="bookmark46"/>
      <w:bookmarkEnd w:id="46"/>
      <w:r>
        <w:rPr>
          <w:color w:val="000000"/>
          <w:spacing w:val="0"/>
          <w:w w:val="100"/>
          <w:position w:val="0"/>
          <w:shd w:val="clear" w:color="auto" w:fill="auto"/>
          <w:lang w:val="cs-CZ" w:eastAsia="cs-CZ" w:bidi="cs-CZ"/>
        </w:rPr>
        <w:t>Smluvní strany berou na vědomí, že tato smlouva je platná dnem jejího podpisu oběma smluvními stranami a účinná datem zveřejnění v registru smluv.</w:t>
      </w:r>
    </w:p>
    <w:p>
      <w:pPr>
        <w:pStyle w:val="Style2"/>
        <w:keepNext w:val="0"/>
        <w:keepLines w:val="0"/>
        <w:widowControl w:val="0"/>
        <w:numPr>
          <w:ilvl w:val="0"/>
          <w:numId w:val="15"/>
        </w:numPr>
        <w:shd w:val="clear" w:color="auto" w:fill="auto"/>
        <w:tabs>
          <w:tab w:pos="834" w:val="left"/>
        </w:tabs>
        <w:bidi w:val="0"/>
        <w:spacing w:before="0" w:line="240" w:lineRule="auto"/>
        <w:ind w:left="620" w:right="0" w:hanging="280"/>
        <w:jc w:val="both"/>
      </w:pPr>
      <w:bookmarkStart w:id="47" w:name="bookmark47"/>
      <w:bookmarkEnd w:id="47"/>
      <w:r>
        <w:rPr>
          <w:color w:val="000000"/>
          <w:spacing w:val="0"/>
          <w:w w:val="100"/>
          <w:position w:val="0"/>
          <w:shd w:val="clear" w:color="auto" w:fill="auto"/>
          <w:lang w:val="cs-CZ" w:eastAsia="cs-CZ" w:bidi="cs-CZ"/>
        </w:rPr>
        <w:t>Tato smlouva je vyhotovena ve 3 stejnopisech s platností originálů, z nichž kupující obdrží jedno vyhotovení a dvě vyhotovení obdrží prodávající.</w:t>
      </w:r>
    </w:p>
    <w:p>
      <w:pPr>
        <w:pStyle w:val="Style2"/>
        <w:keepNext w:val="0"/>
        <w:keepLines w:val="0"/>
        <w:widowControl w:val="0"/>
        <w:numPr>
          <w:ilvl w:val="0"/>
          <w:numId w:val="15"/>
        </w:numPr>
        <w:shd w:val="clear" w:color="auto" w:fill="auto"/>
        <w:tabs>
          <w:tab w:pos="834" w:val="left"/>
        </w:tabs>
        <w:bidi w:val="0"/>
        <w:spacing w:before="0" w:line="240" w:lineRule="auto"/>
        <w:ind w:left="620" w:right="0" w:hanging="280"/>
        <w:jc w:val="both"/>
      </w:pPr>
      <w:bookmarkStart w:id="48" w:name="bookmark48"/>
      <w:bookmarkEnd w:id="48"/>
      <w:r>
        <w:rPr>
          <w:color w:val="000000"/>
          <w:spacing w:val="0"/>
          <w:w w:val="100"/>
          <w:position w:val="0"/>
          <w:shd w:val="clear" w:color="auto" w:fill="auto"/>
          <w:lang w:val="cs-CZ" w:eastAsia="cs-CZ" w:bidi="cs-CZ"/>
        </w:rPr>
        <w:t>Tato smlouva byla uzavřena v souladu s ustanovením § 2079 a násl. občanského zákoníku. Pokud není ve smlouvě dohodnuto jinak, platí obecná ustanovení</w:t>
      </w:r>
      <w:r>
        <w:br w:type="page"/>
      </w:r>
    </w:p>
    <w:p>
      <w:pPr>
        <w:pStyle w:val="Style2"/>
        <w:keepNext w:val="0"/>
        <w:keepLines w:val="0"/>
        <w:widowControl w:val="0"/>
        <w:shd w:val="clear" w:color="auto" w:fill="auto"/>
        <w:bidi w:val="0"/>
        <w:spacing w:before="0" w:after="80" w:line="240" w:lineRule="auto"/>
        <w:ind w:left="0" w:right="0" w:firstLine="620"/>
        <w:jc w:val="both"/>
      </w:pPr>
      <w:r>
        <w:rPr>
          <w:color w:val="000000"/>
          <w:spacing w:val="0"/>
          <w:w w:val="100"/>
          <w:position w:val="0"/>
          <w:shd w:val="clear" w:color="auto" w:fill="auto"/>
          <w:lang w:val="cs-CZ" w:eastAsia="cs-CZ" w:bidi="cs-CZ"/>
        </w:rPr>
        <w:t>občanského zákoníku.</w:t>
      </w:r>
    </w:p>
    <w:p>
      <w:pPr>
        <w:pStyle w:val="Style2"/>
        <w:keepNext w:val="0"/>
        <w:keepLines w:val="0"/>
        <w:widowControl w:val="0"/>
        <w:numPr>
          <w:ilvl w:val="0"/>
          <w:numId w:val="15"/>
        </w:numPr>
        <w:shd w:val="clear" w:color="auto" w:fill="auto"/>
        <w:tabs>
          <w:tab w:pos="834" w:val="left"/>
        </w:tabs>
        <w:bidi w:val="0"/>
        <w:spacing w:before="0" w:after="80" w:line="240" w:lineRule="auto"/>
        <w:ind w:left="0" w:right="0" w:firstLine="340"/>
        <w:jc w:val="both"/>
      </w:pPr>
      <w:bookmarkStart w:id="49" w:name="bookmark49"/>
      <w:bookmarkEnd w:id="49"/>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15"/>
        </w:numPr>
        <w:shd w:val="clear" w:color="auto" w:fill="auto"/>
        <w:tabs>
          <w:tab w:pos="834" w:val="left"/>
        </w:tabs>
        <w:bidi w:val="0"/>
        <w:spacing w:before="0" w:after="0" w:line="240" w:lineRule="auto"/>
        <w:ind w:left="620" w:right="0" w:hanging="280"/>
        <w:jc w:val="both"/>
      </w:pPr>
      <w:bookmarkStart w:id="50" w:name="bookmark50"/>
      <w:bookmarkEnd w:id="50"/>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widowControl w:val="0"/>
        <w:spacing w:line="1" w:lineRule="exact"/>
      </w:pPr>
      <w:r>
        <mc:AlternateContent>
          <mc:Choice Requires="wps">
            <w:drawing>
              <wp:anchor distT="355600" distB="0" distL="0" distR="0" simplePos="0" relativeHeight="125829378" behindDoc="0" locked="0" layoutInCell="1" allowOverlap="1">
                <wp:simplePos x="0" y="0"/>
                <wp:positionH relativeFrom="page">
                  <wp:posOffset>840105</wp:posOffset>
                </wp:positionH>
                <wp:positionV relativeFrom="paragraph">
                  <wp:posOffset>355600</wp:posOffset>
                </wp:positionV>
                <wp:extent cx="2045335" cy="228600"/>
                <wp:wrapTopAndBottom/>
                <wp:docPr id="1" name="Shape 1"/>
                <a:graphic xmlns:a="http://schemas.openxmlformats.org/drawingml/2006/main">
                  <a:graphicData uri="http://schemas.microsoft.com/office/word/2010/wordprocessingShape">
                    <wps:wsp>
                      <wps:cNvSpPr txBox="1"/>
                      <wps:spPr>
                        <a:xfrm>
                          <a:ext cx="204533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 Varech dne ………………...</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6.150000000000006pt;margin-top:28.pt;width:161.05000000000001pt;height:18.pt;z-index:-125829375;mso-wrap-distance-left:0;mso-wrap-distance-top:2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 Varech dne ………………...</w:t>
                      </w:r>
                    </w:p>
                  </w:txbxContent>
                </v:textbox>
                <w10:wrap type="topAndBottom" anchorx="page"/>
              </v:shape>
            </w:pict>
          </mc:Fallback>
        </mc:AlternateContent>
      </w:r>
      <w:r>
        <mc:AlternateContent>
          <mc:Choice Requires="wps">
            <w:drawing>
              <wp:anchor distT="355600" distB="0" distL="0" distR="0" simplePos="0" relativeHeight="125829380" behindDoc="0" locked="0" layoutInCell="1" allowOverlap="1">
                <wp:simplePos x="0" y="0"/>
                <wp:positionH relativeFrom="page">
                  <wp:posOffset>4077335</wp:posOffset>
                </wp:positionH>
                <wp:positionV relativeFrom="paragraph">
                  <wp:posOffset>355600</wp:posOffset>
                </wp:positionV>
                <wp:extent cx="2069465" cy="228600"/>
                <wp:wrapTopAndBottom/>
                <wp:docPr id="3" name="Shape 3"/>
                <a:graphic xmlns:a="http://schemas.openxmlformats.org/drawingml/2006/main">
                  <a:graphicData uri="http://schemas.microsoft.com/office/word/2010/wordprocessingShape">
                    <wps:wsp>
                      <wps:cNvSpPr txBox="1"/>
                      <wps:spPr>
                        <a:xfrm>
                          <a:ext cx="2069465"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 Varech dne …………………</w:t>
                            </w:r>
                          </w:p>
                        </w:txbxContent>
                      </wps:txbx>
                      <wps:bodyPr wrap="none" lIns="0" tIns="0" rIns="0" bIns="0">
                        <a:noAutoFit/>
                      </wps:bodyPr>
                    </wps:wsp>
                  </a:graphicData>
                </a:graphic>
              </wp:anchor>
            </w:drawing>
          </mc:Choice>
          <mc:Fallback>
            <w:pict>
              <v:shape id="_x0000_s1029" type="#_x0000_t202" style="position:absolute;margin-left:321.05000000000001pt;margin-top:28.pt;width:162.95000000000002pt;height:18.pt;z-index:-125829373;mso-wrap-distance-left:0;mso-wrap-distance-top:28.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 Varech dne …………………</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 oprávněný zástupce prodávajícího </w:t>
      </w:r>
      <w:r>
        <w:rPr>
          <w:color w:val="333333"/>
          <w:spacing w:val="0"/>
          <w:w w:val="100"/>
          <w:position w:val="0"/>
          <w:shd w:val="clear" w:color="auto" w:fill="auto"/>
          <w:lang w:val="cs-CZ" w:eastAsia="cs-CZ" w:bidi="cs-CZ"/>
        </w:rPr>
        <w:t xml:space="preserve">xxxxxxxxxxxxxxxxxx </w:t>
      </w:r>
      <w:r>
        <w:rPr>
          <w:color w:val="000000"/>
          <w:spacing w:val="0"/>
          <w:w w:val="100"/>
          <w:position w:val="0"/>
          <w:shd w:val="clear" w:color="auto" w:fill="auto"/>
          <w:lang w:val="cs-CZ" w:eastAsia="cs-CZ" w:bidi="cs-CZ"/>
        </w:rPr>
        <w:t xml:space="preserve">…………………………………… oprávněný zástupce kupujícího </w:t>
      </w:r>
      <w:r>
        <w:rPr>
          <w:color w:val="333333"/>
          <w:spacing w:val="0"/>
          <w:w w:val="100"/>
          <w:position w:val="0"/>
          <w:shd w:val="clear" w:color="auto" w:fill="auto"/>
          <w:lang w:val="cs-CZ" w:eastAsia="cs-CZ" w:bidi="cs-CZ"/>
        </w:rPr>
        <w:t>xxxxxxxxxxxxxxxx</w:t>
      </w:r>
    </w:p>
    <w:sectPr>
      <w:footerReference w:type="default" r:id="rId5"/>
      <w:footnotePr>
        <w:pos w:val="pageBottom"/>
        <w:numFmt w:val="decimal"/>
        <w:numRestart w:val="continuous"/>
      </w:footnotePr>
      <w:pgSz w:w="11909" w:h="16838"/>
      <w:pgMar w:top="803" w:left="1321" w:right="1343" w:bottom="935" w:header="375"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6108700</wp:posOffset>
              </wp:positionH>
              <wp:positionV relativeFrom="page">
                <wp:posOffset>10161905</wp:posOffset>
              </wp:positionV>
              <wp:extent cx="514985" cy="262255"/>
              <wp:wrapNone/>
              <wp:docPr id="5" name="Shape 5"/>
              <a:graphic xmlns:a="http://schemas.openxmlformats.org/drawingml/2006/main">
                <a:graphicData uri="http://schemas.microsoft.com/office/word/2010/wordprocessingShape">
                  <wps:wsp>
                    <wps:cNvSpPr txBox="1"/>
                    <wps:spPr>
                      <a:xfrm>
                        <a:ext cx="514985" cy="2622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z</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4</w:t>
                          </w:r>
                        </w:p>
                      </w:txbxContent>
                    </wps:txbx>
                    <wps:bodyPr wrap="none" lIns="0" tIns="0" rIns="0" bIns="0">
                      <a:spAutoFit/>
                    </wps:bodyPr>
                  </wps:wsp>
                </a:graphicData>
              </a:graphic>
            </wp:anchor>
          </w:drawing>
        </mc:Choice>
        <mc:Fallback>
          <w:pict>
            <v:shape id="_x0000_s1031" type="#_x0000_t202" style="position:absolute;margin-left:481.pt;margin-top:800.14999999999998pt;width:40.550000000000004pt;height:20.65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16"/>
                          <w:szCs w:val="16"/>
                          <w:shd w:val="clear" w:color="auto" w:fill="auto"/>
                          <w:lang w:val="cs-CZ" w:eastAsia="cs-CZ" w:bidi="cs-CZ"/>
                        </w:rPr>
                        <w:t>#</w:t>
                      </w:r>
                    </w:fldSimple>
                    <w:r>
                      <w:rPr>
                        <w:rFonts w:ascii="Arial" w:eastAsia="Arial" w:hAnsi="Arial" w:cs="Arial"/>
                        <w:b/>
                        <w:bCs/>
                        <w:color w:val="000000"/>
                        <w:spacing w:val="0"/>
                        <w:w w:val="100"/>
                        <w:position w:val="0"/>
                        <w:sz w:val="16"/>
                        <w:szCs w:val="16"/>
                        <w:shd w:val="clear" w:color="auto" w:fill="auto"/>
                        <w:lang w:val="cs-CZ" w:eastAsia="cs-CZ" w:bidi="cs-CZ"/>
                      </w:rPr>
                      <w:t xml:space="preserve"> </w:t>
                    </w:r>
                    <w:r>
                      <w:rPr>
                        <w:rFonts w:ascii="Arial" w:eastAsia="Arial" w:hAnsi="Arial" w:cs="Arial"/>
                        <w:color w:val="000000"/>
                        <w:spacing w:val="0"/>
                        <w:w w:val="100"/>
                        <w:position w:val="0"/>
                        <w:sz w:val="16"/>
                        <w:szCs w:val="16"/>
                        <w:shd w:val="clear" w:color="auto" w:fill="auto"/>
                        <w:lang w:val="cs-CZ" w:eastAsia="cs-CZ" w:bidi="cs-CZ"/>
                      </w:rPr>
                      <w:t>z</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6"/>
                        <w:szCs w:val="16"/>
                        <w:shd w:val="clear" w:color="auto" w:fill="auto"/>
                        <w:lang w:val="cs-CZ" w:eastAsia="cs-CZ" w:bidi="cs-CZ"/>
                      </w:rPr>
                      <w:t>4</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8"/>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5">
    <w:name w:val="Char Style 5"/>
    <w:basedOn w:val="DefaultParagraphFont"/>
    <w:link w:val="Style4"/>
    <w:rPr>
      <w:rFonts w:ascii="Arial" w:eastAsia="Arial" w:hAnsi="Arial" w:cs="Arial"/>
      <w:b/>
      <w:bCs/>
      <w:i w:val="0"/>
      <w:iCs w:val="0"/>
      <w:smallCaps w:val="0"/>
      <w:strike w:val="0"/>
      <w:sz w:val="40"/>
      <w:szCs w:val="40"/>
      <w:u w:val="none"/>
    </w:rPr>
  </w:style>
  <w:style w:type="character" w:customStyle="1" w:styleId="CharStyle8">
    <w:name w:val="Char Style 8"/>
    <w:basedOn w:val="DefaultParagraphFont"/>
    <w:link w:val="Style7"/>
    <w:rPr>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60"/>
    </w:pPr>
    <w:rPr>
      <w:rFonts w:ascii="Arial" w:eastAsia="Arial" w:hAnsi="Arial" w:cs="Arial"/>
      <w:b w:val="0"/>
      <w:bCs w:val="0"/>
      <w:i w:val="0"/>
      <w:iCs w:val="0"/>
      <w:smallCaps w:val="0"/>
      <w:strike w:val="0"/>
      <w:sz w:val="22"/>
      <w:szCs w:val="22"/>
      <w:u w:val="none"/>
    </w:rPr>
  </w:style>
  <w:style w:type="paragraph" w:customStyle="1" w:styleId="Style4">
    <w:name w:val="Style 4"/>
    <w:basedOn w:val="Normal"/>
    <w:link w:val="CharStyle5"/>
    <w:pPr>
      <w:widowControl w:val="0"/>
      <w:shd w:val="clear" w:color="auto" w:fill="FFFFFF"/>
      <w:spacing w:before="320" w:after="240"/>
      <w:jc w:val="center"/>
      <w:outlineLvl w:val="0"/>
    </w:pPr>
    <w:rPr>
      <w:rFonts w:ascii="Arial" w:eastAsia="Arial" w:hAnsi="Arial" w:cs="Arial"/>
      <w:b/>
      <w:bCs/>
      <w:i w:val="0"/>
      <w:iCs w:val="0"/>
      <w:smallCaps w:val="0"/>
      <w:strike w:val="0"/>
      <w:sz w:val="40"/>
      <w:szCs w:val="40"/>
      <w:u w:val="none"/>
    </w:rPr>
  </w:style>
  <w:style w:type="paragraph" w:customStyle="1" w:styleId="Style7">
    <w:name w:val="Style 7"/>
    <w:basedOn w:val="Normal"/>
    <w:link w:val="CharStyle8"/>
    <w:pPr>
      <w:widowControl w:val="0"/>
      <w:shd w:val="clear" w:color="auto" w:fill="FFFFFF"/>
    </w:pPr>
    <w:rPr>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60"/>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Starek Petr</dc:creator>
  <cp:keywords/>
</cp:coreProperties>
</file>